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Book III, §49,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49 – 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 xml:space="preserve">[3_49:1]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 xml:space="preserve">[3_49:2] For he wanted to learn what had taken place AMONG MEN during the interval: whether they had become greater or smaller. And once, when he saw a row of new houses, he marvelled, and said: </w:t>
      </w:r>
      <w:r>
        <w:rPr/>
        <w:t xml:space="preserve">“What do these houses mean? Verily, no great soul put them up as its simile! </w:t>
      </w:r>
    </w:p>
    <w:p>
      <w:pPr>
        <w:pStyle w:val="BodyText"/>
        <w:spacing w:lineRule="auto" w:line="278" w:before="0" w:after="160"/>
        <w:rPr/>
      </w:pPr>
      <w:r>
        <w:rPr>
          <w:b w:val="false"/>
          <w:bCs w:val="false"/>
        </w:rPr>
        <w:t xml:space="preserve">[3_49:3]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 xml:space="preserve">[3_49:4]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 xml:space="preserve">[3_49:5]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 xml:space="preserve">[3_49:6] </w:t>
      </w:r>
      <w:r>
        <w:rPr/>
        <w:t xml:space="preserve">Everywhere do I see lower doorways: he who is of MY type can still go therethrough, but—he must stoop! </w:t>
      </w:r>
    </w:p>
    <w:p>
      <w:pPr>
        <w:pStyle w:val="BodyText"/>
        <w:spacing w:lineRule="auto" w:line="278" w:before="0" w:after="160"/>
        <w:rPr/>
      </w:pPr>
      <w:r>
        <w:rPr>
          <w:b w:val="false"/>
          <w:bCs w:val="false"/>
        </w:rPr>
        <w:t xml:space="preserve">[3_49:7]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 xml:space="preserve">[3_49:8]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 xml:space="preserve">[3_49:9]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 xml:space="preserve">[3_49:10]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 xml:space="preserve">[3_49:11]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 xml:space="preserve">[3_49:12]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 xml:space="preserve">[3_49:13]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 xml:space="preserve">[3_49:14]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 xml:space="preserve">[3_49:16]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 xml:space="preserve">[3_49:17]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 xml:space="preserve">[3_49:18]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 xml:space="preserve">[3_49:19] </w:t>
      </w:r>
      <w:r>
        <w:rPr/>
        <w:t xml:space="preserve">And if they should altogether praise me, how could I go to sleep on THEIR praise? </w:t>
      </w:r>
    </w:p>
    <w:p>
      <w:pPr>
        <w:pStyle w:val="BodyText"/>
        <w:spacing w:lineRule="auto" w:line="278" w:before="0" w:after="160"/>
        <w:rPr/>
      </w:pPr>
      <w:r>
        <w:rPr>
          <w:b w:val="false"/>
          <w:bCs w:val="false"/>
        </w:rPr>
        <w:t xml:space="preserve">[3_49:20] </w:t>
      </w:r>
      <w:r>
        <w:rPr/>
        <w:t xml:space="preserve">A girdle of spines is their praise unto me: it scratcheth me even when I take it off. </w:t>
      </w:r>
    </w:p>
    <w:p>
      <w:pPr>
        <w:pStyle w:val="BodyText"/>
        <w:spacing w:lineRule="auto" w:line="278" w:before="0" w:after="160"/>
        <w:rPr/>
      </w:pPr>
      <w:r>
        <w:rPr>
          <w:b w:val="false"/>
          <w:bCs w:val="false"/>
        </w:rPr>
        <w:t xml:space="preserve">[3_49:21]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 xml:space="preserve">[3_49:22]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 xml:space="preserve">[3_49:23]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 xml:space="preserve">[3_49:24]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 xml:space="preserve">[3_49:25]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 xml:space="preserve">[3_49:26]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 xml:space="preserve">[3_49:27]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 xml:space="preserve">[3_49:28] </w:t>
      </w:r>
      <w:r>
        <w:rPr/>
        <w:t xml:space="preserve">Foot and eye shall not lie, nor give the lie to each other. But there is much lying among small people. </w:t>
      </w:r>
    </w:p>
    <w:p>
      <w:pPr>
        <w:pStyle w:val="BodyText"/>
        <w:spacing w:lineRule="auto" w:line="278" w:before="0" w:after="160"/>
        <w:rPr/>
      </w:pPr>
      <w:r>
        <w:rPr>
          <w:b w:val="false"/>
          <w:bCs w:val="false"/>
        </w:rPr>
        <w:t xml:space="preserve">[3_49:29] </w:t>
      </w:r>
      <w:r>
        <w:rPr/>
        <w:t xml:space="preserve">Some of them WILL, but most of them are WILLED. Some of them are genuine, but most of them are bad actors. </w:t>
      </w:r>
    </w:p>
    <w:p>
      <w:pPr>
        <w:pStyle w:val="BodyText"/>
        <w:spacing w:lineRule="auto" w:line="278" w:before="0" w:after="160"/>
        <w:rPr/>
      </w:pPr>
      <w:r>
        <w:rPr>
          <w:b w:val="false"/>
          <w:bCs w:val="false"/>
        </w:rPr>
        <w:t xml:space="preserve">[3_49:30]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 xml:space="preserve">[3_49:31]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 xml:space="preserve">[3_49:32]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 xml:space="preserve">[3_49:33]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 xml:space="preserve">[3_49:34]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 xml:space="preserve">[3_49:35] </w:t>
      </w:r>
      <w:r>
        <w:rPr/>
        <w:t xml:space="preserve">So much kindness, so much weakness do I see. So much justice and pity, so much weakness. </w:t>
      </w:r>
    </w:p>
    <w:p>
      <w:pPr>
        <w:pStyle w:val="BodyText"/>
        <w:spacing w:lineRule="auto" w:line="278" w:before="0" w:after="160"/>
        <w:rPr/>
      </w:pPr>
      <w:r>
        <w:rPr>
          <w:b w:val="false"/>
          <w:bCs w:val="false"/>
        </w:rPr>
        <w:t xml:space="preserve">[3_49:36]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 xml:space="preserve">[3_49:37]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 xml:space="preserve">[3_49:38]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 xml:space="preserve">[3_49:39]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 xml:space="preserve">[3_49:40]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 xml:space="preserve">[3_49:41]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 xml:space="preserve">[3_49:42]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 xml:space="preserve">[3_49:43]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 xml:space="preserve">[3_49:44]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 xml:space="preserve">[3_49:45]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 xml:space="preserve">[3_49:46]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 xml:space="preserve">[3_49:47]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 xml:space="preserve">[3_49:48]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 xml:space="preserve">[3_49:49]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 xml:space="preserve">[3_49:50]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 xml:space="preserve">[3_49:51]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 xml:space="preserve">[3_49:52]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 xml:space="preserve">[3_49:53]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 xml:space="preserve">[3_49:54]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 xml:space="preserve">[3_49:55]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 xml:space="preserve">[3_49:56] </w:t>
      </w:r>
      <w:r>
        <w:rPr/>
        <w:t xml:space="preserve">But why talk I, when no one hath MINE ears! And so will I shout it out unto all the winds: </w:t>
      </w:r>
    </w:p>
    <w:p>
      <w:pPr>
        <w:pStyle w:val="BodyText"/>
        <w:spacing w:lineRule="auto" w:line="278" w:before="0" w:after="160"/>
        <w:rPr/>
      </w:pPr>
      <w:r>
        <w:rPr>
          <w:b w:val="false"/>
          <w:bCs w:val="false"/>
        </w:rPr>
        <w:t xml:space="preserve">[3_49:57] </w:t>
      </w:r>
      <w:r>
        <w:rPr/>
        <w:t xml:space="preserve">Ye ever become smaller, ye small people! Ye crumble away, ye comfortable ones! Ye will yet perish— </w:t>
      </w:r>
    </w:p>
    <w:p>
      <w:pPr>
        <w:pStyle w:val="BodyText"/>
        <w:spacing w:lineRule="auto" w:line="278" w:before="0" w:after="160"/>
        <w:rPr/>
      </w:pPr>
      <w:r>
        <w:rPr>
          <w:b w:val="false"/>
          <w:bCs w:val="false"/>
        </w:rPr>
        <w:t xml:space="preserve">[3_49:58] </w:t>
      </w:r>
      <w:r>
        <w:rPr/>
        <w:t xml:space="preserve">—By your many small virtues, by your many small omissions, and by your many small submissions! </w:t>
      </w:r>
    </w:p>
    <w:p>
      <w:pPr>
        <w:pStyle w:val="BodyText"/>
        <w:spacing w:lineRule="auto" w:line="278" w:before="0" w:after="160"/>
        <w:rPr/>
      </w:pPr>
      <w:r>
        <w:rPr>
          <w:b w:val="false"/>
          <w:bCs w:val="false"/>
        </w:rPr>
        <w:t xml:space="preserve">[3_49:59]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 xml:space="preserve">[3_49:60]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 xml:space="preserve">[3_49:61]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 xml:space="preserve">[3_49:62]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 xml:space="preserve">[3_49:63] </w:t>
      </w:r>
      <w:r>
        <w:rPr/>
        <w:t xml:space="preserve">Ah, that ye would renounce all HALF-willing, and would decide for idleness as ye decide for action! </w:t>
      </w:r>
    </w:p>
    <w:p>
      <w:pPr>
        <w:pStyle w:val="BodyText"/>
        <w:spacing w:lineRule="auto" w:line="278" w:before="0" w:after="160"/>
        <w:rPr/>
      </w:pPr>
      <w:r>
        <w:rPr>
          <w:b w:val="false"/>
          <w:bCs w:val="false"/>
        </w:rPr>
        <w:t xml:space="preserve">[3_49:64] </w:t>
      </w:r>
      <w:r>
        <w:rPr/>
        <w:t xml:space="preserve">Ah, that ye understood my word: “Do ever what ye will—but first be such as CAN WILL. </w:t>
      </w:r>
    </w:p>
    <w:p>
      <w:pPr>
        <w:pStyle w:val="BodyText"/>
        <w:spacing w:lineRule="auto" w:line="278" w:before="0" w:after="160"/>
        <w:rPr/>
      </w:pPr>
      <w:r>
        <w:rPr>
          <w:b w:val="false"/>
          <w:bCs w:val="false"/>
        </w:rPr>
        <w:t xml:space="preserve">[3_49:65] </w:t>
      </w:r>
      <w:r>
        <w:rPr/>
        <w:t xml:space="preserve">Love ever your neighbour as yourselves—but first be such as LOVE THEMSELVES— </w:t>
      </w:r>
    </w:p>
    <w:p>
      <w:pPr>
        <w:pStyle w:val="BodyText"/>
        <w:spacing w:lineRule="auto" w:line="278" w:before="0" w:after="160"/>
        <w:rPr/>
      </w:pPr>
      <w:r>
        <w:rPr>
          <w:b w:val="false"/>
          <w:bCs w:val="false"/>
        </w:rPr>
        <w:t xml:space="preserve">[3_49:66] </w:t>
      </w:r>
      <w:r>
        <w:rPr/>
        <w:t xml:space="preserve">—Such as love with great love, such as love with great contempt!” Thus speaketh Zarathustra the godless.— </w:t>
      </w:r>
    </w:p>
    <w:p>
      <w:pPr>
        <w:pStyle w:val="BodyText"/>
        <w:spacing w:lineRule="auto" w:line="278" w:before="0" w:after="160"/>
        <w:rPr/>
      </w:pPr>
      <w:r>
        <w:rPr>
          <w:b w:val="false"/>
          <w:bCs w:val="false"/>
        </w:rPr>
        <w:t xml:space="preserve">[3_49:67] </w:t>
      </w:r>
      <w:r>
        <w:rPr/>
        <w:t xml:space="preserve">But why talk I, when no one hath MINE ears! It is still an hour too early for me here. </w:t>
      </w:r>
    </w:p>
    <w:p>
      <w:pPr>
        <w:pStyle w:val="BodyText"/>
        <w:spacing w:lineRule="auto" w:line="278" w:before="0" w:after="160"/>
        <w:rPr/>
      </w:pPr>
      <w:r>
        <w:rPr>
          <w:b w:val="false"/>
          <w:bCs w:val="false"/>
        </w:rPr>
        <w:t xml:space="preserve">[3_49:68] </w:t>
      </w:r>
      <w:r>
        <w:rPr/>
        <w:t xml:space="preserve">Mine own forerunner am I among this people, mine own cockcrow in dark lanes. </w:t>
      </w:r>
    </w:p>
    <w:p>
      <w:pPr>
        <w:pStyle w:val="BodyText"/>
        <w:spacing w:lineRule="auto" w:line="278" w:before="0" w:after="160"/>
        <w:rPr/>
      </w:pPr>
      <w:r>
        <w:rPr>
          <w:b w:val="false"/>
          <w:bCs w:val="false"/>
        </w:rPr>
        <w:t xml:space="preserve">[3_49:69]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 xml:space="preserve">[3_49:70]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 xml:space="preserve">[3_49:71]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 xml:space="preserve">[3_49:72] </w:t>
      </w:r>
      <w:r>
        <w:rPr/>
        <w:t xml:space="preserve">—Herald shall they one day with flaming tongues: It cometh, it is nigh, THE GREAT NOONTIDE! </w:t>
      </w:r>
    </w:p>
    <w:p>
      <w:pPr>
        <w:pStyle w:val="BodyText"/>
        <w:spacing w:lineRule="auto" w:line="278" w:before="0" w:after="160"/>
        <w:rPr/>
      </w:pPr>
      <w:r>
        <w:rPr>
          <w:b w:val="false"/>
          <w:bCs w:val="false"/>
        </w:rPr>
        <w:t xml:space="preserve">[3_49:73]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shd w:fill="FFFF00" w:val="clear"/>
        </w:rPr>
        <w:t>[3_49:1] When Zarathustra was again on the continent, he did not go straightway to his mountains and his cave, but made many wanderings and questionings, and ascertained this and that; so that he said of himself jestingly: “Lo, a river that floweth back unto its source in many windings!”</w:t>
      </w:r>
      <w:r>
        <w:rPr/>
        <w:t xml:space="preserve"> </w:t>
      </w:r>
      <w:r>
        <w:rPr>
          <w:rStyle w:val="FootnoteReference"/>
        </w:rPr>
        <w:footnoteReference w:id="2"/>
      </w:r>
    </w:p>
    <w:p>
      <w:pPr>
        <w:pStyle w:val="Normal"/>
        <w:spacing w:lineRule="auto" w:line="278" w:before="0" w:after="160"/>
        <w:rPr>
          <w:b w:val="false"/>
          <w:bCs w:val="false"/>
        </w:rPr>
      </w:pPr>
      <w:r>
        <w:rPr/>
        <w:tab/>
        <w:t xml:space="preserve">He came back on dry land, wandered around, and questioned people. Understand this and that, so he joked to himself that he is like a river that flowed back to his source. It is cute symbolism. Rivers pour out into the ocean. He is almost working backwards. Except there is no source, just the closed circuit of an impossible river. </w:t>
      </w:r>
    </w:p>
    <w:p>
      <w:pPr>
        <w:pStyle w:val="Normal"/>
        <w:spacing w:lineRule="auto" w:line="278" w:before="0" w:after="160"/>
        <w:rPr>
          <w:b w:val="false"/>
          <w:bCs w:val="false"/>
        </w:rPr>
      </w:pPr>
      <w:r>
        <w:rPr/>
        <w:tab/>
        <w:t>Possible connection to the Greek legend of Oceanus. Who controlled a world spanning river that flowed back on itself. Beyond the river lay the entrance to the underworld and the Blessed Isles. Zarathustra has just come back from the Isles where some of his followers were. Additionally Odysseus in the Iliad had to cross the world spanning river to enter the underworld. Next line,</w:t>
      </w:r>
    </w:p>
    <w:p>
      <w:pPr>
        <w:pStyle w:val="BodyText"/>
        <w:spacing w:lineRule="auto" w:line="278" w:before="0" w:after="160"/>
        <w:rPr>
          <w:highlight w:val="none"/>
          <w:shd w:fill="FFFF00" w:val="clear"/>
        </w:rPr>
      </w:pPr>
      <w:r>
        <w:rPr>
          <w:b w:val="false"/>
          <w:bCs w:val="false"/>
          <w:shd w:fill="FFFF00" w:val="clear"/>
        </w:rPr>
        <w:t xml:space="preserve">[3_49:2] For he wanted to learn what had taken place AMONG MEN during the interval: whether they had become greater or smaller. And once, when he saw a row of new houses, he marvelled, and said: “What do these houses mean? Verily, no great soul put them up as its simile! </w:t>
      </w:r>
    </w:p>
    <w:p>
      <w:pPr>
        <w:pStyle w:val="Normal"/>
        <w:spacing w:lineRule="auto" w:line="278" w:before="0" w:after="160"/>
        <w:rPr>
          <w:b w:val="false"/>
          <w:bCs w:val="false"/>
        </w:rPr>
      </w:pPr>
      <w:r>
        <w:rPr/>
        <w:tab/>
        <w:t>There is a timeline question here, trying to understand why Zarathustra thought much could have changed in a small amount of time that had past. Many possibilities suggest themselves with the text being open to interpretation.  Highly speculative that perhaps the events of the 4</w:t>
      </w:r>
      <w:r>
        <w:rPr>
          <w:vertAlign w:val="superscript"/>
        </w:rPr>
        <w:t>th</w:t>
      </w:r>
      <w:r>
        <w:rPr/>
        <w:t xml:space="preserve"> part took place during the interval yet were published later. Likely, he is confident in his ability to see even the smallest change as proof of movement. </w:t>
      </w:r>
    </w:p>
    <w:p>
      <w:pPr>
        <w:pStyle w:val="Normal"/>
        <w:spacing w:lineRule="auto" w:line="278" w:before="0" w:after="160"/>
        <w:rPr>
          <w:b w:val="false"/>
          <w:bCs w:val="false"/>
        </w:rPr>
      </w:pPr>
      <w:r>
        <w:rPr/>
        <w:tab/>
        <w:t xml:space="preserve">Again another Greek connection is hinted at the people who lived on the world-spanning river included a tribe of pygmies, i.e. very small people. </w:t>
      </w:r>
    </w:p>
    <w:p>
      <w:pPr>
        <w:pStyle w:val="Normal"/>
        <w:spacing w:lineRule="auto" w:line="278" w:before="0" w:after="160"/>
        <w:rPr>
          <w:b w:val="false"/>
          <w:bCs w:val="false"/>
        </w:rPr>
      </w:pPr>
      <w:r>
        <w:rPr/>
        <w:tab/>
        <w:t>Zarathustra could be saying with this last words “verily no great soul put them up as its simile”. A criticism of bourgeois comfort. The new houses being built are not for greatness but for ease. Thus they reflect the soul of those who constructed them. He could be hammering the greek connection as Socrates, Plato, and Aristotle argued that there was a connection between the soul, the home, and the city. Next line,</w:t>
      </w:r>
    </w:p>
    <w:p>
      <w:pPr>
        <w:pStyle w:val="Normal"/>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[3_49:3] </w:t>
      </w:r>
      <w:r>
        <w:rPr>
          <w:shd w:fill="FFFF00" w:val="clear"/>
        </w:rPr>
        <w:t xml:space="preserve">Did perhaps a silly child take them out of its toy-box? Would that another child put them again into the box! </w:t>
      </w:r>
    </w:p>
    <w:p>
      <w:pPr>
        <w:pStyle w:val="BodyText"/>
        <w:spacing w:lineRule="auto" w:line="278" w:before="0" w:after="160"/>
        <w:rPr>
          <w:b w:val="false"/>
          <w:bCs w:val="false"/>
        </w:rPr>
      </w:pPr>
      <w:r>
        <w:rPr/>
        <w:tab/>
        <w:t>The disdain is just oozing out of him. Only a silly child could have built what those men consider new and worthy of them. It should not even require a full adult to put away, because that would require a grownup to bend over. Rather a child should help put away these childish things, that we adults presumably have pride in. It is still unclear what houses are symbolic for, taking a guess it would be for the new ideas of the world.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[3_49:4] </w:t>
      </w:r>
      <w:r>
        <w:rPr>
          <w:shd w:fill="FFFF00" w:val="clear"/>
        </w:rPr>
        <w:t xml:space="preserve">And these rooms and chambers—can MEN go out and in there? They seem to be made for silk dolls; or for dainty-eaters, who perhaps let others eat with them.” </w:t>
      </w:r>
    </w:p>
    <w:p>
      <w:pPr>
        <w:pStyle w:val="BodyText"/>
        <w:spacing w:lineRule="auto" w:line="278" w:before="0" w:after="160"/>
        <w:rPr>
          <w:b w:val="false"/>
          <w:bCs w:val="false"/>
        </w:rPr>
      </w:pPr>
      <w:r>
        <w:rPr>
          <w:b w:val="false"/>
          <w:bCs w:val="false"/>
        </w:rPr>
        <w:tab/>
        <w:t xml:space="preserve">TN: The sentence ends with die auch wohl an sich naschen lassen. Which has been translated as “who perhaps let others eat with them”. </w:t>
      </w:r>
      <w:r>
        <w:rPr>
          <w:rStyle w:val="FootnoteReference"/>
          <w:b w:val="false"/>
          <w:bCs w:val="false"/>
        </w:rPr>
        <w:footnoteReference w:id="3"/>
      </w:r>
      <w:r>
        <w:rPr>
          <w:b w:val="false"/>
          <w:bCs w:val="false"/>
        </w:rPr>
        <w:t xml:space="preserve"> Suggest instead also allow themselves to be eaten. Rendering the sentence And these rooms and chambers—can MEN go out and in there? They seem to be made for silk dolls; or for dainty-eaters, who perhaps also allow themselves to be eaten.”</w:t>
      </w:r>
    </w:p>
    <w:p>
      <w:pPr>
        <w:pStyle w:val="BodyText"/>
        <w:spacing w:lineRule="auto" w:line="278" w:before="0" w:after="160"/>
        <w:rPr>
          <w:b w:val="false"/>
          <w:bCs w:val="false"/>
        </w:rPr>
      </w:pPr>
      <w:r>
        <w:rPr>
          <w:b w:val="false"/>
          <w:bCs w:val="false"/>
        </w:rPr>
        <w:tab/>
        <w:t>AC: Zarathustra is saying that these houses are so doll-like they are only fit for dolls, presenting an image of softness and eating snacks instead of substances so much that they are themselves tasty morsels. This is not a home fit for adults, it is fit for silk dolls and cupcakes. He is amazed that actual men would lower themselves to walk in and out of them.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   </w:t>
      </w:r>
      <w:r>
        <w:rPr>
          <w:b w:val="false"/>
          <w:bCs w:val="false"/>
          <w:shd w:fill="FFFF00" w:val="clear"/>
        </w:rPr>
        <w:t xml:space="preserve">[3_49:5] And Zarathustra stood still and meditated. At last he said sorrowfully: “There hath EVERYTHING become smaller! </w:t>
      </w:r>
    </w:p>
    <w:p>
      <w:pPr>
        <w:pStyle w:val="BodyText"/>
        <w:spacing w:lineRule="auto" w:line="278" w:before="0" w:after="160"/>
        <w:rPr>
          <w:b w:val="false"/>
          <w:bCs w:val="false"/>
        </w:rPr>
      </w:pPr>
      <w:r>
        <w:rPr>
          <w:b w:val="false"/>
          <w:bCs w:val="false"/>
        </w:rPr>
        <w:tab/>
        <w:t>There is an argument here that it wasnt that the houses really were smaller than when Zarathustra left the mainland. It is what he accepts as big enough no longer includes them. He started his project to raise humanity up and after seeing the partial failure on the Blessed Isles and seeing that the new construction is worse than before the project is becoming a failure.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[3_49:6] Everywhere do I see lower doorways: he who is of MY type can still go therethrough, but—he must stoop! </w:t>
      </w:r>
    </w:p>
    <w:p>
      <w:pPr>
        <w:pStyle w:val="BodyText"/>
        <w:spacing w:lineRule="auto" w:line="278" w:before="0" w:after="160"/>
        <w:rPr/>
      </w:pPr>
      <w:r>
        <w:rPr/>
        <w:tab/>
        <w:t xml:space="preserve">Catering to casuals. The bar was lowered, everyone can pass in and now the giants have to stoop. You have to like the emdash here. The dramatic pause. It is cute, right after the but. Almost as if he is coming to grips with what he is about to utter because he is looking for a way that it must be false to the last possible second. “-but he must stoop!” is subtly different than but-he must stoop! The only real question is who is of his type. Since well he is pretty unique. Would suggest it is where he used that phrasing before 2 sections back in Involuntary Bliss section 41 </w:t>
      </w:r>
      <w:r>
        <w:rPr>
          <w:b w:val="false"/>
          <w:bCs w:val="false"/>
        </w:rPr>
        <w:t>[3_47:17-18] “if he be master of a long will, silent even when he speaketh, and giving in such wise that he TAKETH in giving:— ” and  “a fellow-creator and fellow-enjoyer with Zarathustra”.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[3_49:7] 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tab/>
        <w:t>The lament after judgment, wishing to return to his home. The repetition is doing work here. It is not that he has to just stoop he has to stoop before the small ones. First lower yourself, then pretend what is still above ought to be above. That is the double offense. That gaze is into the distance presumably towards the direction of his home, a place that matches his size.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[3_49:8] </w:t>
      </w:r>
      <w:r>
        <w:rPr>
          <w:shd w:fill="FFFF00" w:val="clear"/>
        </w:rPr>
        <w:t xml:space="preserve">The same day, however, he gave his discourse on the bedwarfing virtue. </w:t>
      </w:r>
    </w:p>
    <w:p>
      <w:pPr>
        <w:pStyle w:val="BodyText"/>
        <w:spacing w:lineRule="auto" w:line="278" w:before="0" w:after="160"/>
        <w:rPr/>
      </w:pPr>
      <w:r>
        <w:rPr/>
        <w:tab/>
        <w:t>The same day however. That is a strong however. Despite the multiple failures he is still going to try, not later, not some day, today. Bedwarfing, that which makes you smaller. Virtue as in a moral ideal not as habit. He is giving a discourse on what cognitive process makes you grasp for smallness. It would be akin to a religious leader saying the virtue of gluttony. Since the next section 50 On the Olive Mount has him praise silence and hiding what you know whatever it was that made him throw in the towel is either in this section or between the sections. This is the last attempt in Book 3 to reach people. However, he has accepted the data to an extent, he is going to teach them what disease they have not what possibilities are available to them. A radical shift from the beginning of his mission when he only mentioned the Last Man Mediocrity hellscape after trying to get humanity to strive to the ubermensch. This teacher is tired of trying to get students an A, he is hoping to terrify them into not getting a failing grade.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[3_49:9] </w:t>
      </w:r>
      <w:r>
        <w:rPr>
          <w:shd w:fill="FFFF00" w:val="clear"/>
        </w:rPr>
        <w:t xml:space="preserve">I pass through this people and keep mine eyes open: they do not forgive me for not envying their virtues. </w:t>
      </w:r>
    </w:p>
    <w:p>
      <w:pPr>
        <w:pStyle w:val="BodyText"/>
        <w:spacing w:lineRule="auto" w:line="278" w:before="0" w:after="160"/>
        <w:rPr/>
      </w:pPr>
      <w:r>
        <w:rPr/>
        <w:tab/>
        <w:t>There is a section break here and we seem to be looking back on the result of his discourse on the bedwarfing virtue. We do not get to hear it directly, only snippets of the aftermath and during it. The effect is confusion on the reader which may be a mirror to the confusion of the townsfolk. A traveling preacher came in and did not say all the things he is supposed to say. They are muddled and so are we.</w:t>
      </w:r>
    </w:p>
    <w:p>
      <w:pPr>
        <w:pStyle w:val="BodyText"/>
        <w:spacing w:lineRule="auto" w:line="278" w:before="0" w:after="160"/>
        <w:rPr/>
      </w:pPr>
      <w:r>
        <w:rPr/>
        <w:tab/>
        <w:t>The line itself has points. He passes through, not staying with them. As he rejects all responsibility. As he passes he still observes and notes the cause of their anger. They have all these ideals and Zarathustra looks upon them and their virtues without wishing.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[3_49:10] </w:t>
      </w:r>
      <w:r>
        <w:rPr>
          <w:shd w:fill="FFFF00" w:val="clea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tab/>
        <w:t>TN: The german "und weil es mir hart eingeht, dass kleine Leute nöthig sind!" hints at he accepts that small people are required but it is hard for him to accept that. Alternative translation They bite at me, because I say unto them that for small people, small virtues are necessary—and because it is hard for me to understand that small people are NECESSARY!</w:t>
      </w:r>
      <w:r>
        <w:rPr>
          <w:rStyle w:val="FootnoteReference"/>
        </w:rPr>
        <w:footnoteReference w:id="4"/>
      </w:r>
    </w:p>
    <w:p>
      <w:pPr>
        <w:pStyle w:val="BodyText"/>
        <w:spacing w:lineRule="auto" w:line="278" w:before="0" w:after="160"/>
        <w:rPr/>
      </w:pPr>
      <w:r>
        <w:rPr/>
        <w:tab/>
        <w:t>AC: Zarathustra is in a rotten mood.  They attack him because he says that if you don’t matter you might as well have ideals that don’t matter AND they bite at him because it is almost physically painful for Zarathustra to accept that people who don’t matter to him are required.  He presumably gave a discourse where he told the audience that their highest virtues were the right size for how pathetic they were, and it almost physically pains him that the nature of the world requires their existence. One wonders why the discourse did not go over well.  Next line,</w:t>
      </w:r>
    </w:p>
    <w:p>
      <w:pPr>
        <w:pStyle w:val="BodyText"/>
        <w:spacing w:lineRule="auto" w:line="278" w:before="0" w:after="160"/>
        <w:rPr/>
      </w:pPr>
      <w:r>
        <w:rPr/>
        <w:t xml:space="preserve">  </w:t>
      </w:r>
    </w:p>
    <w:p>
      <w:pPr>
        <w:pStyle w:val="BodyText"/>
        <w:spacing w:lineRule="auto" w:line="278" w:before="0" w:after="160"/>
        <w:rPr>
          <w:highlight w:val="none"/>
          <w:shd w:fill="FFFF00" w:val="clear"/>
        </w:rPr>
      </w:pPr>
      <w:r>
        <w:rPr>
          <w:b w:val="false"/>
          <w:bCs w:val="false"/>
          <w:shd w:fill="FFFF00" w:val="clear"/>
        </w:rPr>
        <w:t xml:space="preserve">[3_49:11] </w:t>
      </w:r>
      <w:r>
        <w:rPr>
          <w:shd w:fill="FFFF00" w:val="clear"/>
        </w:rPr>
        <w:t xml:space="preserve">Here am I still like a cock in a strange farm-yard, at which even the hens peck: but on that account I am not unfriendly to the hens. </w:t>
      </w:r>
    </w:p>
    <w:p>
      <w:pPr>
        <w:pStyle w:val="BodyText"/>
        <w:spacing w:lineRule="auto" w:line="278" w:before="0" w:after="160"/>
        <w:rPr>
          <w:u w:val="none"/>
        </w:rPr>
      </w:pPr>
      <w:r>
        <w:rPr>
          <w:u w:val="none"/>
        </w:rPr>
        <w:tab/>
        <w:t>Earlier in the book he was clear that he does not believe in turn the other cheek.. See section 19 The Bite of the Adder. He lists two relevant to this passage points. The first that failure to acknowledge hard from an enemy leads to your enemy and yourself being humiliated. It is better for both parties for a small revenge in his mind. The second when you deal with a person who is often alone with deep thoughts and hurt them in any way. They are not ever capable of forgiveness because they are not capable of forgetting. With that summary there are a few possibilities here:</w:t>
      </w:r>
    </w:p>
    <w:p>
      <w:pPr>
        <w:pStyle w:val="BodyText"/>
        <w:spacing w:lineRule="auto" w:line="278" w:before="0" w:after="160"/>
        <w:rPr>
          <w:u w:val="none"/>
        </w:rPr>
      </w:pPr>
      <w:r>
        <w:rPr>
          <w:u w:val="none"/>
        </w:rPr>
        <w:t>1. He isn’t following his own advice and he pays for it with his bitterness at the end of this section. He didn’t return blow for blow so it turned inward and as the section indicates (combined with the next one) he was an anarchite and the stone went to the bottom. That is why he presented still waters the next section.</w:t>
      </w:r>
    </w:p>
    <w:p>
      <w:pPr>
        <w:pStyle w:val="BodyText"/>
        <w:spacing w:lineRule="auto" w:line="278" w:before="0" w:after="160"/>
        <w:rPr>
          <w:u w:val="none"/>
        </w:rPr>
      </w:pPr>
      <w:r>
        <w:rPr>
          <w:u w:val="none"/>
        </w:rPr>
        <w:t>2. He considers the people there to be below a normal enemy, not even worth striking back. His argument for blow for blow is that it is humiliating to know you didn’t even hurt the person you intended to hurt, so give them some dignity. These people are so small in his view they deserve nothing.</w:t>
      </w:r>
    </w:p>
    <w:p>
      <w:pPr>
        <w:pStyle w:val="BodyText"/>
        <w:spacing w:lineRule="auto" w:line="278" w:before="0" w:after="160"/>
        <w:rPr>
          <w:u w:val="none"/>
        </w:rPr>
      </w:pPr>
      <w:r>
        <w:rPr>
          <w:u w:val="none"/>
        </w:rPr>
        <w:t xml:space="preserve">3. He is rationalizing his position, or maybe moralizing the situation. Zarathustra just came off a boat friendless and is following a river. Came to a town, and the one thing he kinda knows how to do didn’t go over well. It isn’t like he is in any position to force his will. So he inverts the moral hierarchy. He pretends that he chooses to not respond when the truth is he can not. The author repeatedly argues will to power frustrated turns into resentment and the last lines are resentful. Zarathustra has no will to power anymore. That gaze towards the distance in the beginning of this section spells it out. He isn’t even alone in his cave, he is in a strange farmyard where everyone is his boss. </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[3_49:12] </w:t>
      </w:r>
      <w:r>
        <w:rPr>
          <w:shd w:fill="FFFF00" w:val="clear"/>
        </w:rPr>
        <w:t xml:space="preserve">I am courteous towards them, as towards all small annoyances; to be prickly towards what is small, seemeth to me wisdom for hedgehogs. </w:t>
      </w:r>
    </w:p>
    <w:p>
      <w:pPr>
        <w:pStyle w:val="BodyText"/>
        <w:spacing w:lineRule="auto" w:line="278" w:before="0" w:after="160"/>
        <w:rPr/>
      </w:pPr>
      <w:r>
        <w:rPr/>
        <w:tab/>
      </w:r>
      <w:r>
        <w:rPr/>
        <w:t>Possible reference to the Hedgehog Dilemma, a parable by Schopenhauer. In it a group of hedgehogs want to snuggle close for warmth, yet every time they do they sting one another by accident. The hedgehogs constantly adjust their distance from one another pushed between the two poles of warmth and dangers of quills.</w:t>
      </w:r>
      <w:r>
        <w:rPr>
          <w:rStyle w:val="FootnoteReference"/>
        </w:rPr>
        <w:footnoteReference w:id="5"/>
      </w:r>
      <w:r>
        <w:rPr/>
        <w:t xml:space="preserve"> </w:t>
      </w:r>
      <w:r>
        <w:rPr/>
        <w:t>Could also be a call back to the Last Man see [1_0:112].</w:t>
      </w:r>
    </w:p>
    <w:p>
      <w:pPr>
        <w:pStyle w:val="BodyText"/>
        <w:spacing w:lineRule="auto" w:line="278" w:before="0" w:after="160"/>
        <w:rPr/>
      </w:pPr>
      <w:r>
        <w:rPr/>
        <w:tab/>
      </w:r>
      <w:r>
        <w:rPr/>
        <w:t>Zarathustra is claiming to be above the fray and maintains he wont return blow for blow with what is small. A charitable reading might be that advice is being offered to the reader to not bring out the intellectual weapons on those who can not meet you on your level, else you will have to be small to make it a fair fight.  Less charitable readings are probably more likely to be accurate here.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[3_49:13] </w:t>
      </w:r>
      <w:r>
        <w:rPr>
          <w:shd w:fill="FFFF00" w:val="clear"/>
        </w:rPr>
        <w:t xml:space="preserve">They all speak of me when they sit around their fire in the evening—they speak of me, but no one thinketh—of me! </w:t>
      </w:r>
    </w:p>
    <w:p>
      <w:pPr>
        <w:pStyle w:val="BodyText"/>
        <w:spacing w:lineRule="auto" w:line="278" w:before="0" w:after="160"/>
        <w:rPr/>
      </w:pPr>
      <w:r>
        <w:rPr/>
        <w:tab/>
      </w:r>
      <w:r>
        <w:rPr/>
        <w:t>It is plausible that this is going on, he did enter this unnamed town and give an atypical discourse, it is also possible that author is showing the emotional state of Zarathustra here. That he is imagining a self-importance and concluding that since they are talking about him but are not correctly assessing how amazing he is they are must not be thinking. Mechanical gossip. The image of sitting around their fire in the evening reflects private conversations that Zarathustra is not privileged to hear. It is difficult not to read into this passage times in life where we become convinced that everyone is whispering about us and convinced that everyone does not see who we really are.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[3_49:14] </w:t>
      </w:r>
      <w:r>
        <w:rPr>
          <w:shd w:fill="FFFF00" w:val="clear"/>
        </w:rPr>
        <w:t xml:space="preserve">This is the new stillness which I have experienced: their noise around me spreadeth a mantle over my thoughts. </w:t>
      </w:r>
    </w:p>
    <w:p>
      <w:pPr>
        <w:pStyle w:val="BodyText"/>
        <w:spacing w:lineRule="auto" w:line="278" w:before="0" w:after="160"/>
        <w:rPr/>
      </w:pPr>
      <w:r>
        <w:rPr/>
        <w:tab/>
      </w:r>
      <w:r>
        <w:rPr/>
        <w:t xml:space="preserve">TN: Stille </w:t>
      </w:r>
      <w:r>
        <w:rPr/>
        <w:t xml:space="preserve">can be translated as silence, lernte can be translated as learned not experienced but there is value in experienced as the translation here, since we will be discussing it in terms of learned in the next section. Mantel can be translated as coat </w:t>
      </w:r>
      <w:r>
        <w:rPr>
          <w:rStyle w:val="FootnoteReference"/>
        </w:rPr>
        <w:footnoteReference w:id="6"/>
      </w:r>
      <w:r>
        <w:rPr/>
        <w:t xml:space="preserve"> </w:t>
      </w:r>
      <w:r>
        <w:rPr/>
        <w:t xml:space="preserve">changing the translation too: </w:t>
      </w:r>
      <w:r>
        <w:rPr/>
        <w:t xml:space="preserve">This is the new silence I have learned: the noise around me spreads a </w:t>
      </w:r>
      <w:r>
        <w:rPr/>
        <w:t>coat</w:t>
      </w:r>
      <w:r>
        <w:rPr/>
        <w:t xml:space="preserve"> over my thoughts.</w:t>
      </w:r>
    </w:p>
    <w:p>
      <w:pPr>
        <w:pStyle w:val="BodyText"/>
        <w:spacing w:lineRule="auto" w:line="278" w:before="0" w:after="160"/>
        <w:rPr/>
      </w:pPr>
      <w:r>
        <w:rPr/>
        <w:tab/>
      </w:r>
      <w:r>
        <w:rPr/>
        <w:t>AC: Not the silence of lack of noise, a silence from noise. A concealing din that keeps the truth unheard. Possible readings of this passage include but are not limited too</w:t>
      </w:r>
    </w:p>
    <w:p>
      <w:pPr>
        <w:pStyle w:val="BodyText"/>
        <w:spacing w:lineRule="auto" w:line="278" w:before="0" w:after="160"/>
        <w:rPr/>
      </w:pPr>
      <w:r>
        <w:rPr/>
        <w:t>1. H</w:t>
      </w:r>
      <w:r>
        <w:rPr/>
        <w:t xml:space="preserve">e is claiming all the noise of gossip is covering his thoughts. An ironic stance. </w:t>
      </w:r>
      <w:r>
        <w:rPr/>
        <w:t>U</w:t>
      </w:r>
      <w:r>
        <w:rPr/>
        <w:t xml:space="preserve">sually the more eyes we have on a problem the closer we get to the truth of it. What they are doing is making it more obscure </w:t>
      </w:r>
      <w:r>
        <w:rPr/>
        <w:t>with more people</w:t>
      </w:r>
      <w:r>
        <w:rPr/>
        <w:t xml:space="preserve">. </w:t>
      </w:r>
      <w:r>
        <w:rPr/>
        <w:t>Since they are thinking with their mouth’s instead of looking and mediating, The way Zarathustra did for them earlier in this section.</w:t>
      </w:r>
    </w:p>
    <w:p>
      <w:pPr>
        <w:pStyle w:val="BodyText"/>
        <w:spacing w:lineRule="auto" w:line="278" w:before="0" w:after="160"/>
        <w:rPr/>
      </w:pPr>
      <w:r>
        <w:rPr/>
        <w:t>2. He is developing the ability to learn how to be an eye of a hurricane. The calm stillness surrounded by noise and pointless energy.</w:t>
      </w:r>
    </w:p>
    <w:p>
      <w:pPr>
        <w:pStyle w:val="BodyText"/>
        <w:spacing w:lineRule="auto" w:line="278" w:before="0" w:after="160"/>
        <w:rPr/>
      </w:pPr>
      <w:r>
        <w:rPr/>
        <w:t>3. The noise that creates a coat could be a muffle for his thoughts, making it so while they are still there he can no longer hear them.</w:t>
      </w:r>
    </w:p>
    <w:p>
      <w:pPr>
        <w:pStyle w:val="BodyText"/>
        <w:spacing w:lineRule="auto" w:line="278" w:before="0" w:after="160"/>
        <w:rPr/>
      </w:pPr>
      <w:r>
        <w:rPr/>
        <w:t>Next line,</w:t>
      </w:r>
    </w:p>
    <w:p>
      <w:pPr>
        <w:pStyle w:val="BodyText"/>
        <w:spacing w:lineRule="auto" w:line="278" w:before="0" w:after="160"/>
        <w:rPr/>
      </w:pPr>
      <w:r>
        <w:rPr/>
      </w:r>
    </w:p>
    <w:p>
      <w:pPr>
        <w:pStyle w:val="BodyText"/>
        <w:spacing w:lineRule="auto" w:line="278" w:before="0" w:after="160"/>
        <w:rPr/>
      </w:pPr>
      <w:r>
        <w:rPr>
          <w:b w:val="false"/>
          <w:bCs w:val="false"/>
        </w:rPr>
        <w:t xml:space="preserve">[3_49:15]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tab/>
      </w:r>
      <w:r>
        <w:rPr/>
        <w:t>TN: Suggest “„was will uns diese düstere Wolke” be translated as “what does this gloomy cloud want from us?”</w:t>
      </w:r>
      <w:r>
        <w:rPr>
          <w:rStyle w:val="FootnoteReference"/>
        </w:rPr>
        <w:footnoteReference w:id="7"/>
      </w:r>
    </w:p>
    <w:p>
      <w:pPr>
        <w:pStyle w:val="BodyText"/>
        <w:spacing w:lineRule="auto" w:line="278" w:before="0" w:after="160"/>
        <w:rPr/>
      </w:pPr>
      <w:r>
        <w:rPr/>
        <w:tab/>
      </w:r>
      <w:r>
        <w:rPr/>
        <w:t xml:space="preserve">AC: We can read this from the townspeople point of view. A wandering street preacher rolled into town, oozing contempt for them. This guy gave a discourse on the Bedwarfing Virtue. Presumably a long rant about how they were small and getting smaller. How all of their best ideals were worthless which was fine because he can hardly stomach their existence. These townspeople ask themselves “what does this depressing fellow actually want from us?”, they don’t see it. Since Zarathustra gave a speech on the smallness not greatness so they come to the conclusion that they do not know what he wants but we have to make sure that none of us catch what it is that has made him so ill. This is not Zarathustra of the beginning who spoke of a glorious future, or the Zarathustra who spoke to his type his musings. This is resentful Zarathustra </w:t>
      </w:r>
      <w:r>
        <w:rPr/>
        <w:t xml:space="preserve">who has nothing left but telling everyone that they are utterly unlovable and should not even aspire higher. </w:t>
      </w:r>
      <w:r>
        <w:rPr/>
        <w:t>Next line,</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3">
    <w:p>
      <w:pPr>
        <w:pStyle w:val="FootnoteText"/>
        <w:rPr/>
      </w:pPr>
      <w:r>
        <w:rPr>
          <w:rStyle w:val="FootnoteCharacters"/>
        </w:rPr>
        <w:footnoteRef/>
      </w:r>
      <w:r>
        <w:rPr/>
        <w:t xml:space="preserve">Auch: also, too. Wohl: well. An:expresses proximity or touch from the side. Sich: himself.,Naschen: to eat sweet things. Lassen: to let, to allow  </w:t>
      </w:r>
      <w:hyperlink r:id="rId1">
        <w:r>
          <w:rPr>
            <w:rStyle w:val="Hyperlink"/>
          </w:rPr>
          <w:t>https://dictionary.cambridge.org/dictionary/german-english/auch</w:t>
        </w:r>
      </w:hyperlink>
      <w:r>
        <w:rPr/>
        <w:t xml:space="preserve"> </w:t>
      </w:r>
      <w:hyperlink r:id="rId2">
        <w:r>
          <w:rPr>
            <w:rStyle w:val="Hyperlink"/>
          </w:rPr>
          <w:t>https://dictionary.cambridge.org/dictionary/german-english/wohl</w:t>
        </w:r>
      </w:hyperlink>
      <w:r>
        <w:rPr/>
        <w:t xml:space="preserve"> </w:t>
      </w:r>
      <w:hyperlink r:id="rId3">
        <w:r>
          <w:rPr>
            <w:rStyle w:val="Hyperlink"/>
          </w:rPr>
          <w:t>https://dictionary.cambridge.org/dictionary/german-english/an</w:t>
        </w:r>
      </w:hyperlink>
      <w:r>
        <w:rPr/>
        <w:t xml:space="preserve"> </w:t>
      </w:r>
      <w:hyperlink r:id="rId4">
        <w:r>
          <w:rPr>
            <w:rStyle w:val="Hyperlink"/>
          </w:rPr>
          <w:t>https://dictionary.cambridge.org/dictionary/german-english/sich</w:t>
        </w:r>
      </w:hyperlink>
      <w:r>
        <w:rPr/>
        <w:t xml:space="preserve"> </w:t>
      </w:r>
      <w:hyperlink r:id="rId5">
        <w:r>
          <w:rPr>
            <w:rStyle w:val="Hyperlink"/>
          </w:rPr>
          <w:t>https://dictionary.cambridge.org/dictionary/german-english/naschen</w:t>
        </w:r>
      </w:hyperlink>
      <w:r>
        <w:rPr/>
        <w:t xml:space="preserve"> </w:t>
      </w:r>
      <w:hyperlink r:id="rId6">
        <w:r>
          <w:rPr>
            <w:rStyle w:val="Hyperlink"/>
          </w:rPr>
          <w:t>https://dictionary.cambridge.org/dictionary/german-english/lassen</w:t>
        </w:r>
      </w:hyperlink>
    </w:p>
    <w:p>
      <w:pPr>
        <w:pStyle w:val="FootnoteText"/>
        <w:rPr/>
      </w:pPr>
      <w:r>
        <w:rPr/>
      </w:r>
    </w:p>
    <w:p>
      <w:pPr>
        <w:pStyle w:val="FootnoteText"/>
        <w:rPr/>
      </w:pPr>
      <w:r>
        <w:rPr/>
      </w:r>
    </w:p>
    <w:p>
      <w:pPr>
        <w:pStyle w:val="FootnoteText"/>
        <w:rPr/>
      </w:pPr>
      <w:r>
        <w:rPr/>
      </w:r>
    </w:p>
    <w:p>
      <w:pPr>
        <w:pStyle w:val="FootnoteText"/>
        <w:spacing w:before="0" w:after="160"/>
        <w:rPr/>
      </w:pPr>
      <w:r>
        <w:rPr/>
      </w:r>
    </w:p>
  </w:footnote>
  <w:footnote w:id="4">
    <w:p>
      <w:pPr>
        <w:pStyle w:val="FootnoteText"/>
        <w:rPr/>
      </w:pPr>
      <w:r>
        <w:rPr>
          <w:rStyle w:val="FootnoteCharacters"/>
        </w:rPr>
        <w:footnoteRef/>
      </w:r>
      <w:r>
        <w:rPr/>
        <w:t xml:space="preserve">Hart: hard, harsh </w:t>
      </w:r>
      <w:hyperlink r:id="rId7">
        <w:r>
          <w:rPr>
            <w:rStyle w:val="Hyperlink"/>
          </w:rPr>
          <w:t>https://dictionary.cambridge.org/dictionary/german-english/hart</w:t>
        </w:r>
      </w:hyperlink>
    </w:p>
    <w:p>
      <w:pPr>
        <w:pStyle w:val="FootnoteText"/>
        <w:spacing w:before="0" w:after="160"/>
        <w:rPr/>
      </w:pPr>
      <w:r>
        <w:rPr/>
      </w:r>
    </w:p>
  </w:footnote>
  <w:footnote w:id="5">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Schopenhauer, Arthur, Adrian Del Caro, and Christopher Janaway. 2015. </w:t>
      </w:r>
      <w:r>
        <w:rPr>
          <w:rFonts w:ascii="Calibri" w:hAnsi="Calibri"/>
          <w:i/>
          <w:color w:val="000000"/>
          <w:sz w:val="27"/>
          <w:szCs w:val="20"/>
          <w:shd w:fill="FFFFFF" w:val="clear"/>
        </w:rPr>
        <w:t>The Cambridge Edition of the Works of Schopenhauer. [Parerga] Parerga and Paralipomena : Short Philosophical Essays Volume 2 ...</w:t>
      </w:r>
      <w:r>
        <w:rPr>
          <w:rFonts w:ascii="Calibri" w:hAnsi="Calibri"/>
          <w:color w:val="000000"/>
          <w:sz w:val="27"/>
          <w:szCs w:val="20"/>
          <w:shd w:fill="FFFFFF" w:val="clear"/>
        </w:rPr>
        <w:t xml:space="preserve"> Cambridge Cambridge University Press.</w:t>
      </w:r>
    </w:p>
    <w:p>
      <w:pPr>
        <w:pStyle w:val="BodyText"/>
        <w:spacing w:lineRule="auto" w:line="278" w:before="0" w:after="160"/>
        <w:rPr>
          <w:color w:val="000000"/>
          <w:sz w:val="20"/>
          <w:szCs w:val="20"/>
          <w:shd w:fill="FFFFFF" w:val="clear"/>
        </w:rPr>
      </w:pPr>
      <w:r>
        <w:rPr>
          <w:color w:val="000000"/>
          <w:sz w:val="20"/>
          <w:szCs w:val="20"/>
          <w:shd w:fill="FFFFFF" w:val="clear"/>
        </w:rPr>
      </w:r>
    </w:p>
    <w:p>
      <w:pPr>
        <w:pStyle w:val="BodyText"/>
        <w:spacing w:lineRule="auto" w:line="278" w:before="0" w:after="0"/>
        <w:ind w:hanging="720" w:left="720" w:right="0"/>
        <w:rPr>
          <w:rFonts w:ascii="Calibri" w:hAnsi="Calibri"/>
          <w:color w:val="000000"/>
          <w:sz w:val="27"/>
          <w:szCs w:val="20"/>
          <w:shd w:fill="FFFFFF" w:val="clear"/>
        </w:rPr>
      </w:pPr>
      <w:r>
        <w:rPr>
          <w:rFonts w:ascii="Calibri" w:hAnsi="Calibri"/>
          <w:color w:val="000000"/>
          <w:sz w:val="27"/>
          <w:szCs w:val="20"/>
          <w:shd w:fill="FFFFFF" w:val="clear"/>
        </w:rPr>
        <w:t>Wikipedia Contributors. 2019. “Hedgehog.” Wikipedia. Wikimedia Foundation. January 11, 2019. https://en.wikipedia.org/wiki/Hedgehog's_dilemma.</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 w:id="6">
    <w:p>
      <w:pPr>
        <w:pStyle w:val="FootnoteText"/>
        <w:spacing w:before="0" w:after="160"/>
        <w:rPr/>
      </w:pPr>
      <w:r>
        <w:rPr>
          <w:rStyle w:val="FootnoteCharacters"/>
        </w:rPr>
        <w:footnoteRef/>
      </w:r>
      <w:r>
        <w:rPr/>
        <w:t xml:space="preserve"> </w:t>
      </w:r>
      <w:r>
        <w:rPr/>
        <w:t xml:space="preserve">Stille: </w:t>
      </w:r>
      <w:r>
        <w:rPr/>
        <w:t xml:space="preserve">quietness, silence, </w:t>
      </w:r>
      <w:r>
        <w:rPr/>
        <w:t>hush, stillness. Given the next section theme of silence being important for concealment silence is chosen here for this commentary. Mantel here is translated instead of presented, to help with sentence clarity.</w:t>
      </w:r>
      <w:r>
        <w:rPr/>
        <w:t xml:space="preserve"> </w:t>
      </w:r>
      <w:hyperlink r:id="rId8">
        <w:r>
          <w:rPr>
            <w:rStyle w:val="Hyperlink"/>
          </w:rPr>
          <w:t>https://dictionary.cambridge.org/dictionary/german-english/stille</w:t>
        </w:r>
      </w:hyperlink>
      <w:r>
        <w:rPr/>
        <w:t xml:space="preserve"> </w:t>
      </w:r>
      <w:hyperlink r:id="rId9">
        <w:r>
          <w:rPr>
            <w:rStyle w:val="Hyperlink"/>
          </w:rPr>
          <w:t>https://dictionary.cambridge.org/dictionary/german-english/mante</w:t>
        </w:r>
      </w:hyperlink>
    </w:p>
  </w:footnote>
  <w:footnote w:id="7">
    <w:p>
      <w:pPr>
        <w:pStyle w:val="FootnoteText"/>
        <w:rPr/>
      </w:pPr>
      <w:r>
        <w:rPr>
          <w:rStyle w:val="FootnoteCharacters"/>
        </w:rPr>
        <w:footnoteRef/>
      </w:r>
      <w:r>
        <w:rPr/>
        <w:t xml:space="preserve">Will: </w:t>
      </w:r>
      <w:r>
        <w:rPr/>
        <w:t>from Wollen. To want. Uns: us</w:t>
      </w:r>
    </w:p>
    <w:p>
      <w:pPr>
        <w:pStyle w:val="FootnoteText"/>
        <w:rPr/>
      </w:pPr>
      <w:r>
        <w:rPr/>
        <w:tab/>
      </w:r>
      <w:hyperlink r:id="rId10">
        <w:r>
          <w:rPr>
            <w:rStyle w:val="Hyperlink"/>
          </w:rPr>
          <w:t>https://dictionary.cambridge.org/dictionary/german-english/wollen</w:t>
        </w:r>
      </w:hyperlink>
      <w:r>
        <w:rPr/>
        <w:t xml:space="preserve"> </w:t>
      </w:r>
      <w:hyperlink r:id="rId11">
        <w:r>
          <w:rPr>
            <w:rStyle w:val="Hyperlink"/>
          </w:rPr>
          <w:t>https://dictionary.cambridge.org/dictionary/german-english/uns</w:t>
        </w:r>
      </w:hyperlink>
    </w:p>
    <w:p>
      <w:pPr>
        <w:pStyle w:val="FootnoteText"/>
        <w:rPr/>
      </w:pPr>
      <w:r>
        <w:rPr/>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auch" TargetMode="External"/><Relationship Id="rId2" Type="http://schemas.openxmlformats.org/officeDocument/2006/relationships/hyperlink" Target="https://dictionary.cambridge.org/dictionary/german-english/wohl" TargetMode="External"/><Relationship Id="rId3" Type="http://schemas.openxmlformats.org/officeDocument/2006/relationships/hyperlink" Target="https://dictionary.cambridge.org/dictionary/german-english/an" TargetMode="External"/><Relationship Id="rId4" Type="http://schemas.openxmlformats.org/officeDocument/2006/relationships/hyperlink" Target="https://dictionary.cambridge.org/dictionary/german-english/sich" TargetMode="External"/><Relationship Id="rId5" Type="http://schemas.openxmlformats.org/officeDocument/2006/relationships/hyperlink" Target="https://dictionary.cambridge.org/dictionary/german-english/naschen" TargetMode="External"/><Relationship Id="rId6" Type="http://schemas.openxmlformats.org/officeDocument/2006/relationships/hyperlink" Target="https://dictionary.cambridge.org/dictionary/german-english/lassen" TargetMode="External"/><Relationship Id="rId7" Type="http://schemas.openxmlformats.org/officeDocument/2006/relationships/hyperlink" Target="https://dictionary.cambridge.org/dictionary/german-english/hart" TargetMode="External"/><Relationship Id="rId8" Type="http://schemas.openxmlformats.org/officeDocument/2006/relationships/hyperlink" Target="https://dictionary.cambridge.org/dictionary/german-english/stille" TargetMode="External"/><Relationship Id="rId9" Type="http://schemas.openxmlformats.org/officeDocument/2006/relationships/hyperlink" Target="https://dictionary.cambridge.org/dictionary/german-english/mante" TargetMode="External"/><Relationship Id="rId10" Type="http://schemas.openxmlformats.org/officeDocument/2006/relationships/hyperlink" Target="https://dictionary.cambridge.org/dictionary/german-english/wollen" TargetMode="External"/><Relationship Id="rId11" Type="http://schemas.openxmlformats.org/officeDocument/2006/relationships/hyperlink" Target="https://dictionary.cambridge.org/dictionary/german-english/uns"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14</Pages>
  <Words>4852</Words>
  <Characters>23493</Characters>
  <CharactersWithSpaces>28303</CharactersWithSpaces>
  <Paragraphs>143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2025-12-26T12:44:00Z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