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49 – The Bedwarfing Virtue</w:t>
      </w:r>
    </w:p>
    <w:p>
      <w:pPr>
        <w:pStyle w:val="Normal"/>
        <w:rPr>
          <w:b w:val="false"/>
          <w:bCs w:val="false"/>
        </w:rPr>
      </w:pPr>
      <w:r>
        <w:rPr>
          <w:b w:val="false"/>
          <w:bCs w:val="false"/>
        </w:rPr>
      </w:r>
    </w:p>
    <w:p>
      <w:pPr>
        <w:pStyle w:val="BodyText"/>
        <w:spacing w:lineRule="auto" w:line="278" w:before="0" w:after="160"/>
        <w:rPr>
          <w:b w:val="false"/>
          <w:bCs w:val="false"/>
        </w:rPr>
      </w:pPr>
      <w:r>
        <w:rPr>
          <w:b w:val="false"/>
          <w:bCs w:val="false"/>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b w:val="false"/>
          <w:bCs w:val="false"/>
        </w:rPr>
      </w:pPr>
      <w:r>
        <w:rPr>
          <w:b w:val="false"/>
          <w:bCs w:val="false"/>
        </w:rPr>
        <w:t xml:space="preserve">[3_49:2] For he wanted to learn what had taken place AMONG MEN during the interval: whether they had become greater or smaller. And once, when he saw a row of new houses, he marvelled, and said: </w:t>
      </w:r>
      <w:r>
        <w:rPr/>
        <w:t xml:space="preserve">“What do these houses mean? Verily, no great soul put them up as its simile! </w:t>
      </w:r>
    </w:p>
    <w:p>
      <w:pPr>
        <w:pStyle w:val="BodyText"/>
        <w:spacing w:lineRule="auto" w:line="278" w:before="0" w:after="160"/>
        <w:rPr/>
      </w:pPr>
      <w:r>
        <w:rPr>
          <w:b w:val="false"/>
          <w:bCs w:val="false"/>
        </w:rPr>
        <w:t xml:space="preserve">[3_49:3]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 xml:space="preserve">[3_49:5]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 xml:space="preserve">[3_49:6] </w:t>
      </w:r>
      <w:r>
        <w:rPr/>
        <w:t xml:space="preserve">Everywhere do I see lower doorways: he who is of MY type can still go therethrough, but—he must stoop! </w:t>
      </w:r>
    </w:p>
    <w:p>
      <w:pPr>
        <w:pStyle w:val="BodyText"/>
        <w:spacing w:lineRule="auto" w:line="278" w:before="0" w:after="160"/>
        <w:rPr/>
      </w:pPr>
      <w:r>
        <w:rPr>
          <w:b w:val="false"/>
          <w:bCs w:val="false"/>
        </w:rPr>
        <w:t xml:space="preserve">[3_49:7]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 xml:space="preserve">[3_49:12]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 xml:space="preserve">[3_49:13]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 xml:space="preserve">[3_49:14]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 xml:space="preserve">[3_49:16]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 xml:space="preserve">[3_49:18]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 xml:space="preserve">[3_49:19] </w:t>
      </w:r>
      <w:r>
        <w:rPr/>
        <w:t xml:space="preserve">And if they should altogether praise me, how could I go to sleep on THEIR praise? </w:t>
      </w:r>
    </w:p>
    <w:p>
      <w:pPr>
        <w:pStyle w:val="BodyText"/>
        <w:spacing w:lineRule="auto" w:line="278" w:before="0" w:after="160"/>
        <w:rPr/>
      </w:pPr>
      <w:r>
        <w:rPr>
          <w:b w:val="false"/>
          <w:bCs w:val="false"/>
        </w:rPr>
        <w:t xml:space="preserve">[3_49:20] </w:t>
      </w:r>
      <w:r>
        <w:rPr/>
        <w:t xml:space="preserve">A girdle of spines is their praise unto me: it scratcheth me even when I take it off. </w:t>
      </w:r>
    </w:p>
    <w:p>
      <w:pPr>
        <w:pStyle w:val="BodyText"/>
        <w:spacing w:lineRule="auto" w:line="278" w:before="0" w:after="160"/>
        <w:rPr/>
      </w:pPr>
      <w:r>
        <w:rPr>
          <w:b w:val="false"/>
          <w:bCs w:val="false"/>
        </w:rPr>
        <w:t xml:space="preserve">[3_49:21]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 xml:space="preserve">[3_49:26]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 xml:space="preserve">[3_49:27]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 xml:space="preserve">[3_49:28] </w:t>
      </w:r>
      <w:r>
        <w:rPr/>
        <w:t xml:space="preserve">Foot and eye shall not lie, nor give the lie to each other. But there is much lying among small people. </w:t>
      </w:r>
    </w:p>
    <w:p>
      <w:pPr>
        <w:pStyle w:val="BodyText"/>
        <w:spacing w:lineRule="auto" w:line="278" w:before="0" w:after="160"/>
        <w:rPr/>
      </w:pPr>
      <w:r>
        <w:rPr>
          <w:b w:val="false"/>
          <w:bCs w:val="false"/>
        </w:rPr>
        <w:t xml:space="preserve">[3_49:29] </w:t>
      </w:r>
      <w:r>
        <w:rPr/>
        <w:t xml:space="preserve">Some of them WILL, but most of them are WILLED. Some of them are genuine, but most of them are bad actors. </w:t>
      </w:r>
    </w:p>
    <w:p>
      <w:pPr>
        <w:pStyle w:val="BodyText"/>
        <w:spacing w:lineRule="auto" w:line="278" w:before="0" w:after="160"/>
        <w:rPr/>
      </w:pPr>
      <w:r>
        <w:rPr>
          <w:b w:val="false"/>
          <w:bCs w:val="false"/>
        </w:rPr>
        <w:t xml:space="preserve">[3_49:30]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 xml:space="preserve">[3_49:31]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 xml:space="preserve">[3_49:33] </w:t>
      </w:r>
      <w:r>
        <w:rPr/>
        <w:t>“</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 xml:space="preserve">[3_49:35] </w:t>
      </w:r>
      <w:r>
        <w:rPr/>
        <w:t xml:space="preserve">So much kindness, so much weakness do I see. So much justice and pity, so much weakness. </w:t>
      </w:r>
    </w:p>
    <w:p>
      <w:pPr>
        <w:pStyle w:val="BodyText"/>
        <w:spacing w:lineRule="auto" w:line="278" w:before="0" w:after="160"/>
        <w:rPr/>
      </w:pPr>
      <w:r>
        <w:rPr>
          <w:b w:val="false"/>
          <w:bCs w:val="false"/>
        </w:rPr>
        <w:t xml:space="preserve">[3_49:36]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 xml:space="preserve">[3_49:37]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 xml:space="preserve">[3_49:38]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 xml:space="preserve">[3_49:39]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 xml:space="preserve">[3_49:40]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 xml:space="preserve">[3_49:46]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 xml:space="preserve">[3_49:47]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 xml:space="preserve">[3_49:48]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 xml:space="preserve">[3_49:49]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 xml:space="preserve">[3_49:50]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 xml:space="preserve">[3_49:51]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 xml:space="preserve">[3_49:52]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 xml:space="preserve">[3_49:53]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 xml:space="preserve">[3_49:54]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 xml:space="preserve">[3_49:61]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 xml:space="preserve">[3_49:62]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 xml:space="preserve">[3_49:63] </w:t>
      </w:r>
      <w:r>
        <w:rPr/>
        <w:t xml:space="preserve">Ah, that ye would renounce all HALF-willing, and would decide for idleness as ye decide for action! </w:t>
      </w:r>
    </w:p>
    <w:p>
      <w:pPr>
        <w:pStyle w:val="BodyText"/>
        <w:spacing w:lineRule="auto" w:line="278" w:before="0" w:after="160"/>
        <w:rPr/>
      </w:pPr>
      <w:r>
        <w:rPr>
          <w:b w:val="false"/>
          <w:bCs w:val="false"/>
        </w:rPr>
        <w:t xml:space="preserve">[3_49:64] </w:t>
      </w:r>
      <w:r>
        <w:rPr/>
        <w:t xml:space="preserve">Ah, that ye understood my word: “Do ever what ye will—but first be such as CAN WILL. </w:t>
      </w:r>
    </w:p>
    <w:p>
      <w:pPr>
        <w:pStyle w:val="BodyText"/>
        <w:spacing w:lineRule="auto" w:line="278" w:before="0" w:after="160"/>
        <w:rPr/>
      </w:pPr>
      <w:r>
        <w:rPr>
          <w:b w:val="false"/>
          <w:bCs w:val="false"/>
        </w:rPr>
        <w:t xml:space="preserve">[3_49:65] </w:t>
      </w:r>
      <w:r>
        <w:rPr/>
        <w:t xml:space="preserve">Love ever your neighbour as yourselves—but first be such as LOVE THEMSELVES— </w:t>
      </w:r>
    </w:p>
    <w:p>
      <w:pPr>
        <w:pStyle w:val="BodyText"/>
        <w:spacing w:lineRule="auto" w:line="278" w:before="0" w:after="160"/>
        <w:rPr/>
      </w:pPr>
      <w:r>
        <w:rPr>
          <w:b w:val="false"/>
          <w:bCs w:val="false"/>
        </w:rPr>
        <w:t xml:space="preserve">[3_49:66] </w:t>
      </w:r>
      <w:r>
        <w:rPr/>
        <w:t xml:space="preserve">—Such as love with great love, such as love with great contempt!” Thus speaketh Zarathustra the godless.— </w:t>
      </w:r>
    </w:p>
    <w:p>
      <w:pPr>
        <w:pStyle w:val="BodyText"/>
        <w:spacing w:lineRule="auto" w:line="278" w:before="0" w:after="160"/>
        <w:rPr/>
      </w:pPr>
      <w:r>
        <w:rPr>
          <w:b w:val="false"/>
          <w:bCs w:val="false"/>
        </w:rPr>
        <w:t xml:space="preserve">[3_49:67] </w:t>
      </w:r>
      <w:r>
        <w:rPr/>
        <w:t xml:space="preserve">But why talk I, when no one hath MINE ears! It is still an hour too early for me here. </w:t>
      </w:r>
    </w:p>
    <w:p>
      <w:pPr>
        <w:pStyle w:val="BodyText"/>
        <w:spacing w:lineRule="auto" w:line="278" w:before="0" w:after="160"/>
        <w:rPr/>
      </w:pPr>
      <w:r>
        <w:rPr>
          <w:b w:val="false"/>
          <w:bCs w:val="false"/>
        </w:rPr>
        <w:t xml:space="preserve">[3_49:68] </w:t>
      </w:r>
      <w:r>
        <w:rPr/>
        <w:t xml:space="preserve">Mine own forerunner am I among this people, mine own cockcrow in dark lanes. </w:t>
      </w:r>
    </w:p>
    <w:p>
      <w:pPr>
        <w:pStyle w:val="BodyText"/>
        <w:spacing w:lineRule="auto" w:line="278" w:before="0" w:after="160"/>
        <w:rPr/>
      </w:pPr>
      <w:r>
        <w:rPr>
          <w:b w:val="false"/>
          <w:bCs w:val="false"/>
        </w:rPr>
        <w:t xml:space="preserve">[3_49:69]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 xml:space="preserve">[3_49:70]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 xml:space="preserve">[3_49:71]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 xml:space="preserve">[3_49:72] </w:t>
      </w:r>
      <w:r>
        <w:rPr/>
        <w:t xml:space="preserve">—Herald shall they one day with flaming tongues: It cometh, it is nigh, THE GREAT NOONTIDE! </w:t>
      </w:r>
    </w:p>
    <w:p>
      <w:pPr>
        <w:pStyle w:val="BodyText"/>
        <w:spacing w:lineRule="auto" w:line="278" w:before="0" w:after="160"/>
        <w:rPr/>
      </w:pPr>
      <w:r>
        <w:rPr>
          <w:b w:val="false"/>
          <w:bCs w:val="false"/>
        </w:rPr>
        <w:t xml:space="preserve">[3_49:73]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BodyText"/>
        <w:spacing w:lineRule="auto" w:line="278" w:before="0" w:after="160"/>
        <w:rPr>
          <w:b w:val="false"/>
          <w:bCs w:val="false"/>
        </w:rPr>
      </w:pPr>
      <w:r>
        <w:rPr>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t xml:space="preserve"> </w:t>
      </w:r>
      <w:r>
        <w:rPr>
          <w:rStyle w:val="FootnoteReference"/>
        </w:rPr>
        <w:footnoteReference w:id="2"/>
      </w:r>
    </w:p>
    <w:p>
      <w:pPr>
        <w:pStyle w:val="Normal"/>
        <w:spacing w:lineRule="auto" w:line="278" w:before="0" w:after="160"/>
        <w:rPr>
          <w:b w:val="false"/>
          <w:bCs w:val="false"/>
        </w:rPr>
      </w:pPr>
      <w:r>
        <w:rPr/>
        <w:tab/>
        <w:t xml:space="preserve">He came back </w:t>
      </w:r>
      <w:r>
        <w:rPr/>
        <w:t>to</w:t>
      </w:r>
      <w:r>
        <w:rPr/>
        <w:t xml:space="preserve"> dry land, wandered around, and questioned people. </w:t>
      </w:r>
      <w:r>
        <w:rPr/>
        <w:t>He is trying to u</w:t>
      </w:r>
      <w:r>
        <w:rPr/>
        <w:t xml:space="preserve">nderstand this and that. Then joked to himself that he is like a river that flowed back to his source. </w:t>
      </w:r>
      <w:r>
        <w:rPr/>
        <w:t>That is</w:t>
      </w:r>
      <w:r>
        <w:rPr/>
        <w:t xml:space="preserve"> cute symbolism </w:t>
      </w:r>
      <w:r>
        <w:rPr/>
        <w:t>because r</w:t>
      </w:r>
      <w:r>
        <w:rPr/>
        <w:t xml:space="preserve">ivers pour out into the ocean. He is working backwards. Except </w:t>
      </w:r>
      <w:r>
        <w:rPr/>
        <w:t>that there</w:t>
      </w:r>
      <w:r>
        <w:rPr/>
        <w:t xml:space="preserve"> is no true source, only the closed circuit of an impossible river. </w:t>
      </w:r>
    </w:p>
    <w:p>
      <w:pPr>
        <w:pStyle w:val="Normal"/>
        <w:spacing w:lineRule="auto" w:line="278" w:before="0" w:after="160"/>
        <w:rPr>
          <w:b w:val="false"/>
          <w:bCs w:val="false"/>
        </w:rPr>
      </w:pPr>
      <w:r>
        <w:rPr/>
        <w:tab/>
        <w:t xml:space="preserve">SPEC: Possible connection to the Greek legend of Oceanus. The Greek God </w:t>
      </w:r>
      <w:r>
        <w:rPr/>
        <w:t>who</w:t>
      </w:r>
      <w:r>
        <w:rPr/>
        <w:t xml:space="preserve"> controlled a world-spanning river, which flowed back on itself. Beyond the river lay the entrance to the underworld and the Blessed Isl</w:t>
      </w:r>
      <w:r>
        <w:rPr>
          <w:i w:val="false"/>
          <w:iCs w:val="false"/>
        </w:rPr>
        <w:t xml:space="preserve">es. Zarathustra has just come back from the Isles, where some of his followers were. Additionally, Odysseus </w:t>
      </w:r>
      <w:r>
        <w:rPr>
          <w:b w:val="false"/>
          <w:bCs w:val="false"/>
          <w:i w:val="false"/>
          <w:iCs w:val="false"/>
        </w:rPr>
        <w:t xml:space="preserve">in the </w:t>
      </w:r>
      <w:r>
        <w:rPr>
          <w:rStyle w:val="Emphasis"/>
          <w:b w:val="false"/>
          <w:bCs w:val="false"/>
          <w:i w:val="false"/>
          <w:iCs w:val="false"/>
        </w:rPr>
        <w:t>Odyssey Book 11</w:t>
      </w:r>
      <w:r>
        <w:rPr>
          <w:b w:val="false"/>
          <w:bCs w:val="false"/>
          <w:i w:val="false"/>
          <w:iCs w:val="false"/>
        </w:rPr>
        <w:t xml:space="preserve"> ha</w:t>
      </w:r>
      <w:r>
        <w:rPr>
          <w:b w:val="false"/>
          <w:bCs w:val="false"/>
        </w:rPr>
        <w:t>d to c</w:t>
      </w:r>
      <w:r>
        <w:rPr/>
        <w:t>ross the world-spanning river to enter the underworld. Next line,</w:t>
      </w:r>
    </w:p>
    <w:p>
      <w:pPr>
        <w:pStyle w:val="BodyText"/>
        <w:spacing w:lineRule="auto" w:line="278" w:before="0" w:after="160"/>
        <w:rPr>
          <w:highlight w:val="none"/>
          <w:shd w:fill="FFFF00" w:val="clear"/>
        </w:rPr>
      </w:pPr>
      <w:r>
        <w:rPr>
          <w:b w:val="false"/>
          <w:bCs w:val="false"/>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b w:val="false"/>
          <w:bCs w:val="false"/>
        </w:rPr>
      </w:pPr>
      <w:r>
        <w:rPr/>
        <w:tab/>
        <w:t xml:space="preserve">There is a timeline question here. </w:t>
      </w:r>
      <w:r>
        <w:rPr/>
        <w:t>The reader might be wondering</w:t>
      </w:r>
      <w:r>
        <w:rPr/>
        <w:t xml:space="preserve"> why Zarathustra thought much could have changed in a small amount of time that had passed. Highly speculative that perhaps the events of the 4</w:t>
      </w:r>
      <w:r>
        <w:rPr>
          <w:vertAlign w:val="superscript"/>
        </w:rPr>
        <w:t>th</w:t>
      </w:r>
      <w:r>
        <w:rPr/>
        <w:t xml:space="preserve"> part took place during the interval yet were published later. Likely, he has high diagnostic confidence in his ability to see even the smallest change as proof of direction of movement. </w:t>
      </w:r>
    </w:p>
    <w:p>
      <w:pPr>
        <w:pStyle w:val="Normal"/>
        <w:spacing w:lineRule="auto" w:line="278" w:before="0" w:after="160"/>
        <w:rPr>
          <w:b w:val="false"/>
          <w:bCs w:val="false"/>
        </w:rPr>
      </w:pPr>
      <w:r>
        <w:rPr/>
        <w:tab/>
        <w:t xml:space="preserve">Zarathustra could be saying with these last words “verily no great soul put them up as its simile”. A criticism of bourgeois comfort. The new houses being built are not for greatness but for ease. Thus they reflect the soul of those who constructed them. </w:t>
      </w:r>
    </w:p>
    <w:p>
      <w:pPr>
        <w:pStyle w:val="Normal"/>
        <w:spacing w:lineRule="auto" w:line="278" w:before="0" w:after="160"/>
        <w:rPr>
          <w:b w:val="false"/>
          <w:bCs w:val="false"/>
        </w:rPr>
      </w:pPr>
      <w:r>
        <w:rPr/>
        <w:tab/>
        <w:t xml:space="preserve">SPEC: Again another Greek connection is hinted at, the people who were said to live on the world-spanning river included a tribe of pygmies, i.e. very small people and this section is about people he calls small. He could be hammering the Greek connection </w:t>
      </w:r>
      <w:r>
        <w:rPr/>
        <w:t>since</w:t>
      </w:r>
      <w:r>
        <w:rPr/>
        <w:t xml:space="preserve"> Socrates, Plato, and Aristotle argued that there was a connection between the soul, the home, and the city. Next line,</w:t>
      </w:r>
    </w:p>
    <w:p>
      <w:pPr>
        <w:pStyle w:val="Normal"/>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[3_49:3] </w:t>
      </w:r>
      <w:r>
        <w:rPr>
          <w:shd w:fill="FFFF00" w:val="clear"/>
        </w:rPr>
        <w:t xml:space="preserve">Did perhaps a silly child take them out of its toy-box? Would that another child put them again into the box! </w:t>
      </w:r>
    </w:p>
    <w:p>
      <w:pPr>
        <w:pStyle w:val="BodyText"/>
        <w:spacing w:lineRule="auto" w:line="278" w:before="0" w:after="160"/>
        <w:rPr>
          <w:b w:val="false"/>
          <w:bCs w:val="false"/>
        </w:rPr>
      </w:pPr>
      <w:r>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[3_49:4] </w:t>
      </w:r>
      <w:r>
        <w:rPr>
          <w:shd w:fill="FFFF00" w:val="clear"/>
        </w:rPr>
        <w:t xml:space="preserve">And these rooms and chambers—can MEN go out and in there? They seem to be made for silk dolls; or for dainty-eaters, who perhaps let others eat with them.” </w:t>
      </w:r>
    </w:p>
    <w:p>
      <w:pPr>
        <w:pStyle w:val="BodyText"/>
        <w:spacing w:lineRule="auto" w:line="278" w:before="0" w:after="160"/>
        <w:rPr>
          <w:b w:val="false"/>
          <w:bCs w:val="false"/>
        </w:rPr>
      </w:pPr>
      <w:r>
        <w:rPr>
          <w:b w:val="false"/>
          <w:bCs w:val="false"/>
        </w:rPr>
        <w:tab/>
        <w:t xml:space="preserve">TN: The sentence ends with die auch wohl an sich naschen lassen. Which has been translated as “who perhaps let others eat with them”. </w:t>
      </w:r>
      <w:r>
        <w:rPr>
          <w:rStyle w:val="FootnoteReference"/>
          <w:b w:val="false"/>
          <w:bCs w:val="false"/>
        </w:rPr>
        <w:footnoteReference w:id="3"/>
      </w:r>
      <w:r>
        <w:rPr>
          <w:b w:val="false"/>
          <w:bCs w:val="false"/>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b w:val="false"/>
          <w:bCs w:val="false"/>
        </w:rPr>
      </w:pPr>
      <w:r>
        <w:rPr>
          <w:b w:val="false"/>
          <w:bCs w:val="false"/>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b w:val="false"/>
          <w:bCs w:val="false"/>
        </w:rPr>
      </w:pPr>
      <w:r>
        <w:rPr>
          <w:b w:val="false"/>
          <w:bCs w:val="false"/>
          <w:shd w:fill="FFFF00" w:val="clear"/>
        </w:rPr>
      </w:r>
    </w:p>
    <w:p>
      <w:pPr>
        <w:pStyle w:val="BodyText"/>
        <w:spacing w:lineRule="auto" w:line="278" w:before="0" w:after="160"/>
        <w:rPr>
          <w:b w:val="false"/>
          <w:bCs w:val="false"/>
        </w:rPr>
      </w:pPr>
      <w:r>
        <w:rPr>
          <w:b w:val="false"/>
          <w:bCs w:val="false"/>
          <w:shd w:fill="FFFF00" w:val="clear"/>
        </w:rPr>
        <w:t xml:space="preserve">[3_49:5] And Zarathustra stood still and meditated. At last he said sorrowfully: “There hath EVERYTHING become smaller! </w:t>
      </w:r>
    </w:p>
    <w:p>
      <w:pPr>
        <w:pStyle w:val="BodyText"/>
        <w:spacing w:lineRule="auto" w:line="278" w:before="0" w:after="160"/>
        <w:rPr>
          <w:b w:val="false"/>
          <w:bCs w:val="false"/>
        </w:rPr>
      </w:pPr>
      <w:r>
        <w:rPr>
          <w:b w:val="false"/>
          <w:bCs w:val="false"/>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[3_49:6] Everywhere do I see lower doorways: he who is of MY type can still go therethrough, but—he must stoop! </w:t>
      </w:r>
    </w:p>
    <w:p>
      <w:pPr>
        <w:pStyle w:val="BodyText"/>
        <w:spacing w:lineRule="auto" w:line="278" w:before="0" w:after="160"/>
        <w:rPr/>
      </w:pPr>
      <w:r>
        <w:rPr/>
        <w:tab/>
        <w:t xml:space="preserve">Catering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Would suggest it is where he used that phrasing </w:t>
      </w:r>
      <w:r>
        <w:rPr/>
        <w:t>2 sections earlier</w:t>
      </w:r>
      <w:r>
        <w:rPr/>
        <w:t xml:space="preserve"> in Involuntary Bliss section 41 </w:t>
      </w:r>
      <w:r>
        <w:rPr>
          <w:b w:val="false"/>
          <w:bCs w:val="false"/>
        </w:rPr>
        <w:t>[3_47:17-18] “if he be master of a long will, silent even when he speaketh, and giving in such wise that he TAKETH in giving:— ” and “a fellow-creator and fellow-enjoyer with Zarathustra”.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tab/>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[3_49:8] </w:t>
      </w:r>
      <w:r>
        <w:rPr>
          <w:shd w:fill="FFFF00" w:val="clear"/>
        </w:rPr>
        <w:t xml:space="preserve">The same day, however, he gave his discourse on the bedwarfing virtue. </w:t>
      </w:r>
    </w:p>
    <w:p>
      <w:pPr>
        <w:pStyle w:val="BodyText"/>
        <w:spacing w:lineRule="auto" w:line="278" w:before="0" w:after="160"/>
        <w:rPr/>
      </w:pPr>
      <w:r>
        <w:rPr/>
        <w:tab/>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[3_49:9] </w:t>
      </w:r>
      <w:r>
        <w:rPr>
          <w:shd w:fill="FFFF00" w:val="clear"/>
        </w:rPr>
        <w:t xml:space="preserve">I pass through this people and keep mine eyes open: they do not forgive me for not envying their virtues. </w:t>
      </w:r>
    </w:p>
    <w:p>
      <w:pPr>
        <w:pStyle w:val="BodyText"/>
        <w:spacing w:lineRule="auto" w:line="278" w:before="0" w:after="160"/>
        <w:rPr/>
      </w:pPr>
      <w:r>
        <w:rPr/>
        <w:tab/>
        <w:t>There is a section break here and we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 How appropriate that the beginning of this section started with 3</w:t>
      </w:r>
      <w:r>
        <w:rPr>
          <w:vertAlign w:val="superscript"/>
        </w:rPr>
        <w:t>rd</w:t>
      </w:r>
      <w:r>
        <w:rPr/>
        <w:t xml:space="preserve"> person format while here we see the switch to 1</w:t>
      </w:r>
      <w:r>
        <w:rPr>
          <w:vertAlign w:val="superscript"/>
        </w:rPr>
        <w:t>st</w:t>
      </w:r>
      <w:r>
        <w:rPr/>
        <w:t xml:space="preserve"> person format in the aftermath.</w:t>
      </w:r>
    </w:p>
    <w:p>
      <w:pPr>
        <w:pStyle w:val="BodyText"/>
        <w:spacing w:lineRule="auto" w:line="278" w:before="0" w:after="160"/>
        <w:rPr/>
      </w:pPr>
      <w:r>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[3_49:10] </w:t>
      </w:r>
      <w:r>
        <w:rPr>
          <w:shd w:fill="FFFF00" w:val="clea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tab/>
        <w:t>TN: The German "und weil es mir hart eingeht, dass kleine Leute nöthig sind!" hints that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Pr>
        <w:footnoteReference w:id="4"/>
      </w:r>
    </w:p>
    <w:p>
      <w:pPr>
        <w:pStyle w:val="BodyText"/>
        <w:spacing w:lineRule="auto" w:line="278" w:before="0" w:after="160"/>
        <w:rPr/>
      </w:pPr>
      <w:r>
        <w:rPr/>
        <w:tab/>
        <w:t xml:space="preserve">AC: Zarathustra is in a rotten mood. They attack him because he says that if you don’t matter you might as well have ideals that don’t matter AND they bite at him because it is almost physically painful for Zarathustra to accept that people who don’t matter to him are required. He presumably gave a discourse where he told the audience that their highest virtues were the right size for how pathetic they were, and it almost physically pains him that the nature of the world requires their existence. </w:t>
      </w:r>
    </w:p>
    <w:p>
      <w:pPr>
        <w:pStyle w:val="BodyText"/>
        <w:spacing w:lineRule="auto" w:line="278" w:before="0" w:after="160"/>
        <w:rPr/>
      </w:pPr>
      <w:r>
        <w:rPr/>
        <w:tab/>
        <w:t xml:space="preserve">RR: One wonders why the discourse did not go over well. </w:t>
      </w:r>
    </w:p>
    <w:p>
      <w:pPr>
        <w:pStyle w:val="BodyText"/>
        <w:spacing w:lineRule="auto" w:line="278" w:before="0" w:after="160"/>
        <w:rPr/>
      </w:pPr>
      <w:r>
        <w:rPr/>
        <w:t xml:space="preserve"> </w:t>
      </w:r>
      <w:r>
        <w:rPr/>
        <w:t>Next line,</w:t>
      </w:r>
    </w:p>
    <w:p>
      <w:pPr>
        <w:pStyle w:val="BodyText"/>
        <w:spacing w:lineRule="auto" w:line="278" w:before="0" w:after="160"/>
        <w:rPr/>
      </w:pPr>
      <w:r>
        <w:rPr/>
        <w:t xml:space="preserve"> </w:t>
      </w:r>
    </w:p>
    <w:p>
      <w:pPr>
        <w:pStyle w:val="BodyText"/>
        <w:spacing w:lineRule="auto" w:line="278" w:before="0" w:after="160"/>
        <w:rPr>
          <w:highlight w:val="none"/>
          <w:shd w:fill="FFFF00" w:val="clear"/>
        </w:rPr>
      </w:pPr>
      <w:r>
        <w:rPr>
          <w:b w:val="false"/>
          <w:bCs w:val="false"/>
          <w:shd w:fill="FFFF00" w:val="clear"/>
        </w:rPr>
        <w:t xml:space="preserve">[3_49:11] </w:t>
      </w:r>
      <w:r>
        <w:rPr>
          <w:shd w:fill="FFFF00" w:val="clear"/>
        </w:rPr>
        <w:t xml:space="preserve">Here am I still like a cock in a strange farm-yard, at which even the hens peck: but on that account I am not unfriendly to the hens. </w:t>
      </w:r>
    </w:p>
    <w:p>
      <w:pPr>
        <w:pStyle w:val="BodyText"/>
        <w:spacing w:lineRule="auto" w:line="278" w:before="0" w:after="160"/>
        <w:rPr>
          <w:u w:val="none"/>
        </w:rPr>
      </w:pPr>
      <w:r>
        <w:rPr>
          <w:u w:val="none"/>
        </w:rPr>
        <w:tab/>
        <w:t>Earlier in the book he was clear that he does not believe in turn</w:t>
      </w:r>
      <w:r>
        <w:rPr>
          <w:u w:val="none"/>
        </w:rPr>
        <w:t>ing</w:t>
      </w:r>
      <w:r>
        <w:rPr>
          <w:u w:val="none"/>
        </w:rPr>
        <w:t xml:space="preserve"> the other cheek. See section 19 The Bite of the Adder. He lists two relevant to this passage points. The first that failure to acknowledge </w:t>
      </w:r>
      <w:r>
        <w:rPr>
          <w:u w:val="none"/>
        </w:rPr>
        <w:t>harm</w:t>
      </w:r>
      <w:r>
        <w:rPr>
          <w:u w:val="none"/>
        </w:rPr>
        <w:t xml:space="preserve">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 few possibilities here:</w:t>
      </w:r>
    </w:p>
    <w:p>
      <w:pPr>
        <w:pStyle w:val="BodyText"/>
        <w:spacing w:lineRule="auto" w:line="278" w:before="0" w:after="160"/>
        <w:rPr>
          <w:u w:val="none"/>
        </w:rPr>
      </w:pPr>
      <w:r>
        <w:rPr>
          <w:u w:val="none"/>
        </w:rPr>
        <w:tab/>
        <w:t>1. He isn’t following his own advice and he pays for it with his bitterness at the end of this section. He didn’t return blow for blow so it turned inward and as the section indicates (combined with the next one) he was an anchorite and the stone went to the bottom. That is why he presented still waters the next section.</w:t>
      </w:r>
    </w:p>
    <w:p>
      <w:pPr>
        <w:pStyle w:val="BodyText"/>
        <w:spacing w:lineRule="auto" w:line="278" w:before="0" w:after="160"/>
        <w:rPr>
          <w:u w:val="none"/>
        </w:rPr>
      </w:pPr>
      <w:r>
        <w:rPr>
          <w:u w:val="none"/>
        </w:rPr>
        <w:tab/>
        <w:t>2. He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u w:val="none"/>
        </w:rPr>
      </w:pPr>
      <w:r>
        <w:rPr>
          <w:u w:val="none"/>
        </w:rPr>
        <w:tab/>
        <w:t xml:space="preserve">3. He is rationalizing his position, or maybe moralizing the situation. Zarathustra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cannot. The author repeatedly argues will to power frustrated turns into resentment and the last lines are resentful. Zarathustra has no will to power anymore. That gaze towards the distance in the beginning of this section spells it out. He isn’t even alone in his cave, he is in a strange farmyard where everyone is his boss. </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[3_49:12] </w:t>
      </w:r>
      <w:r>
        <w:rPr>
          <w:shd w:fill="FFFF00" w:val="clear"/>
        </w:rPr>
        <w:t xml:space="preserve">I am courteous towards them, as towards all small annoyances; to be prickly towards what is small, seemeth to me wisdom for hedgehogs. </w:t>
      </w:r>
    </w:p>
    <w:p>
      <w:pPr>
        <w:pStyle w:val="BodyText"/>
        <w:spacing w:lineRule="auto" w:line="278" w:before="0" w:after="160"/>
        <w:rPr/>
      </w:pPr>
      <w:r>
        <w:rPr/>
        <w:tab/>
        <w:t>SPEC: Possible reference to the Hedgehog Dilemma, a parable by Schopenhauer. In it a group of hedgehogs want to snuggle close for warmth, yet every time they do, they sting one another by accident. The hedgehogs constantly adjust their distance from one another pushed between the two poles of warmth and dangers of quills.</w:t>
      </w:r>
      <w:r>
        <w:rPr>
          <w:rStyle w:val="FootnoteReference"/>
        </w:rPr>
        <w:footnoteReference w:id="5"/>
      </w:r>
      <w:r>
        <w:rPr/>
        <w:t xml:space="preserve"> </w:t>
      </w:r>
    </w:p>
    <w:p>
      <w:pPr>
        <w:pStyle w:val="BodyText"/>
        <w:spacing w:lineRule="auto" w:line="278" w:before="0" w:after="160"/>
        <w:rPr/>
      </w:pPr>
      <w:r>
        <w:rPr/>
        <w:tab/>
        <w:t>Could also be a callback to the Last Man see [1_0:112]. Zarathustra is claiming to be above the fray and maintains he won't return blow for blow with what is small. A charitable reading might be that advice is being offered to the reader to not bring out the intellectual weapons on those who cannot meet you at your level, else you will have to be small to make it a fair fight. Less charitable readings are probably more likely to be accurate here.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[3_49:13] </w:t>
      </w:r>
      <w:r>
        <w:rPr>
          <w:shd w:fill="FFFF00" w:val="clear"/>
        </w:rPr>
        <w:t xml:space="preserve">They all speak of me when they sit around their fire in the evening—they speak of me, but no one thinketh—of me! </w:t>
      </w:r>
    </w:p>
    <w:p>
      <w:pPr>
        <w:pStyle w:val="BodyText"/>
        <w:spacing w:lineRule="auto" w:line="278" w:before="0" w:after="160"/>
        <w:rPr/>
      </w:pPr>
      <w:r>
        <w:rPr/>
        <w:tab/>
        <w:t>It is plausible that this is going on, he did enter this unnamed town and give an atypical discourse, it is also possible that author is showing the emotional state of Zarathustra here. That he is imagining a self-importance and concluding that since they are talking about him but are not correctly assessing how amazing he is they must not be thinking. Mechanical gossip. The image of sitting around their fire in the evening reflects private conversations that Zarathustra is not privileged to hear. It is difficult not to read into this passage times in life where we become convinced that everyone is whispering about us and convinced that everyone does not see who we really are. Also, could be a comment on the nature of having a reputation without a relationship.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[3_49:14] </w:t>
      </w:r>
      <w:r>
        <w:rPr>
          <w:shd w:fill="FFFF00" w:val="clear"/>
        </w:rPr>
        <w:t xml:space="preserve">This is the new stillness which I have experienced: their noise around me spreadeth a mantle over my thoughts. </w:t>
      </w:r>
    </w:p>
    <w:p>
      <w:pPr>
        <w:pStyle w:val="BodyText"/>
        <w:spacing w:lineRule="auto" w:line="278" w:before="0" w:after="160"/>
        <w:rPr/>
      </w:pPr>
      <w:r>
        <w:rPr/>
        <w:tab/>
        <w:t xml:space="preserve">TN: Stille can be translated as silence, lernte can be translated as learned </w:t>
      </w:r>
      <w:r>
        <w:rPr/>
        <w:t>instead of</w:t>
      </w:r>
      <w:r>
        <w:rPr/>
        <w:t xml:space="preserve"> experienced. </w:t>
      </w:r>
      <w:r>
        <w:rPr/>
        <w:t>Yet, t</w:t>
      </w:r>
      <w:r>
        <w:rPr/>
        <w:t xml:space="preserve">here is </w:t>
      </w:r>
      <w:r>
        <w:rPr/>
        <w:t>also</w:t>
      </w:r>
      <w:r>
        <w:rPr/>
        <w:t xml:space="preserve"> value in experienced as the translation here, since we will be discussing it in terms of learned in the next section. Mantel can be translated as coat</w:t>
      </w:r>
      <w:r>
        <w:rPr>
          <w:rStyle w:val="FootnoteReference"/>
        </w:rPr>
        <w:footnoteReference w:id="6"/>
      </w:r>
      <w:r>
        <w:rPr/>
        <w:t xml:space="preserve"> changing the translation too: This is the new silence I have learned: the noise around me spreads a coat over my thoughts.</w:t>
      </w:r>
    </w:p>
    <w:p>
      <w:pPr>
        <w:pStyle w:val="BodyText"/>
        <w:spacing w:lineRule="auto" w:line="278" w:before="0" w:after="160"/>
        <w:rPr/>
      </w:pPr>
      <w:r>
        <w:rPr/>
        <w:tab/>
        <w:t>AC: Not the silence of lack of noise, a silence from noise. A concealing din that keeps the truth unheard. Possible readings of this passage include but are not limited to</w:t>
      </w:r>
    </w:p>
    <w:p>
      <w:pPr>
        <w:pStyle w:val="BodyText"/>
        <w:spacing w:lineRule="auto" w:line="278" w:before="0" w:after="160"/>
        <w:rPr/>
      </w:pPr>
      <w:r>
        <w:rPr/>
        <w:tab/>
        <w:t xml:space="preserve">1. He is claiming all the noise of gossip is covering his thoughts. An ironic stance. Usually the more eyes we have on a problem the closer we get to the truth of it. What they are doing is making it more obscure with more people. Since they are thinking with their mouths instead of looking and meditating, </w:t>
      </w:r>
      <w:r>
        <w:rPr/>
        <w:t>t</w:t>
      </w:r>
      <w:r>
        <w:rPr/>
        <w:t>he way Zarathustra did for them earlier in this section.</w:t>
      </w:r>
    </w:p>
    <w:p>
      <w:pPr>
        <w:pStyle w:val="BodyText"/>
        <w:spacing w:lineRule="auto" w:line="278" w:before="0" w:after="160"/>
        <w:rPr/>
      </w:pPr>
      <w:r>
        <w:rPr/>
        <w:tab/>
        <w:t>2. He is developing the ability to learn how to be an eye of the hurricane. The calm stillness surrounded by noise and pointless energy.</w:t>
      </w:r>
    </w:p>
    <w:p>
      <w:pPr>
        <w:pStyle w:val="BodyText"/>
        <w:spacing w:lineRule="auto" w:line="278" w:before="0" w:after="160"/>
        <w:rPr/>
      </w:pPr>
      <w:r>
        <w:rPr/>
        <w:tab/>
        <w:t>3. The noise that creates a coat could be a muffle for his thoughts, making it so while they are still there, he can no longer hear them.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[3_49:15] </w:t>
      </w:r>
      <w:r>
        <w:rPr>
          <w:shd w:fill="FFFF00" w:val="clear"/>
        </w:rPr>
        <w:t xml:space="preserve">They shout to one another: </w:t>
      </w:r>
      <w:r>
        <w:rPr>
          <w:color w:val="FF0000"/>
          <w:shd w:fill="FFFF00" w:val="clear"/>
        </w:rPr>
        <w:t>“What is this gloomy cloud about to do to us? Let us see that it doth not bring a plague upon us!”</w:t>
      </w:r>
      <w:r>
        <w:rPr/>
        <w:t xml:space="preserve"> </w:t>
      </w:r>
    </w:p>
    <w:p>
      <w:pPr>
        <w:pStyle w:val="BodyText"/>
        <w:spacing w:lineRule="auto" w:line="278" w:before="0" w:after="160"/>
        <w:rPr/>
      </w:pPr>
      <w:r>
        <w:rPr/>
        <w:tab/>
        <w:t>TN: Suggest “„was will uns diese düstere Wolke” be translated as “what does this gloomy cloud want from us?”</w:t>
      </w:r>
      <w:r>
        <w:rPr>
          <w:rStyle w:val="FootnoteReference"/>
        </w:rPr>
        <w:footnoteReference w:id="7"/>
      </w:r>
    </w:p>
    <w:p>
      <w:pPr>
        <w:pStyle w:val="BodyText"/>
        <w:spacing w:lineRule="auto" w:line="278" w:before="0" w:after="160"/>
        <w:rPr/>
      </w:pPr>
      <w:r>
        <w:rPr/>
        <w:tab/>
        <w:t xml:space="preserve">AC: We can read this from the townspeople point of view. A wandering street preacher rolled into town, oozing contempt for them. This guy gave a discourse on the Bedwarfing Virtue. Presumably a long rant about how they were small and getting smaller. How all of their best ideals were worthless which was fine because he can hardly stomach their existence. These townspeople ask themselves “what does this depressing fellow actually want from us?”, they don’t see it. Since Zarathustra gave a speech on the smallness not greatness so they come to the conclusion that they do not know what he wants but we have to make sure that none of us catch what it is that has made him so ill. </w:t>
      </w:r>
    </w:p>
    <w:p>
      <w:pPr>
        <w:pStyle w:val="BodyText"/>
        <w:spacing w:lineRule="auto" w:line="278" w:before="0" w:after="160"/>
        <w:rPr/>
      </w:pPr>
      <w:r>
        <w:rPr/>
        <w:tab/>
        <w:t>RR: This is not Zarathustra of the beginning who spoke of a glorious future, or the Zarathustra who spoke to his type his musings. This is resentful Zarathustra who has nothing left but telling everyone that they are utterly unlovable and should not even aspire higher.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[3_49:16] </w:t>
      </w:r>
      <w:r>
        <w:rPr>
          <w:shd w:fill="FFFF00" w:val="clear"/>
        </w:rPr>
        <w:t>And recently did a woman seize upon her child that was coming unto me: “</w:t>
      </w:r>
      <w:r>
        <w:rPr>
          <w:color w:val="FF0000"/>
          <w:shd w:fill="FFFF00" w:val="clear"/>
        </w:rPr>
        <w:t>Take the children away,”</w:t>
      </w:r>
      <w:r>
        <w:rPr>
          <w:shd w:fill="FFFF00" w:val="clear"/>
        </w:rPr>
        <w:t xml:space="preserve"> cried she, </w:t>
      </w:r>
      <w:r>
        <w:rPr>
          <w:color w:val="FF0000"/>
          <w:shd w:fill="FFFF00" w:val="clear"/>
        </w:rPr>
        <w:t>“such eyes scorch children’s souls.”</w:t>
      </w:r>
      <w:r>
        <w:rPr>
          <w:shd w:fill="FFFF00" w:val="clear"/>
        </w:rPr>
        <w:t xml:space="preserve"> </w:t>
      </w:r>
    </w:p>
    <w:p>
      <w:pPr>
        <w:pStyle w:val="BodyText"/>
        <w:spacing w:lineRule="auto" w:line="278" w:before="0" w:after="160"/>
        <w:rPr/>
      </w:pPr>
      <w:r>
        <w:rPr/>
        <w:tab/>
        <w:t>Thomas Common translates this with a more biblical tone. Echoing Jesus in the gospels telling people to allow the children to come unto him. Zarathustra describes an inversion of that. With Jesus the people identified him as a holy man and did not want the children to bother someone important. Here they identify Zarathustra as a threat to the children, children who want to come to him. The almost reflex-level snatch of a concerned parent. This bible framing primes us for the god talk later in this section and continues the motif of the danger of spiritual contagion the people believe Zarathustra represents. The scorching eyes might be a reference to superstitions of the evil eye. The idea that a glance can harm.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[3_49:17] </w:t>
      </w:r>
      <w:r>
        <w:rPr>
          <w:shd w:fill="FFFF00" w:val="clear"/>
        </w:rPr>
        <w:t xml:space="preserve">They cough when I speak: they think coughing an objection to strong winds—they divine nothing of the boisterousness of my happiness! </w:t>
      </w:r>
    </w:p>
    <w:p>
      <w:pPr>
        <w:pStyle w:val="BodyText"/>
        <w:spacing w:lineRule="auto" w:line="278" w:before="0" w:after="160"/>
        <w:rPr/>
      </w:pPr>
      <w:r>
        <w:rPr/>
        <w:tab/>
      </w:r>
      <w:r>
        <w:rPr>
          <w:b w:val="false"/>
          <w:bCs w:val="false"/>
        </w:rPr>
        <w:t xml:space="preserve">TN: </w:t>
      </w:r>
      <w:r>
        <w:rPr>
          <w:rStyle w:val="Strong"/>
          <w:b w:val="false"/>
          <w:bCs w:val="false"/>
        </w:rPr>
        <w:t>Brausen</w:t>
      </w:r>
      <w:r>
        <w:rPr>
          <w:rStyle w:val="FootnoteReference"/>
          <w:b w:val="false"/>
          <w:bCs w:val="false"/>
        </w:rPr>
        <w:footnoteReference w:id="8"/>
      </w:r>
      <w:r>
        <w:rPr>
          <w:b w:val="false"/>
          <w:bCs w:val="false"/>
        </w:rPr>
        <w:t xml:space="preserve"> is translated as boisterousness, suggest instead roar. Sentence would read instead “They cough when I speak:</w:t>
      </w:r>
      <w:r>
        <w:rPr/>
        <w:t xml:space="preserve"> they think coughing an objection to strong winds—they divine nothing of the roar of my happiness!”</w:t>
      </w:r>
    </w:p>
    <w:p>
      <w:pPr>
        <w:pStyle w:val="BodyText"/>
        <w:spacing w:lineRule="auto" w:line="278" w:before="0" w:after="160"/>
        <w:rPr/>
      </w:pPr>
      <w:r>
        <w:rPr/>
        <w:tab/>
        <w:t xml:space="preserve">AC: The contagion motif continues. Coughing aligning with the plague </w:t>
      </w:r>
      <w:r>
        <w:rPr/>
        <w:t>motif</w:t>
      </w:r>
      <w:r>
        <w:rPr/>
        <w:t>. The townsfolk act as if an expression of disapproval could ward off what Zarathustra represents. They cough and make a small wind with their disapproval, Zarathustra roars with his happiness. Next line,</w:t>
      </w:r>
    </w:p>
    <w:p>
      <w:pPr>
        <w:pStyle w:val="BodyText"/>
        <w:spacing w:lineRule="auto" w:line="278" w:before="0" w:after="160"/>
        <w:rPr>
          <w:highlight w:val="none"/>
          <w:shd w:fill="FFFF00" w:val="clear"/>
        </w:rPr>
      </w:pPr>
      <w:r>
        <w:rPr>
          <w:b w:val="false"/>
          <w:bCs w:val="false"/>
          <w:shd w:fill="FFFF00" w:val="clear"/>
        </w:rPr>
        <w:t xml:space="preserve">[3_49:18] </w:t>
      </w:r>
      <w:r>
        <w:rPr>
          <w:color w:val="FF0000"/>
          <w:shd w:fill="FFFF00" w:val="clear"/>
        </w:rPr>
        <w:t>“We have not yet time for Zarathustra”</w:t>
      </w:r>
      <w:r>
        <w:rPr>
          <w:shd w:fill="FFFF00" w:val="clear"/>
        </w:rPr>
        <w:t xml:space="preserve">—so they object; but what matter about a time that “hath no time” for Zarathustra? </w:t>
      </w:r>
    </w:p>
    <w:p>
      <w:pPr>
        <w:pStyle w:val="BodyText"/>
        <w:spacing w:lineRule="auto" w:line="278" w:before="0" w:after="160"/>
        <w:rPr/>
      </w:pPr>
      <w:r>
        <w:rPr/>
        <w:tab/>
        <w:t>Another weak objection is raised to Zarathustra by the townsfolk. They do not have time for depth. Keeping the theme of scale in this section, their homes were already almost too small for him to fit in, now they claim their time is also insufficient. Zarathustra uses a Chiasmus here to affirm the truth of what they say. Yes, they do not have time for what he says. Fine, why should he care about such a small sum of time?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[3_49:19] </w:t>
      </w:r>
      <w:r>
        <w:rPr>
          <w:shd w:fill="FFFF00" w:val="clear"/>
        </w:rPr>
        <w:t xml:space="preserve">And if they should altogether praise me, how could I go to sleep on THEIR praise? </w:t>
      </w:r>
    </w:p>
    <w:p>
      <w:pPr>
        <w:pStyle w:val="BodyText"/>
        <w:spacing w:lineRule="auto" w:line="278" w:before="0" w:after="160"/>
        <w:rPr/>
      </w:pPr>
      <w:r>
        <w:rPr/>
        <w:tab/>
        <w:t>TN: the second praise here translated as praise can also be translated as fame.</w:t>
      </w:r>
      <w:r>
        <w:rPr>
          <w:rStyle w:val="FootnoteReference"/>
        </w:rPr>
        <w:footnoteReference w:id="9"/>
      </w:r>
      <w:r>
        <w:rPr/>
        <w:t xml:space="preserve"> As it is two different words in the original German suggested translation becomes “And if they should altogether praise me, how could I go to sleep on THEIR fame?”</w:t>
      </w:r>
    </w:p>
    <w:p>
      <w:pPr>
        <w:pStyle w:val="BodyText"/>
        <w:spacing w:lineRule="auto" w:line="278" w:before="0" w:after="160"/>
        <w:rPr/>
      </w:pPr>
      <w:r>
        <w:rPr/>
        <w:tab/>
        <w:t xml:space="preserve">AC: And if, purely hypothetically, they would praise me, then how could I ever relax in their fame that they built for me? Not the ownership. Their fame. Most of us think of our fame, Zarathustra by </w:t>
      </w:r>
      <w:r>
        <w:rPr/>
        <w:t xml:space="preserve">his </w:t>
      </w:r>
      <w:r>
        <w:rPr/>
        <w:t>word choices is fully distancing himself from that fame.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[3_49:20] </w:t>
      </w:r>
      <w:r>
        <w:rPr>
          <w:shd w:fill="FFFF00" w:val="clear"/>
        </w:rPr>
        <w:t xml:space="preserve">A girdle of spines is their praise unto me: it scratcheth me even when I take it off. </w:t>
      </w:r>
    </w:p>
    <w:p>
      <w:pPr>
        <w:pStyle w:val="BodyText"/>
        <w:spacing w:lineRule="auto" w:line="278" w:before="0" w:after="160"/>
        <w:rPr/>
      </w:pPr>
      <w:r>
        <w:rPr/>
        <w:tab/>
        <w:t>The imagery here of wearing a belt of thorns is worth considering. The idea of a belt of tho</w:t>
      </w:r>
      <w:r>
        <w:rPr/>
        <w:t>r</w:t>
      </w:r>
      <w:r>
        <w:rPr/>
        <w:t>n</w:t>
      </w:r>
      <w:r>
        <w:rPr/>
        <w:t>s</w:t>
      </w:r>
      <w:r>
        <w:rPr/>
        <w:t xml:space="preserve"> around your wa</w:t>
      </w:r>
      <w:r>
        <w:rPr/>
        <w:t>ist</w:t>
      </w:r>
      <w:r>
        <w:rPr/>
        <w:t xml:space="preserve"> is just painful. Even if you take it off the process is going to hurt and leave you marked. Usually when something hurts you take action to remove the pain, but a belt of thorns is going to hurt with any movement. Even when that movement is very goal-driven and clever. </w:t>
      </w:r>
      <w:r>
        <w:rPr/>
        <w:t xml:space="preserve">He isn’t </w:t>
      </w:r>
      <w:r>
        <w:rPr/>
        <w:t xml:space="preserve">running around in mindless pain, instead </w:t>
      </w:r>
      <w:r>
        <w:rPr/>
        <w:t>he is</w:t>
      </w:r>
      <w:r>
        <w:rPr/>
        <w:t xml:space="preserve"> slowly taking it off. Their praise would mean freezing him in place and still suffering, a slow removal would still hurt. It is like a medieval torture. A simile of social traps: accepting praise and forfeit</w:t>
      </w:r>
      <w:r>
        <w:rPr/>
        <w:t xml:space="preserve">ing </w:t>
      </w:r>
      <w:r>
        <w:rPr/>
        <w:t xml:space="preserve">movement, reject and the </w:t>
      </w:r>
      <w:r>
        <w:rPr/>
        <w:t>suffering</w:t>
      </w:r>
      <w:r>
        <w:rPr/>
        <w:t xml:space="preserve"> causes you pain and leaves you a marked one. </w:t>
      </w:r>
    </w:p>
    <w:p>
      <w:pPr>
        <w:pStyle w:val="BodyText"/>
        <w:spacing w:lineRule="auto" w:line="278" w:before="0" w:after="160"/>
        <w:rPr/>
      </w:pPr>
      <w:r>
        <w:rPr/>
        <w:tab/>
        <w:t>Zarathustra is arguing with himself, that even if the sermon had worked it would still not have worked out well for him.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[3_49:21] </w:t>
      </w:r>
      <w:r>
        <w:rPr>
          <w:shd w:fill="FFFF00" w:val="clear"/>
        </w:rPr>
        <w:t>And this also did I learn among them: the praiser doeth as if he gave back; in truth, however, he wanteth more to be given him!</w:t>
      </w:r>
      <w:r>
        <w:rPr/>
        <w:t xml:space="preserve"> </w:t>
      </w:r>
    </w:p>
    <w:p>
      <w:pPr>
        <w:pStyle w:val="BodyText"/>
        <w:spacing w:lineRule="auto" w:line="278" w:before="0" w:after="160"/>
        <w:rPr/>
      </w:pPr>
      <w:r>
        <w:rPr/>
        <w:tab/>
        <w:t xml:space="preserve">AC: He thinks that anyone saying how great someone is wants whatever it is that person does to do more of. Praise is self-motivated from praiser. It produces an obligation. You want more flattery? Go do that thing you did again. Praise pretends to be a gift but really is an obligation. </w:t>
      </w:r>
    </w:p>
    <w:p>
      <w:pPr>
        <w:pStyle w:val="BodyText"/>
        <w:spacing w:lineRule="auto" w:line="278" w:before="0" w:after="160"/>
        <w:rPr/>
      </w:pPr>
      <w:r>
        <w:rPr/>
        <w:tab/>
        <w:t>RR: Author might be hinting at sour grapes here. The evidence shown is that Zarathustra was not praised. Instead of accepting that he could not obtain what he desired he declares it of negative value. Next line,</w:t>
      </w:r>
    </w:p>
    <w:p>
      <w:pPr>
        <w:pStyle w:val="BodyText"/>
        <w:spacing w:lineRule="auto" w:line="278" w:before="0" w:after="160"/>
        <w:rPr/>
      </w:pPr>
      <w:r>
        <w:rPr/>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tab/>
      </w:r>
      <w:r>
        <w:rPr/>
        <w:t>Asking a rhetorical question if his foot, his desire to dance, approves of the music they could make. The music being their praises and enticing. Then answering with a no. A vehement no that he would not even not dance to that tune. Next line,</w:t>
      </w:r>
    </w:p>
    <w:p>
      <w:pPr>
        <w:pStyle w:val="BodyText"/>
        <w:spacing w:lineRule="auto" w:line="278" w:before="0" w:after="160"/>
        <w:rPr/>
      </w:pPr>
      <w:r>
        <w:rPr/>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tab/>
      </w:r>
      <w:r>
        <w:rPr/>
        <w:t>The unplanned method of the townsfolk in dealing with the outliers and those too intense. Lure them and laud them. Offer prizes for compliance and praise as social control. With the result of those like Zarathustra moved into the endless dance monotony of ticktack tunes. A faint smell of an experienced teacher being able to coax a student into drills. You are such a fine young man, do you not want to have ice cream afterwards and everyone seeing how good of a job you did? Even success for him would be failure. Next line,</w:t>
      </w:r>
    </w:p>
    <w:p>
      <w:pPr>
        <w:pStyle w:val="BodyText"/>
        <w:spacing w:lineRule="auto" w:line="278" w:before="0" w:after="160"/>
        <w:rPr/>
      </w:pPr>
      <w:r>
        <w:rPr/>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tab/>
      </w:r>
      <w:r>
        <w:rPr/>
        <w:t xml:space="preserve">This repetition of the beginning resembles a biblical literary structure called an Inclusio. Earlier it was perception, now it is diagnosis. </w:t>
      </w:r>
    </w:p>
    <w:p>
      <w:pPr>
        <w:pStyle w:val="BodyText"/>
        <w:spacing w:lineRule="auto" w:line="278" w:before="0" w:after="160"/>
        <w:rPr/>
      </w:pPr>
      <w:r>
        <w:rPr/>
        <w:tab/>
        <w:t xml:space="preserve">In terms of what the sentence says it is implying that their </w:t>
      </w:r>
      <w:r>
        <w:rPr/>
        <w:t>doctrine of happiness and virtue</w:t>
      </w:r>
      <w:r>
        <w:rPr/>
        <w:t xml:space="preserve">, of </w:t>
      </w:r>
      <w:r>
        <w:rPr/>
        <w:t>shrinking</w:t>
      </w:r>
      <w:r>
        <w:rPr/>
        <w:t xml:space="preserve"> down the </w:t>
      </w:r>
      <w:r>
        <w:rPr/>
        <w:t>large in their</w:t>
      </w:r>
      <w:r>
        <w:rPr/>
        <w:t xml:space="preserve"> society, has turned inward. Z</w:t>
      </w:r>
      <w:r>
        <w:rPr/>
        <w:t xml:space="preserve">arathustra </w:t>
      </w:r>
      <w:r>
        <w:rPr/>
        <w:t xml:space="preserve">is passing through these people, he is not going to stick around. Targets like him either do the same or stay and </w:t>
      </w:r>
      <w:r>
        <w:rPr/>
        <w:t>bedwarfing</w:t>
      </w:r>
      <w:r>
        <w:rPr/>
        <w:t xml:space="preserve"> does the work. Conformity on conformity on conformity until everything is a pebble of the rock that it once was. </w:t>
      </w:r>
      <w:r>
        <w:rPr/>
        <w:t>Next line,</w:t>
      </w:r>
    </w:p>
    <w:p>
      <w:pPr>
        <w:pStyle w:val="BodyText"/>
        <w:spacing w:lineRule="auto" w:line="278" w:before="0" w:after="160"/>
        <w:rPr/>
      </w:pPr>
      <w:r>
        <w:rPr/>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tab/>
      </w:r>
      <w:r>
        <w:rPr/>
        <w:t>He</w:t>
      </w:r>
      <w:r>
        <w:rPr/>
        <w:t xml:space="preserve"> says they are small because of their happiness and virtue, their virtue is moderate. Why? Because They ultimately want comfort. And big virtue is incompatible with comfort. This</w:t>
      </w:r>
      <w:r>
        <w:rPr/>
        <w:t xml:space="preserve"> is not the Aristotle golden mean, which is intended to lead to flourishing this is the moderate virtue that leads to smallness driven by the desire for comfort. Next line,</w:t>
      </w:r>
    </w:p>
    <w:p>
      <w:pPr>
        <w:pStyle w:val="BodyText"/>
        <w:spacing w:lineRule="auto" w:line="278" w:before="0" w:after="160"/>
        <w:rPr/>
      </w:pPr>
      <w:r>
        <w:rPr/>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hyperlink r:id="rId4">
        <w:r>
          <w:rPr>
            <w:rStyle w:val="Hyperlink"/>
          </w:rPr>
          <w:t>https://mythopedia.com/topics/oceanus/</w:t>
        </w:r>
      </w:hyperlink>
    </w:p>
    <w:p>
      <w:pPr>
        <w:pStyle w:val="Normal"/>
        <w:spacing w:lineRule="auto" w:line="278" w:before="0" w:after="160"/>
        <w:rPr>
          <w:b w:val="false"/>
          <w:bCs w:val="false"/>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 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Schopenhauer, Arthur, Adrian Del Caro, and Christopher Janaway. 2015. </w:t>
      </w:r>
      <w:r>
        <w:rPr>
          <w:rFonts w:ascii="Calibri" w:hAnsi="Calibri"/>
          <w:i/>
          <w:color w:val="000000"/>
          <w:sz w:val="27"/>
          <w:szCs w:val="20"/>
          <w:shd w:fill="FFFFFF" w:val="clear"/>
        </w:rPr>
        <w:t>The Cambridge Edition of the Works of Schopenhauer. [Parerga] Parerga and Paralipomena : Short Philosophical Essays Volume 2 ...</w:t>
      </w:r>
      <w:r>
        <w:rPr>
          <w:rFonts w:ascii="Calibri" w:hAnsi="Calibri"/>
          <w:color w:val="000000"/>
          <w:sz w:val="27"/>
          <w:szCs w:val="20"/>
          <w:shd w:fill="FFFFFF" w:val="clear"/>
        </w:rPr>
        <w:t xml:space="preserve"> Cambridge Cambridge University Press.</w:t>
      </w:r>
    </w:p>
    <w:p>
      <w:pPr>
        <w:pStyle w:val="BodyText"/>
        <w:spacing w:lineRule="auto" w:line="278" w:before="0" w:after="160"/>
        <w:rPr>
          <w:color w:val="000000"/>
          <w:sz w:val="20"/>
          <w:szCs w:val="20"/>
          <w:shd w:fill="FFFFFF" w:val="clear"/>
        </w:rPr>
      </w:pPr>
      <w:r>
        <w:rPr>
          <w:color w:val="000000"/>
          <w:sz w:val="20"/>
          <w:szCs w:val="20"/>
          <w:shd w:fill="FFFFFF" w:val="clear"/>
        </w:rPr>
      </w:r>
    </w:p>
    <w:p>
      <w:pPr>
        <w:pStyle w:val="BodyText"/>
        <w:spacing w:lineRule="auto" w:line="278" w:before="0" w:after="0"/>
        <w:ind w:hanging="720" w:left="720" w:right="0"/>
        <w:rPr>
          <w:rFonts w:ascii="Calibri" w:hAnsi="Calibri"/>
          <w:color w:val="000000"/>
          <w:sz w:val="27"/>
          <w:szCs w:val="20"/>
          <w:shd w:fill="FFFFFF" w:val="clear"/>
        </w:rPr>
      </w:pPr>
      <w:r>
        <w:rPr>
          <w:rFonts w:ascii="Calibri" w:hAnsi="Calibri"/>
          <w:color w:val="000000"/>
          <w:sz w:val="27"/>
          <w:szCs w:val="20"/>
          <w:shd w:fill="FFFFFF" w:val="clear"/>
        </w:rPr>
        <w:t>Wikipedia Contributors. 2019. “Hedgehog.” Wikipedia. Wikimedia Foundation. January 11, 2019. https://en.wikipedia.org/wiki/Hedgehog's_dilemma.</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FootnoteText"/>
        <w:spacing w:before="0" w:after="160"/>
        <w:rPr/>
      </w:pPr>
      <w:r>
        <w:rPr>
          <w:rStyle w:val="FootnoteCharacters"/>
        </w:rPr>
        <w:footnoteRef/>
      </w:r>
      <w:r>
        <w:rPr/>
        <w:t xml:space="preserve"> </w:t>
      </w:r>
      <w:r>
        <w:rPr/>
        <w:t xml:space="preserve">Stille: quietness, silence, hush, stillness. Given the next section theme of silence being important for concealment silence is chosen here for this commentary. Mantel here is translated instead of presented, to help with sentence clarity. </w:t>
      </w:r>
      <w:hyperlink r:id="rId8">
        <w:r>
          <w:rPr>
            <w:rStyle w:val="Hyperlink"/>
          </w:rPr>
          <w:t>https://dictionary.cambridge.org/dictionary/German-english/stille</w:t>
        </w:r>
      </w:hyperlink>
      <w:r>
        <w:rPr/>
        <w:t xml:space="preserve"> </w:t>
      </w:r>
      <w:hyperlink r:id="rId9">
        <w:r>
          <w:rPr>
            <w:rStyle w:val="Hyperlink"/>
          </w:rPr>
          <w:t>https://dictionary.cambridge.org/dictionary/German-english/mante</w:t>
        </w:r>
      </w:hyperlink>
    </w:p>
  </w:footnote>
  <w:footnote w:id="7">
    <w:p>
      <w:pPr>
        <w:pStyle w:val="FootnoteText"/>
        <w:rPr/>
      </w:pPr>
      <w:r>
        <w:rPr>
          <w:rStyle w:val="FootnoteCharacters"/>
        </w:rPr>
        <w:footnoteRef/>
      </w:r>
      <w:r>
        <w:rPr/>
        <w:t>Will: from Wollen. To want. Uns: us</w:t>
      </w:r>
    </w:p>
    <w:p>
      <w:pPr>
        <w:pStyle w:val="FootnoteText"/>
        <w:rPr/>
      </w:pPr>
      <w:r>
        <w:rPr/>
        <w:tab/>
      </w:r>
      <w:hyperlink r:id="rId10">
        <w:r>
          <w:rPr>
            <w:rStyle w:val="Hyperlink"/>
          </w:rPr>
          <w:t>https://dictionary.cambridge.org/dictionary/German-english/wollen</w:t>
        </w:r>
      </w:hyperlink>
      <w:r>
        <w:rPr/>
        <w:t xml:space="preserve"> </w:t>
      </w:r>
      <w:hyperlink r:id="rId11">
        <w:r>
          <w:rPr>
            <w:rStyle w:val="Hyperlink"/>
          </w:rPr>
          <w:t>https://dictionary.cambridge.org/dictionary/German-english/uns</w:t>
        </w:r>
      </w:hyperlink>
    </w:p>
    <w:p>
      <w:pPr>
        <w:pStyle w:val="FootnoteText"/>
        <w:rPr/>
      </w:pPr>
      <w:r>
        <w:rPr/>
      </w:r>
    </w:p>
    <w:p>
      <w:pPr>
        <w:pStyle w:val="FootnoteText"/>
        <w:suppressLineNumbers/>
        <w:spacing w:before="0" w:after="160"/>
        <w:ind w:hanging="340" w:left="340"/>
        <w:rPr/>
      </w:pPr>
      <w:r>
        <w:rPr/>
      </w:r>
    </w:p>
  </w:footnote>
  <w:footnote w:id="8">
    <w:p>
      <w:pPr>
        <w:pStyle w:val="BodyText"/>
        <w:spacing w:lineRule="auto" w:line="278" w:before="0" w:after="160"/>
        <w:rPr/>
      </w:pPr>
      <w:r>
        <w:rPr>
          <w:rStyle w:val="FootnoteCharacters"/>
        </w:rPr>
        <w:footnoteRef/>
      </w:r>
      <w:r>
        <w:rPr>
          <w:rStyle w:val="Strong"/>
          <w:b w:val="false"/>
          <w:bCs w:val="false"/>
        </w:rPr>
        <w:t>Brausen: to roar, to race, to rush</w:t>
      </w:r>
    </w:p>
    <w:p>
      <w:pPr>
        <w:pStyle w:val="BodyText"/>
        <w:spacing w:lineRule="auto" w:line="278" w:before="0" w:after="160"/>
        <w:rPr/>
      </w:pPr>
      <w:hyperlink r:id="rId12">
        <w:r>
          <w:rPr>
            <w:rStyle w:val="Hyperlink"/>
            <w:b w:val="false"/>
            <w:bCs w:val="false"/>
          </w:rPr>
          <w:t>https://dictionary.cambridge.org/dictionary/German-english/brausen</w:t>
        </w:r>
      </w:hyperlink>
    </w:p>
  </w:footnote>
  <w:footnote w:id="9">
    <w:p>
      <w:pPr>
        <w:pStyle w:val="FootnoteText"/>
        <w:rPr/>
      </w:pPr>
      <w:r>
        <w:rPr>
          <w:rStyle w:val="FootnoteCharacters"/>
        </w:rPr>
        <w:footnoteRef/>
      </w:r>
      <w:r>
        <w:rPr/>
        <w:t>Rhume from Rhum.Fame, glory, reown.</w:t>
      </w:r>
    </w:p>
    <w:p>
      <w:pPr>
        <w:pStyle w:val="FootnoteText"/>
        <w:spacing w:before="0" w:after="160"/>
        <w:rPr/>
      </w:pPr>
      <w:hyperlink r:id="rId13">
        <w:r>
          <w:rPr>
            <w:rStyle w:val="Hyperlink"/>
          </w:rPr>
          <w:t>https://dictionary.cambridge.org/dictionary/german-english/ruhm</w:t>
        </w:r>
      </w:hyperlink>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Relationship Id="rId8" Type="http://schemas.openxmlformats.org/officeDocument/2006/relationships/hyperlink" Target="https://dictionary.cambridge.org/dictionary/german-english/stille" TargetMode="External"/><Relationship Id="rId9" Type="http://schemas.openxmlformats.org/officeDocument/2006/relationships/hyperlink" Target="https://dictionary.cambridge.org/dictionary/german-english/mante" TargetMode="External"/><Relationship Id="rId10" Type="http://schemas.openxmlformats.org/officeDocument/2006/relationships/hyperlink" Target="https://dictionary.cambridge.org/dictionary/german-english/wollen" TargetMode="External"/><Relationship Id="rId11" Type="http://schemas.openxmlformats.org/officeDocument/2006/relationships/hyperlink" Target="https://dictionary.cambridge.org/dictionary/german-english/uns" TargetMode="External"/><Relationship Id="rId12" Type="http://schemas.openxmlformats.org/officeDocument/2006/relationships/hyperlink" Target="https://dictionary.cambridge.org/dictionary/german-english/brausen" TargetMode="External"/><Relationship Id="rId13" Type="http://schemas.openxmlformats.org/officeDocument/2006/relationships/hyperlink" Target="https://dictionary.cambridge.org/dictionary/german-english/ruh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95</TotalTime>
  <Application>LibreOffice/25.2.7.2$Windows_X86_64 LibreOffice_project/5cbfd1ab6520636bb5f7b99185aa69bd7456825d</Application>
  <AppVersion>15.0000</AppVersion>
  <Pages>17</Pages>
  <Words>6053</Words>
  <Characters>29328</Characters>
  <CharactersWithSpaces>35333</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2025-12-31T17:28:24Z</dcterms:created>
  <dc:creator/>
  <dc:description/>
  <dc:language>en-US</dc:language>
  <cp:lastModifiedBy/>
  <dcterms:modified xsi:type="dcterms:W3CDTF">2026-01-11T16:46:55Z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