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el"/>
        <w:rPr>
          <w:rFonts w:ascii="Cambria" w:hAnsi="Cambria" w:asciiTheme="minorHAnsi" w:hAnsiTheme="minorHAnsi"/>
        </w:rPr>
      </w:pPr>
      <w:r>
        <w:rPr>
          <w:rFonts w:ascii="Cambria" w:hAnsi="Cambria" w:asciiTheme="minorHAnsi" w:hAnsiTheme="minorHAnsi"/>
          <w:lang w:val="de-CH"/>
        </w:rPr>
        <w:t>CAS Information Engineering</w:t>
      </w:r>
    </w:p>
    <w:p>
      <w:pPr>
        <w:pStyle w:val="Berschrift2"/>
        <w:numPr>
          <w:ilvl w:val="0"/>
          <w:numId w:val="0"/>
        </w:numPr>
        <w:rPr>
          <w:rFonts w:ascii="Cambria" w:hAnsi="Cambria" w:asciiTheme="minorHAnsi" w:hAnsiTheme="minorHAnsi"/>
          <w:color w:val="auto"/>
          <w:sz w:val="32"/>
          <w:szCs w:val="32"/>
        </w:rPr>
      </w:pPr>
      <w:bookmarkStart w:id="0" w:name="_Toc403936313"/>
      <w:r>
        <w:rPr>
          <w:rFonts w:ascii="Cambria" w:hAnsi="Cambria" w:asciiTheme="minorHAnsi" w:hAnsiTheme="minorHAnsi"/>
          <w:color w:val="auto"/>
          <w:sz w:val="32"/>
          <w:szCs w:val="32"/>
          <w:lang w:val="de-CH"/>
        </w:rPr>
        <w:t>Leistungsnachweis für Modul DB &amp; DWH</w:t>
      </w:r>
      <w:bookmarkEnd w:id="0"/>
    </w:p>
    <w:p>
      <w:pPr>
        <w:pStyle w:val="Normal"/>
        <w:rPr>
          <w:sz w:val="28"/>
          <w:szCs w:val="28"/>
          <w:lang w:val="de-CH"/>
        </w:rPr>
      </w:pPr>
      <w:r>
        <w:rPr>
          <w:sz w:val="28"/>
          <w:szCs w:val="28"/>
          <w:lang w:val="de-CH"/>
        </w:rPr>
      </w:r>
    </w:p>
    <w:p>
      <w:pPr>
        <w:pStyle w:val="Normal"/>
        <w:rPr>
          <w:sz w:val="28"/>
          <w:szCs w:val="28"/>
          <w:lang w:val="de-CH"/>
        </w:rPr>
      </w:pPr>
      <w:r>
        <w:rPr>
          <w:sz w:val="28"/>
          <w:szCs w:val="28"/>
          <w:lang w:val="de-CH"/>
        </w:rPr>
      </w:r>
    </w:p>
    <w:p>
      <w:pPr>
        <w:pStyle w:val="Normal"/>
        <w:rPr>
          <w:sz w:val="28"/>
          <w:szCs w:val="28"/>
          <w:lang w:val="de-CH"/>
        </w:rPr>
      </w:pPr>
      <w:r>
        <w:rPr>
          <w:sz w:val="28"/>
          <w:szCs w:val="28"/>
          <w:lang w:val="de-CH"/>
        </w:rPr>
      </w:r>
    </w:p>
    <w:p>
      <w:pPr>
        <w:pStyle w:val="Normal"/>
        <w:rPr>
          <w:sz w:val="28"/>
          <w:szCs w:val="28"/>
          <w:lang w:val="de-CH"/>
        </w:rPr>
      </w:pPr>
      <w:r>
        <w:rPr>
          <w:sz w:val="28"/>
          <w:szCs w:val="28"/>
          <w:lang w:val="de-CH"/>
        </w:rPr>
      </w:r>
    </w:p>
    <w:p>
      <w:pPr>
        <w:pStyle w:val="Normal"/>
        <w:jc w:val="right"/>
        <w:rPr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de-CH"/>
        </w:rPr>
        <w:t>Gruppenmitglieder</w:t>
      </w:r>
      <w:r>
        <w:rPr>
          <w:sz w:val="28"/>
          <w:szCs w:val="28"/>
          <w:u w:val="single"/>
          <w:lang w:val="de-CH"/>
        </w:rPr>
        <w:t>:</w:t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  <w:lang w:val="de-CH"/>
        </w:rPr>
        <w:t>Andreas Fischer</w:t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  <w:lang w:val="de-CH"/>
        </w:rPr>
        <w:t>Bernd Novotny</w:t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  <w:lang w:val="de-CH"/>
        </w:rPr>
        <w:t>Tobias Schieferdecker</w:t>
      </w:r>
    </w:p>
    <w:p>
      <w:pPr>
        <w:pStyle w:val="Normal"/>
        <w:jc w:val="right"/>
        <w:rPr>
          <w:sz w:val="28"/>
          <w:szCs w:val="28"/>
          <w:lang w:val="de-CH"/>
        </w:rPr>
      </w:pPr>
      <w:r>
        <w:rPr>
          <w:sz w:val="28"/>
          <w:szCs w:val="28"/>
          <w:lang w:val="de-CH"/>
        </w:rPr>
      </w:r>
    </w:p>
    <w:p>
      <w:pPr>
        <w:pStyle w:val="Normal"/>
        <w:rPr>
          <w:sz w:val="28"/>
          <w:szCs w:val="28"/>
          <w:lang w:val="de-CH"/>
        </w:rPr>
      </w:pPr>
      <w:r>
        <w:rPr>
          <w:sz w:val="28"/>
          <w:szCs w:val="28"/>
          <w:lang w:val="de-CH"/>
        </w:rPr>
      </w:r>
    </w:p>
    <w:p>
      <w:pPr>
        <w:pStyle w:val="Normal"/>
        <w:rPr>
          <w:sz w:val="28"/>
          <w:szCs w:val="28"/>
          <w:lang w:val="de-CH"/>
        </w:rPr>
      </w:pPr>
      <w:r>
        <w:rPr>
          <w:sz w:val="28"/>
          <w:szCs w:val="28"/>
          <w:lang w:val="de-CH"/>
        </w:rPr>
      </w:r>
    </w:p>
    <w:p>
      <w:pPr>
        <w:pStyle w:val="Normal"/>
        <w:rPr>
          <w:sz w:val="28"/>
          <w:szCs w:val="28"/>
          <w:lang w:val="de-CH"/>
        </w:rPr>
      </w:pPr>
      <w:r>
        <w:rPr>
          <w:sz w:val="28"/>
          <w:szCs w:val="28"/>
          <w:lang w:val="de-CH"/>
        </w:rPr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Normal"/>
        <w:rPr>
          <w:sz w:val="32"/>
          <w:szCs w:val="32"/>
          <w:u w:val="single"/>
        </w:rPr>
      </w:pPr>
      <w:r>
        <w:rPr>
          <w:sz w:val="32"/>
          <w:szCs w:val="32"/>
          <w:u w:val="single"/>
          <w:lang w:val="de-CH"/>
        </w:rPr>
        <w:t>Inhaltsverzeichnis:</w:t>
      </w:r>
    </w:p>
    <w:p>
      <w:pPr>
        <w:pStyle w:val="Normal"/>
        <w:rPr>
          <w:sz w:val="28"/>
          <w:szCs w:val="28"/>
          <w:u w:val="single"/>
          <w:lang w:val="de-CH"/>
        </w:rPr>
      </w:pPr>
      <w:r>
        <w:rPr>
          <w:sz w:val="28"/>
          <w:szCs w:val="28"/>
          <w:u w:val="single"/>
          <w:lang w:val="de-CH"/>
        </w:rPr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Inhaltsverzeichnis2"/>
        <w:tabs>
          <w:tab w:val="clear" w:pos="720"/>
          <w:tab w:val="right" w:pos="8290" w:leader="dot"/>
        </w:tabs>
        <w:rPr>
          <w:b w:val="false"/>
          <w:b w:val="false"/>
          <w:sz w:val="24"/>
          <w:szCs w:val="24"/>
          <w:lang w:eastAsia="ja-JP"/>
        </w:rPr>
      </w:pPr>
      <w:r>
        <w:fldChar w:fldCharType="begin"/>
      </w:r>
      <w:r>
        <w:rPr/>
        <w:instrText> TOC \o "1-3" \h</w:instrText>
      </w:r>
      <w:r>
        <w:rPr/>
        <w:fldChar w:fldCharType="separate"/>
      </w:r>
      <w:r>
        <w:rPr>
          <w:lang w:val="de-CH"/>
        </w:rPr>
        <w:t>Leistungsnachweis für Modul DB &amp; DWH</w:t>
        <w:tab/>
        <w:t>1</w:t>
      </w:r>
    </w:p>
    <w:p>
      <w:pPr>
        <w:pStyle w:val="Inhaltsverzeichnis1"/>
        <w:tabs>
          <w:tab w:val="clear" w:pos="720"/>
          <w:tab w:val="left" w:pos="440" w:leader="none"/>
          <w:tab w:val="right" w:pos="8290" w:leader="dot"/>
        </w:tabs>
        <w:rPr>
          <w:b w:val="false"/>
          <w:b w:val="false"/>
          <w:lang w:eastAsia="ja-JP"/>
        </w:rPr>
      </w:pPr>
      <w:r>
        <w:rPr>
          <w:rFonts w:ascii="Arial" w:hAnsi="Arial"/>
          <w:b w:val="false"/>
          <w:lang w:val="de-CH"/>
        </w:rPr>
        <w:t>1.</w:t>
      </w:r>
      <w:r>
        <w:rPr>
          <w:b w:val="false"/>
          <w:lang w:val="de-CH" w:eastAsia="ja-JP"/>
        </w:rPr>
        <w:tab/>
      </w:r>
      <w:r>
        <w:rPr>
          <w:b w:val="false"/>
          <w:lang w:val="de-CH"/>
        </w:rPr>
        <w:t>Übersetzung des gegeben ERMs in den uns bekannten Dialekt</w:t>
      </w:r>
      <w:r>
        <w:rPr>
          <w:lang w:val="de-CH"/>
        </w:rPr>
        <w:tab/>
        <w:t>1</w:t>
      </w:r>
    </w:p>
    <w:p>
      <w:pPr>
        <w:pStyle w:val="Inhaltsverzeichnis1"/>
        <w:tabs>
          <w:tab w:val="clear" w:pos="720"/>
          <w:tab w:val="left" w:pos="440" w:leader="none"/>
          <w:tab w:val="right" w:pos="8290" w:leader="dot"/>
        </w:tabs>
        <w:rPr>
          <w:b w:val="false"/>
          <w:b w:val="false"/>
          <w:lang w:eastAsia="ja-JP"/>
        </w:rPr>
      </w:pPr>
      <w:r>
        <w:rPr>
          <w:rFonts w:ascii="Arial" w:hAnsi="Arial"/>
          <w:b w:val="false"/>
          <w:lang w:val="de-CH"/>
        </w:rPr>
        <w:t>2.</w:t>
      </w:r>
      <w:r>
        <w:rPr>
          <w:b w:val="false"/>
          <w:lang w:val="de-CH" w:eastAsia="ja-JP"/>
        </w:rPr>
        <w:tab/>
      </w:r>
      <w:r>
        <w:rPr>
          <w:b w:val="false"/>
          <w:lang w:val="de-CH"/>
        </w:rPr>
        <w:t>Auslagern der relevanten Daten in csv-Dateien</w:t>
      </w:r>
      <w:r>
        <w:rPr>
          <w:lang w:val="de-CH"/>
        </w:rPr>
        <w:tab/>
        <w:t>1</w:t>
      </w:r>
    </w:p>
    <w:p>
      <w:pPr>
        <w:pStyle w:val="Inhaltsverzeichnis1"/>
        <w:tabs>
          <w:tab w:val="clear" w:pos="720"/>
          <w:tab w:val="left" w:pos="440" w:leader="none"/>
          <w:tab w:val="right" w:pos="8290" w:leader="dot"/>
        </w:tabs>
        <w:rPr>
          <w:b w:val="false"/>
          <w:b w:val="false"/>
          <w:lang w:eastAsia="ja-JP"/>
        </w:rPr>
      </w:pPr>
      <w:r>
        <w:rPr>
          <w:rFonts w:ascii="Arial" w:hAnsi="Arial"/>
          <w:b w:val="false"/>
          <w:lang w:val="de-CH"/>
        </w:rPr>
        <w:t>3.</w:t>
      </w:r>
      <w:r>
        <w:rPr>
          <w:b w:val="false"/>
          <w:lang w:val="de-CH" w:eastAsia="ja-JP"/>
        </w:rPr>
        <w:tab/>
      </w:r>
      <w:r>
        <w:rPr>
          <w:b w:val="false"/>
          <w:lang w:val="de-CH"/>
        </w:rPr>
        <w:t>Erstellung der staging-area</w:t>
      </w:r>
      <w:r>
        <w:rPr>
          <w:lang w:val="de-CH"/>
        </w:rPr>
        <w:tab/>
        <w:t>2</w:t>
      </w:r>
    </w:p>
    <w:p>
      <w:pPr>
        <w:pStyle w:val="Inhaltsverzeichnis1"/>
        <w:tabs>
          <w:tab w:val="clear" w:pos="720"/>
          <w:tab w:val="left" w:pos="440" w:leader="none"/>
          <w:tab w:val="right" w:pos="8290" w:leader="dot"/>
        </w:tabs>
        <w:rPr>
          <w:b w:val="false"/>
          <w:b w:val="false"/>
          <w:lang w:eastAsia="ja-JP"/>
        </w:rPr>
      </w:pPr>
      <w:r>
        <w:rPr>
          <w:rFonts w:ascii="Arial" w:hAnsi="Arial"/>
          <w:b w:val="false"/>
          <w:lang w:val="de-CH"/>
        </w:rPr>
        <w:t>4.</w:t>
      </w:r>
      <w:r>
        <w:rPr>
          <w:b w:val="false"/>
          <w:lang w:val="de-CH" w:eastAsia="ja-JP"/>
        </w:rPr>
        <w:tab/>
      </w:r>
      <w:r>
        <w:rPr>
          <w:b w:val="false"/>
          <w:lang w:val="de-CH"/>
        </w:rPr>
        <w:t>Reparieren der korrupten Daten</w:t>
      </w:r>
      <w:r>
        <w:rPr>
          <w:lang w:val="de-CH"/>
        </w:rPr>
        <w:tab/>
        <w:t>2</w:t>
      </w:r>
    </w:p>
    <w:p>
      <w:pPr>
        <w:pStyle w:val="Inhaltsverzeichnis1"/>
        <w:tabs>
          <w:tab w:val="clear" w:pos="720"/>
          <w:tab w:val="left" w:pos="440" w:leader="none"/>
          <w:tab w:val="right" w:pos="8290" w:leader="dot"/>
        </w:tabs>
        <w:rPr>
          <w:b w:val="false"/>
          <w:b w:val="false"/>
          <w:lang w:eastAsia="ja-JP"/>
        </w:rPr>
      </w:pPr>
      <w:r>
        <w:rPr>
          <w:rFonts w:ascii="Arial" w:hAnsi="Arial"/>
          <w:b w:val="false"/>
          <w:lang w:val="de-CH"/>
        </w:rPr>
        <w:t>5.</w:t>
      </w:r>
      <w:r>
        <w:rPr>
          <w:b w:val="false"/>
          <w:lang w:val="de-CH" w:eastAsia="ja-JP"/>
        </w:rPr>
        <w:tab/>
      </w:r>
      <w:r>
        <w:rPr>
          <w:b w:val="false"/>
          <w:lang w:val="de-CH"/>
        </w:rPr>
        <w:t>Konzipierung des Sternschemas für das DWH</w:t>
      </w:r>
      <w:r>
        <w:rPr>
          <w:lang w:val="de-CH"/>
        </w:rPr>
        <w:tab/>
        <w:t>2</w:t>
      </w:r>
    </w:p>
    <w:p>
      <w:pPr>
        <w:pStyle w:val="Inhaltsverzeichnis1"/>
        <w:tabs>
          <w:tab w:val="clear" w:pos="720"/>
          <w:tab w:val="left" w:pos="440" w:leader="none"/>
          <w:tab w:val="right" w:pos="8290" w:leader="dot"/>
        </w:tabs>
        <w:rPr>
          <w:b w:val="false"/>
          <w:b w:val="false"/>
          <w:lang w:eastAsia="ja-JP"/>
        </w:rPr>
      </w:pPr>
      <w:r>
        <w:rPr>
          <w:rFonts w:ascii="Arial" w:hAnsi="Arial"/>
          <w:b w:val="false"/>
          <w:lang w:val="de-CH"/>
        </w:rPr>
        <w:t>6.</w:t>
      </w:r>
      <w:r>
        <w:rPr>
          <w:b w:val="false"/>
          <w:lang w:val="de-CH" w:eastAsia="ja-JP"/>
        </w:rPr>
        <w:tab/>
      </w:r>
      <w:r>
        <w:rPr>
          <w:b w:val="false"/>
          <w:lang w:val="de-CH"/>
        </w:rPr>
        <w:t>Erstellung und Befüllen des DWH</w:t>
      </w:r>
      <w:r>
        <w:rPr>
          <w:lang w:val="de-CH"/>
        </w:rPr>
        <w:tab/>
        <w:t>2</w:t>
      </w:r>
    </w:p>
    <w:p>
      <w:pPr>
        <w:pStyle w:val="Inhaltsverzeichnis1"/>
        <w:tabs>
          <w:tab w:val="clear" w:pos="720"/>
          <w:tab w:val="left" w:pos="440" w:leader="none"/>
          <w:tab w:val="right" w:pos="8290" w:leader="dot"/>
        </w:tabs>
        <w:rPr>
          <w:b w:val="false"/>
          <w:b w:val="false"/>
          <w:lang w:eastAsia="ja-JP"/>
        </w:rPr>
      </w:pPr>
      <w:r>
        <w:rPr>
          <w:rFonts w:ascii="Arial" w:hAnsi="Arial"/>
          <w:b w:val="false"/>
          <w:lang w:val="de-CH"/>
        </w:rPr>
        <w:t>7.</w:t>
      </w:r>
      <w:r>
        <w:rPr>
          <w:b w:val="false"/>
          <w:lang w:val="de-CH" w:eastAsia="ja-JP"/>
        </w:rPr>
        <w:tab/>
      </w:r>
      <w:r>
        <w:rPr>
          <w:b w:val="false"/>
          <w:lang w:val="de-CH"/>
        </w:rPr>
        <w:t>Auswertungen auf Basis des DWH</w:t>
      </w:r>
      <w:r>
        <w:rPr>
          <w:lang w:val="de-CH"/>
        </w:rPr>
        <w:tab/>
        <w:t>2</w:t>
      </w:r>
    </w:p>
    <w:p>
      <w:pPr>
        <w:pStyle w:val="Inhaltsverzeichnis1"/>
        <w:tabs>
          <w:tab w:val="clear" w:pos="720"/>
          <w:tab w:val="left" w:pos="440" w:leader="none"/>
          <w:tab w:val="right" w:pos="8290" w:leader="dot"/>
        </w:tabs>
        <w:rPr>
          <w:b w:val="false"/>
          <w:b w:val="false"/>
          <w:lang w:eastAsia="ja-JP"/>
        </w:rPr>
      </w:pPr>
      <w:r>
        <w:rPr>
          <w:rFonts w:ascii="Arial" w:hAnsi="Arial"/>
          <w:b w:val="false"/>
          <w:lang w:val="de-CH"/>
        </w:rPr>
        <w:t>8.</w:t>
      </w:r>
      <w:r>
        <w:rPr>
          <w:b w:val="false"/>
          <w:lang w:val="de-CH" w:eastAsia="ja-JP"/>
        </w:rPr>
        <w:tab/>
      </w:r>
      <w:r>
        <w:rPr>
          <w:b w:val="false"/>
          <w:lang w:val="de-CH"/>
        </w:rPr>
        <w:t>Fazit und Schlusswort</w:t>
      </w:r>
      <w:r>
        <w:rPr>
          <w:lang w:val="de-CH"/>
        </w:rPr>
        <w:tab/>
        <w:t>2</w:t>
      </w:r>
    </w:p>
    <w:p>
      <w:pPr>
        <w:pStyle w:val="Normal"/>
        <w:rPr>
          <w:sz w:val="28"/>
          <w:szCs w:val="28"/>
          <w:u w:val="single"/>
          <w:lang w:val="de-CH"/>
        </w:rPr>
      </w:pPr>
      <w:r>
        <w:rPr>
          <w:sz w:val="28"/>
          <w:szCs w:val="28"/>
          <w:u w:val="single"/>
          <w:lang w:val="de-CH"/>
        </w:rPr>
      </w:r>
      <w:r>
        <w:rPr>
          <w:sz w:val="28"/>
          <w:u w:val="single"/>
          <w:szCs w:val="28"/>
        </w:rPr>
        <w:fldChar w:fldCharType="end"/>
      </w:r>
    </w:p>
    <w:p>
      <w:pPr>
        <w:pStyle w:val="Normal"/>
        <w:rPr>
          <w:sz w:val="28"/>
          <w:szCs w:val="28"/>
          <w:u w:val="single"/>
          <w:lang w:val="de-CH"/>
        </w:rPr>
      </w:pPr>
      <w:r>
        <w:rPr>
          <w:sz w:val="28"/>
          <w:szCs w:val="28"/>
          <w:u w:val="single"/>
          <w:lang w:val="de-CH"/>
        </w:rPr>
      </w:r>
      <w:r>
        <w:br w:type="page"/>
      </w:r>
    </w:p>
    <w:p>
      <w:pPr>
        <w:pStyle w:val="Normal"/>
        <w:rPr>
          <w:sz w:val="28"/>
          <w:szCs w:val="28"/>
          <w:u w:val="single"/>
          <w:lang w:val="de-CH"/>
        </w:rPr>
      </w:pPr>
      <w:r>
        <w:rPr>
          <w:sz w:val="28"/>
          <w:szCs w:val="28"/>
          <w:u w:val="single"/>
          <w:lang w:val="de-CH"/>
        </w:rPr>
      </w:r>
    </w:p>
    <w:p>
      <w:pPr>
        <w:pStyle w:val="Berschrift1"/>
        <w:numPr>
          <w:ilvl w:val="0"/>
          <w:numId w:val="3"/>
        </w:numPr>
        <w:rPr>
          <w:b/>
          <w:b/>
          <w:color w:val="1F497D" w:themeColor="text2"/>
        </w:rPr>
      </w:pPr>
      <w:bookmarkStart w:id="1" w:name="_Toc403936314"/>
      <w:r>
        <w:rPr>
          <w:b/>
          <w:color w:val="1F497D" w:themeColor="text2"/>
          <w:lang w:val="de-CH"/>
        </w:rPr>
        <w:t>Übersetzung des gegeben ERMs in den uns bekannten Dialekt</w:t>
      </w:r>
      <w:bookmarkEnd w:id="1"/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Normal"/>
        <w:rPr>
          <w:lang w:val="de-CH"/>
        </w:rPr>
      </w:pPr>
      <w:r>
        <w:rPr>
          <w:lang w:val="de-CH"/>
        </w:rPr>
        <w:t>Es soll die gegebenen Datenbank «Northwind» genommen und gemäss einem neu anzufertigen Schema migriert werden. Das Schema soll im ERM-Dialekt von H.-W. Buff ausgeführt werden.</w:t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Berschrift2"/>
        <w:rPr>
          <w:lang w:val="de-CH"/>
        </w:rPr>
      </w:pPr>
      <w:r>
        <w:rPr>
          <w:lang w:val="de-CH"/>
        </w:rPr>
        <w:t>Ausgangsdaten</w:t>
      </w:r>
    </w:p>
    <w:p>
      <w:pPr>
        <w:pStyle w:val="Normal"/>
        <w:rPr>
          <w:lang w:val="de-CH"/>
        </w:rPr>
      </w:pPr>
      <w:r>
        <w:rPr>
          <w:lang w:val="de-CH"/>
        </w:rPr>
        <w:t>Zur Erzeugung der Datenbank liegen die beiden SQL-Skripte</w:t>
      </w:r>
    </w:p>
    <w:p>
      <w:pPr>
        <w:pStyle w:val="Normal"/>
        <w:numPr>
          <w:ilvl w:val="0"/>
          <w:numId w:val="4"/>
        </w:numPr>
        <w:rPr>
          <w:lang w:val="de-CH"/>
        </w:rPr>
      </w:pPr>
      <w:r>
        <w:rPr>
          <w:lang w:val="de-CH"/>
        </w:rPr>
        <w:t>Northwind-Database.sql</w:t>
      </w:r>
    </w:p>
    <w:p>
      <w:pPr>
        <w:pStyle w:val="Normal"/>
        <w:numPr>
          <w:ilvl w:val="0"/>
          <w:numId w:val="4"/>
        </w:numPr>
        <w:rPr>
          <w:lang w:val="de-CH"/>
        </w:rPr>
      </w:pPr>
      <w:r>
        <w:rPr>
          <w:lang w:val="de-CH"/>
        </w:rPr>
        <w:t>Northwind-Daten.sql</w:t>
      </w:r>
    </w:p>
    <w:p>
      <w:pPr>
        <w:pStyle w:val="Normal"/>
        <w:rPr>
          <w:lang w:val="de-CH"/>
        </w:rPr>
      </w:pPr>
      <w:r>
        <w:rPr>
          <w:lang w:val="de-CH"/>
        </w:rPr>
        <w:t>vor. Sie können im Workbench geöffnet und ausgeführt werden.</w:t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Normal"/>
        <w:rPr>
          <w:lang w:val="de-CH"/>
        </w:rPr>
      </w:pPr>
      <w:r>
        <w:rPr>
          <w:lang w:val="de-CH" w:eastAsia="en-US" w:bidi="ar-SA"/>
        </w:rPr>
        <w:t>Nach</w:t>
      </w:r>
      <w:r>
        <w:rPr>
          <w:lang w:val="de-CH"/>
        </w:rPr>
        <w:t xml:space="preserve"> erfolgreichem Durchlauf liegt die Datenbank mit 20 Entitäten und einigen Testdaten </w:t>
      </w:r>
      <w:r>
        <w:rPr>
          <w:lang w:val="de-CH"/>
        </w:rPr>
        <w:t xml:space="preserve">eingelesen </w:t>
      </w:r>
      <w:r>
        <w:rPr>
          <w:lang w:val="de-CH"/>
        </w:rPr>
        <w:t>vor.</w:t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Normal"/>
        <w:rPr>
          <w:lang w:val="de-CH"/>
        </w:rPr>
      </w:pPr>
      <w:r>
        <w:rPr>
          <w:lang w:val="de-CH"/>
        </w:rPr>
        <w:t>Das Schema der ERP-Datenbank «Northwind» liegt in der «Bachman's crow-foot notation» vor. Sie kann z.B. erzeugt werden durch das MySQL-Tool Workbench.</w:t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Normal"/>
        <w:rPr>
          <w:lang w:val="de-CH"/>
        </w:rPr>
      </w:pPr>
      <w:r>
        <w:rPr>
          <w:lang w:val="de-CH"/>
        </w:rPr>
        <w:drawing>
          <wp:inline distT="0" distB="0" distL="0" distR="0">
            <wp:extent cx="5144135" cy="3964940"/>
            <wp:effectExtent l="0" t="0" r="0" b="0"/>
            <wp:docPr id="1" name="Bil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8267" t="0" r="8655" b="1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Normal"/>
        <w:rPr>
          <w:lang w:val="de-CH"/>
        </w:rPr>
      </w:pPr>
      <w:r>
        <w:rPr>
          <w:lang w:val="de-CH"/>
        </w:rPr>
        <w:t>Die Relationen sind hier durch Verbindungen mit speziellen Symbolen dargestellt, die die Kardinalitäten angeben.</w:t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Normal"/>
        <w:rPr>
          <w:lang w:val="de-CH"/>
        </w:rPr>
      </w:pPr>
      <w:r>
        <w:rPr>
          <w:lang w:val="de-CH"/>
        </w:rPr>
        <w:t xml:space="preserve">Die folgende Figur </w:t>
      </w:r>
      <w:r>
        <w:rPr>
          <w:lang w:val="de-CH"/>
        </w:rPr>
        <w:t>listet</w:t>
      </w:r>
      <w:r>
        <w:rPr>
          <w:lang w:val="de-CH"/>
        </w:rPr>
        <w:t xml:space="preserve"> die verschiedenen Varianten </w:t>
      </w:r>
      <w:r>
        <w:rPr>
          <w:lang w:val="de-CH"/>
        </w:rPr>
        <w:t>auf</w:t>
      </w:r>
      <w:r>
        <w:rPr>
          <w:lang w:val="de-CH"/>
        </w:rPr>
        <w:t>.</w:t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Normal"/>
        <w:jc w:val="center"/>
        <w:rPr>
          <w:lang w:val="de-CH"/>
        </w:rPr>
      </w:pPr>
      <w:r>
        <w:rPr>
          <w:lang w:val="de-CH"/>
        </w:rPr>
        <w:drawing>
          <wp:inline distT="0" distB="0" distL="0" distR="0">
            <wp:extent cx="2533650" cy="1885950"/>
            <wp:effectExtent l="0" t="0" r="0" b="0"/>
            <wp:docPr id="2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1483" t="37645" r="7129" b="9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Normal"/>
        <w:rPr>
          <w:lang w:val="de-CH"/>
        </w:rPr>
      </w:pPr>
      <w:r>
        <w:rPr>
          <w:lang w:val="de-CH"/>
        </w:rPr>
        <w:t xml:space="preserve">Um das neue ERM-Diagramm zu zeichnen wird das Tool Dia verwendet. Siehe dazu </w:t>
      </w:r>
      <w:hyperlink r:id="rId4">
        <w:r>
          <w:rPr>
            <w:rStyle w:val="Internetverknpfung"/>
            <w:lang w:val="de-CH"/>
          </w:rPr>
          <w:t>https://de.wikipedia.org/wiki/Dia_(Software</w:t>
        </w:r>
      </w:hyperlink>
      <w:r>
        <w:rPr>
          <w:lang w:val="de-CH"/>
        </w:rPr>
        <w:t xml:space="preserve">) oder </w:t>
      </w:r>
      <w:hyperlink r:id="rId5">
        <w:r>
          <w:rPr>
            <w:rStyle w:val="Internetverknpfung"/>
            <w:lang w:val="de-CH"/>
          </w:rPr>
          <w:t>http://dia-installer.de/index.html.de</w:t>
        </w:r>
      </w:hyperlink>
      <w:hyperlink r:id="rId6">
        <w:r>
          <w:rPr>
            <w:lang w:val="de-CH"/>
          </w:rPr>
          <w:t xml:space="preserve"> .</w:t>
        </w:r>
      </w:hyperlink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Berschrift2"/>
        <w:numPr>
          <w:ilvl w:val="1"/>
          <w:numId w:val="2"/>
        </w:numPr>
        <w:rPr>
          <w:lang w:val="de-CH"/>
        </w:rPr>
      </w:pPr>
      <w:r>
        <w:rPr>
          <w:lang w:val="de-CH"/>
        </w:rPr>
        <w:t>Entity-Relationship-Modell (ERM)</w:t>
      </w:r>
    </w:p>
    <w:p>
      <w:pPr>
        <w:pStyle w:val="Normal"/>
        <w:rPr>
          <w:lang w:val="de-CH"/>
        </w:rPr>
      </w:pPr>
      <w:r>
        <w:rPr>
          <w:lang w:val="de-CH"/>
        </w:rPr>
        <w:t>Die folgende Figur zeigt das neu erstellt ERM-Diagramm in Buff-Notation.</w:t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Normal"/>
        <w:rPr>
          <w:lang w:val="de-CH"/>
        </w:rPr>
      </w:pPr>
      <w:r>
        <w:rPr>
          <w:lang w:val="de-CH"/>
        </w:rPr>
        <w:drawing>
          <wp:inline distT="0" distB="0" distL="0" distR="0">
            <wp:extent cx="5274310" cy="4676775"/>
            <wp:effectExtent l="0" t="0" r="0" b="0"/>
            <wp:docPr id="3" name="Bild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Normal"/>
        <w:rPr>
          <w:lang w:val="de-CH"/>
        </w:rPr>
      </w:pPr>
      <w:r>
        <w:rPr>
          <w:lang w:val="de-CH"/>
        </w:rPr>
        <w:t>Speziell</w:t>
      </w:r>
      <w:r>
        <w:rPr>
          <w:lang w:val="de-CH"/>
        </w:rPr>
        <w:t xml:space="preserve"> </w:t>
      </w:r>
      <w:r>
        <w:rPr>
          <w:lang w:val="de-CH"/>
        </w:rPr>
        <w:t>wurde versucht</w:t>
      </w:r>
      <w:r>
        <w:rPr>
          <w:lang w:val="de-CH"/>
        </w:rPr>
        <w:t xml:space="preserve"> ISA-Beziehungen </w:t>
      </w:r>
      <w:r>
        <w:rPr>
          <w:lang w:val="de-CH"/>
        </w:rPr>
        <w:t xml:space="preserve">einzubauen, da die Entitäten </w:t>
      </w:r>
      <w:bookmarkStart w:id="2" w:name="__DdeLink__232_396398038"/>
      <w:r>
        <w:rPr>
          <w:lang w:val="de-CH"/>
        </w:rPr>
        <w:t>«suppliers», «employees», «shippers» und «customers»</w:t>
      </w:r>
      <w:bookmarkEnd w:id="2"/>
      <w:r>
        <w:rPr>
          <w:lang w:val="de-CH"/>
        </w:rPr>
        <w:t xml:space="preserve"> identische Attribute aufweisen. Dazu wurde neu die Entität «b</w:t>
      </w:r>
      <w:r>
        <w:rPr>
          <w:lang w:val="de-CH"/>
        </w:rPr>
        <w:t>usiness-</w:t>
      </w:r>
      <w:r>
        <w:rPr>
          <w:lang w:val="de-CH"/>
        </w:rPr>
        <w:t>p</w:t>
      </w:r>
      <w:r>
        <w:rPr>
          <w:lang w:val="de-CH"/>
        </w:rPr>
        <w:t>artner</w:t>
      </w:r>
      <w:r>
        <w:rPr>
          <w:lang w:val="de-CH"/>
        </w:rPr>
        <w:t>s» eingefügt.</w:t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Normal"/>
        <w:rPr>
          <w:lang w:val="de-CH"/>
        </w:rPr>
      </w:pPr>
      <w:r>
        <w:rPr>
          <w:lang w:val="de-CH"/>
        </w:rPr>
        <w:drawing>
          <wp:inline distT="0" distB="0" distL="0" distR="0">
            <wp:extent cx="4225290" cy="4557395"/>
            <wp:effectExtent l="0" t="0" r="0" b="0"/>
            <wp:docPr id="4" name="Bild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29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sz w:val="24"/>
          <w:szCs w:val="24"/>
        </w:rPr>
        <w:t>Beobachtungen:</w:t>
      </w:r>
    </w:p>
    <w:p>
      <w:pPr>
        <w:pStyle w:val="Normal"/>
        <w:numPr>
          <w:ilvl w:val="0"/>
          <w:numId w:val="5"/>
        </w:numPr>
        <w:rPr/>
      </w:pPr>
      <w:r>
        <w:rPr>
          <w:sz w:val="24"/>
          <w:szCs w:val="24"/>
        </w:rPr>
        <w:t>Das Diagramm ist grafisch anspruchsvoller und grösser als das ursprüngliche. Vor allem wenn viele Attribute vorhanden sind.</w:t>
      </w:r>
    </w:p>
    <w:p>
      <w:pPr>
        <w:pStyle w:val="Normal"/>
        <w:numPr>
          <w:ilvl w:val="0"/>
          <w:numId w:val="5"/>
        </w:numPr>
        <w:rPr/>
      </w:pPr>
      <w:r>
        <w:rPr>
          <w:sz w:val="24"/>
          <w:szCs w:val="24"/>
        </w:rPr>
        <w:t>Es sind mehr Elemente nötig, denen gute Namen gegeben werden müssen. Dies ist nicht immer einfach.</w:t>
      </w:r>
    </w:p>
    <w:p>
      <w:pPr>
        <w:pStyle w:val="Normal"/>
        <w:numPr>
          <w:ilvl w:val="0"/>
          <w:numId w:val="5"/>
        </w:numPr>
        <w:rPr/>
      </w:pPr>
      <w:r>
        <w:rPr>
          <w:sz w:val="24"/>
          <w:szCs w:val="24"/>
        </w:rPr>
        <w:t>Das gewählte Tool ist nicht ideal. Das Handling und die Darstellung könnten verbessert werden. Vor allem das Zeichnen der Relationen und deren Beschriftung sollte besser sein.</w:t>
      </w:r>
    </w:p>
    <w:p>
      <w:pPr>
        <w:pStyle w:val="Normal"/>
        <w:numPr>
          <w:ilvl w:val="0"/>
          <w:numId w:val="5"/>
        </w:numPr>
        <w:rPr/>
      </w:pPr>
      <w:r>
        <w:rPr>
          <w:sz w:val="24"/>
          <w:szCs w:val="24"/>
        </w:rPr>
        <w:t>Den Schlüsseln der Entitäten müssen eindeutige Bezeichnungen gegeben werden, da sie nicht nur in den Entitäten sondern auch in den Relationen verwendet werden.</w:t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Berschrift2"/>
        <w:numPr>
          <w:ilvl w:val="1"/>
          <w:numId w:val="2"/>
        </w:numPr>
        <w:rPr>
          <w:lang w:val="de-CH"/>
        </w:rPr>
      </w:pPr>
      <w:r>
        <w:rPr>
          <w:lang w:val="de-CH"/>
        </w:rPr>
        <w:t xml:space="preserve">SQL </w:t>
      </w:r>
      <w:r>
        <w:rPr>
          <w:lang w:val="de-CH"/>
        </w:rPr>
        <w:t>Scripte</w:t>
      </w:r>
    </w:p>
    <w:p>
      <w:pPr>
        <w:pStyle w:val="Normal"/>
        <w:rPr>
          <w:lang w:val="de-CH"/>
        </w:rPr>
      </w:pPr>
      <w:r>
        <w:rPr>
          <w:lang w:val="de-CH"/>
        </w:rPr>
        <w:t>Zur Umsetzung des ERM-Diagramms in eine Datenbank werden SQL-S</w:t>
      </w:r>
      <w:r>
        <w:rPr>
          <w:lang w:val="de-CH"/>
        </w:rPr>
        <w:t>c</w:t>
      </w:r>
      <w:r>
        <w:rPr>
          <w:lang w:val="de-CH"/>
        </w:rPr>
        <w:t xml:space="preserve">ripte benötigt. Als Basis werden die ursprünglichen </w:t>
      </w:r>
      <w:r>
        <w:rPr>
          <w:lang w:val="de-CH"/>
        </w:rPr>
        <w:t>Scripte</w:t>
      </w:r>
      <w:r>
        <w:rPr>
          <w:lang w:val="de-CH"/>
        </w:rPr>
        <w:t xml:space="preserve"> genommen und angepasst.</w:t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Normal"/>
        <w:rPr>
          <w:lang w:val="de-CH"/>
        </w:rPr>
      </w:pPr>
      <w:r>
        <w:rPr>
          <w:lang w:val="de-CH"/>
        </w:rPr>
        <w:t xml:space="preserve">Zur Erzeugung der Datenbank muss als erstes immer das Skript </w:t>
      </w:r>
      <w:r>
        <w:rPr>
          <w:b/>
          <w:bCs/>
          <w:lang w:val="de-CH"/>
        </w:rPr>
        <w:t>Northwind2-Database.sql</w:t>
      </w:r>
      <w:r>
        <w:rPr>
          <w:lang w:val="de-CH"/>
        </w:rPr>
        <w:t xml:space="preserve"> ausgeführt werden. Es löscht eine schon vorhandene Datenbank und baut sie dann neue wieder auf.</w:t>
      </w:r>
    </w:p>
    <w:p>
      <w:pPr>
        <w:pStyle w:val="Normal"/>
        <w:rPr>
          <w:lang w:val="de-CH"/>
        </w:rPr>
      </w:pPr>
      <w:r>
        <w:rPr>
          <w:lang w:val="de-CH"/>
        </w:rPr>
        <w:t xml:space="preserve">Danach können die Test-Daten eingelesen werden durch das Skript </w:t>
      </w:r>
      <w:r>
        <w:rPr>
          <w:b/>
          <w:bCs/>
          <w:lang w:val="de-CH"/>
        </w:rPr>
        <w:t>Northwind2-Data.sql.</w:t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Normal"/>
        <w:rPr>
          <w:lang w:val="de-CH"/>
        </w:rPr>
      </w:pPr>
      <w:r>
        <w:rPr>
          <w:lang w:val="de-CH"/>
        </w:rPr>
        <w:t>Beobachtungen:</w:t>
      </w:r>
    </w:p>
    <w:p>
      <w:pPr>
        <w:pStyle w:val="Normal"/>
        <w:numPr>
          <w:ilvl w:val="0"/>
          <w:numId w:val="6"/>
        </w:numPr>
        <w:rPr>
          <w:lang w:val="de-CH"/>
        </w:rPr>
      </w:pPr>
      <w:r>
        <w:rPr>
          <w:lang w:val="de-CH"/>
        </w:rPr>
        <w:t xml:space="preserve">Die ursprünglichen Scripte wurden scheinbar aus der Datenbank im MySQL-Workbench exportiert. Darin sind die Bezeichner alle «gequoted» </w:t>
      </w:r>
      <w:r>
        <w:rPr>
          <w:lang w:val="de-CH"/>
        </w:rPr>
        <w:t>mit backticks</w:t>
      </w:r>
      <w:r>
        <w:rPr>
          <w:lang w:val="de-CH"/>
        </w:rPr>
        <w:t>. Dies wurde in den neuen Scripten nicht mehr beibehalten.</w:t>
      </w:r>
    </w:p>
    <w:p>
      <w:pPr>
        <w:pStyle w:val="Normal"/>
        <w:numPr>
          <w:ilvl w:val="0"/>
          <w:numId w:val="6"/>
        </w:numPr>
        <w:rPr>
          <w:lang w:val="de-CH"/>
        </w:rPr>
      </w:pPr>
      <w:r>
        <w:rPr>
          <w:lang w:val="de-CH"/>
        </w:rPr>
        <w:t>Die Schlüssel wurden wie im Diagramm konsequent mit Entitätsnamen und angehängtem «_id» bezeichnet.</w:t>
      </w:r>
    </w:p>
    <w:p>
      <w:pPr>
        <w:pStyle w:val="Normal"/>
        <w:numPr>
          <w:ilvl w:val="0"/>
          <w:numId w:val="6"/>
        </w:numPr>
        <w:rPr>
          <w:lang w:val="de-CH"/>
        </w:rPr>
      </w:pPr>
      <w:r>
        <w:rPr>
          <w:lang w:val="de-CH"/>
        </w:rPr>
        <w:t>Die Reihenfolge beim Einlesen der Daten ist wichtig. Daten auf die später verwiesen wird, müssen schon in der Datenbank sein. Die Constraints werden sonst nicht erfüllt.</w:t>
      </w:r>
    </w:p>
    <w:p>
      <w:pPr>
        <w:pStyle w:val="Normal"/>
        <w:numPr>
          <w:ilvl w:val="0"/>
          <w:numId w:val="6"/>
        </w:numPr>
        <w:rPr>
          <w:lang w:val="de-CH"/>
        </w:rPr>
      </w:pPr>
      <w:r>
        <w:rPr>
          <w:lang w:val="de-CH"/>
        </w:rPr>
        <w:t>In den ursprünglichen Daten sind einzelne Records vorhanden, die auf Entitäten verweisen sollten aber mit NULL gefüllt. Diese konnten erst eingelesen werden, als die NULL-Werte durch vorhandene Fremdschlüssel ersetzt wurden.</w:t>
      </w:r>
    </w:p>
    <w:p>
      <w:pPr>
        <w:pStyle w:val="Normal"/>
        <w:numPr>
          <w:ilvl w:val="0"/>
          <w:numId w:val="6"/>
        </w:numPr>
        <w:rPr>
          <w:lang w:val="de-CH"/>
        </w:rPr>
      </w:pPr>
      <w:r>
        <w:rPr>
          <w:lang w:val="de-CH"/>
        </w:rPr>
        <w:t xml:space="preserve">Da die Entitäten </w:t>
      </w:r>
      <w:r>
        <w:rPr>
          <w:lang w:val="de-CH"/>
        </w:rPr>
        <w:t xml:space="preserve">«suppliers», «employees», «shippers» und «customers» </w:t>
      </w:r>
      <w:r>
        <w:rPr>
          <w:lang w:val="de-CH"/>
        </w:rPr>
        <w:t>nur noch aus Schlüsseln bestehen und eine ISA-Beziehung zu der Entität «business_partners» haben, mussten die Schlüssel angepasst werden.</w:t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Normal"/>
        <w:rPr>
          <w:lang w:val="de-CH"/>
        </w:rPr>
      </w:pPr>
      <w:r>
        <w:rPr>
          <w:lang w:val="de-CH"/>
        </w:rPr>
        <w:t>Die beiden Scripte laufen ohne Fehlermeldungen oder Warnungen durch und erzeugen bzw. füllen die Datenbank.</w:t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Berschrift1"/>
        <w:keepLines/>
        <w:widowControl/>
        <w:numPr>
          <w:ilvl w:val="0"/>
          <w:numId w:val="0"/>
        </w:numPr>
        <w:jc w:val="left"/>
        <w:outlineLvl w:val="0"/>
        <w:rPr>
          <w:b/>
          <w:b/>
          <w:color w:val="1F497D" w:themeColor="text2"/>
          <w:lang w:val="de-CH"/>
        </w:rPr>
      </w:pPr>
      <w:r>
        <w:rPr>
          <w:b/>
          <w:color w:val="1F497D" w:themeColor="text2"/>
          <w:lang w:val="de-CH"/>
        </w:rPr>
      </w:r>
      <w:r>
        <w:br w:type="page"/>
      </w:r>
    </w:p>
    <w:p>
      <w:pPr>
        <w:pStyle w:val="Berschrift1"/>
        <w:numPr>
          <w:ilvl w:val="0"/>
          <w:numId w:val="3"/>
        </w:numPr>
        <w:rPr>
          <w:lang w:val="de-CH"/>
        </w:rPr>
      </w:pPr>
      <w:bookmarkStart w:id="3" w:name="_Toc403936315"/>
      <w:r>
        <w:rPr>
          <w:b/>
          <w:color w:val="1F497D" w:themeColor="text2"/>
          <w:lang w:val="de-CH"/>
        </w:rPr>
        <w:t>Auslagern der relevanten Daten in csv-Dateien</w:t>
      </w:r>
      <w:bookmarkEnd w:id="3"/>
    </w:p>
    <w:p>
      <w:pPr>
        <w:pStyle w:val="Normal"/>
        <w:rPr>
          <w:sz w:val="28"/>
          <w:szCs w:val="28"/>
          <w:lang w:val="de-CH"/>
        </w:rPr>
      </w:pPr>
      <w:r>
        <w:rPr>
          <w:sz w:val="28"/>
          <w:szCs w:val="28"/>
          <w:lang w:val="de-CH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lang w:val="de-CH"/>
        </w:rPr>
        <w:t>Nachdem die Northwind-Datenbank mit der uns zur Verfügung gestellten Datei “Northwind-Database.sql” mittels MySQL-Workbench erzeugt und im Folgenden im selben Tool mittels der Datei “Northwind-Data.sql” befüllt wurde, haben wir uns der Aufgabe gewidmet, die für unsere späteren Auswertungen relevanten Daten in csv-Dateien auszulagern.</w:t>
      </w:r>
    </w:p>
    <w:p>
      <w:pPr>
        <w:pStyle w:val="Normal"/>
        <w:rPr>
          <w:sz w:val="28"/>
          <w:szCs w:val="28"/>
          <w:lang w:val="de-CH"/>
        </w:rPr>
      </w:pPr>
      <w:r>
        <w:rPr>
          <w:sz w:val="28"/>
          <w:szCs w:val="28"/>
          <w:lang w:val="de-CH"/>
        </w:rPr>
      </w:r>
    </w:p>
    <w:p>
      <w:pPr>
        <w:pStyle w:val="Normal"/>
        <w:keepNext w:val="true"/>
        <w:rPr>
          <w:lang w:val="de-CH"/>
        </w:rPr>
      </w:pPr>
      <w:r>
        <w:rPr>
          <w:lang w:val="de-CH"/>
        </w:rPr>
        <w:drawing>
          <wp:inline distT="0" distB="0" distL="0" distR="0">
            <wp:extent cx="1828800" cy="340360"/>
            <wp:effectExtent l="0" t="0" r="0" b="0"/>
            <wp:docPr id="5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>
          <w:lang w:val="de-CH"/>
        </w:rPr>
      </w:pPr>
      <w:bookmarkStart w:id="4" w:name="_Ref404072107"/>
      <w:r>
        <w:rPr>
          <w:lang w:val="de-CH"/>
        </w:rPr>
        <w:t xml:space="preserve">Bild </w:t>
      </w:r>
      <w:r>
        <w:rPr>
          <w:lang w:val="de-CH"/>
        </w:rPr>
        <w:fldChar w:fldCharType="begin"/>
      </w:r>
      <w:r>
        <w:rPr/>
        <w:instrText> SEQ Bild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bookmarkEnd w:id="4"/>
      <w:r>
        <w:rPr>
          <w:lang w:val="de-CH"/>
        </w:rPr>
        <w:t xml:space="preserve"> Der Knopf für den Export einer Datentabelle aus MySQL-Workbench ist rot umrandet.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lang w:val="de-CH"/>
        </w:rPr>
        <w:t>Für diesen Schritt haben wir kein Skript verwendet. Wir haben v</w:t>
      </w:r>
      <w:bookmarkStart w:id="5" w:name="_GoBack"/>
      <w:bookmarkEnd w:id="5"/>
      <w:r>
        <w:rPr>
          <w:sz w:val="28"/>
          <w:szCs w:val="28"/>
          <w:lang w:val="de-CH"/>
        </w:rPr>
        <w:t xml:space="preserve">ielmehr einfach die Funktionalität von MySQL-Workbench verwendet haben, auf Knopfdruck ein csv-File aus der gerade betrachteten Tabelle zu erzeugen (siehe </w:t>
      </w:r>
      <w:r>
        <w:rPr>
          <w:sz w:val="28"/>
          <w:szCs w:val="28"/>
          <w:lang w:val="de-CH"/>
        </w:rPr>
        <w:fldChar w:fldCharType="begin"/>
      </w:r>
      <w:r>
        <w:rPr>
          <w:sz w:val="28"/>
          <w:szCs w:val="28"/>
        </w:rPr>
        <w:instrText> REF _Ref404072107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Bild 1</w:t>
      </w:r>
      <w:r>
        <w:rPr>
          <w:sz w:val="28"/>
          <w:szCs w:val="28"/>
        </w:rPr>
        <w:fldChar w:fldCharType="end"/>
      </w:r>
      <w:r>
        <w:rPr>
          <w:sz w:val="28"/>
          <w:szCs w:val="28"/>
          <w:lang w:val="de-CH"/>
        </w:rPr>
        <w:t>)</w:t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Berschrift1"/>
        <w:numPr>
          <w:ilvl w:val="0"/>
          <w:numId w:val="3"/>
        </w:numPr>
        <w:rPr>
          <w:b/>
          <w:b/>
          <w:color w:val="1F497D" w:themeColor="text2"/>
        </w:rPr>
      </w:pPr>
      <w:bookmarkStart w:id="6" w:name="_Toc403936316"/>
      <w:r>
        <w:rPr>
          <w:b/>
          <w:color w:val="1F497D" w:themeColor="text2"/>
          <w:lang w:val="de-CH"/>
        </w:rPr>
        <w:t>Erstellung der staging-area</w:t>
      </w:r>
      <w:bookmarkEnd w:id="6"/>
    </w:p>
    <w:p>
      <w:pPr>
        <w:pStyle w:val="Berschrift1"/>
        <w:numPr>
          <w:ilvl w:val="0"/>
          <w:numId w:val="3"/>
        </w:numPr>
        <w:rPr>
          <w:b/>
          <w:b/>
          <w:color w:val="1F497D" w:themeColor="text2"/>
        </w:rPr>
      </w:pPr>
      <w:bookmarkStart w:id="7" w:name="_Toc403936317"/>
      <w:r>
        <w:rPr>
          <w:b/>
          <w:color w:val="1F497D" w:themeColor="text2"/>
          <w:lang w:val="de-CH"/>
        </w:rPr>
        <w:t>Reparieren der korrupten Daten</w:t>
      </w:r>
      <w:bookmarkEnd w:id="7"/>
    </w:p>
    <w:p>
      <w:pPr>
        <w:pStyle w:val="Berschrift1"/>
        <w:numPr>
          <w:ilvl w:val="0"/>
          <w:numId w:val="3"/>
        </w:numPr>
        <w:rPr>
          <w:b/>
          <w:b/>
          <w:color w:val="1F497D" w:themeColor="text2"/>
        </w:rPr>
      </w:pPr>
      <w:bookmarkStart w:id="8" w:name="_Toc403936318"/>
      <w:r>
        <w:rPr>
          <w:b/>
          <w:color w:val="1F497D" w:themeColor="text2"/>
          <w:lang w:val="de-CH"/>
        </w:rPr>
        <w:t>Konzipierung des Sternschemas für das DWH</w:t>
      </w:r>
      <w:bookmarkEnd w:id="8"/>
    </w:p>
    <w:p>
      <w:pPr>
        <w:pStyle w:val="Berschrift1"/>
        <w:numPr>
          <w:ilvl w:val="0"/>
          <w:numId w:val="3"/>
        </w:numPr>
        <w:rPr>
          <w:b/>
          <w:b/>
          <w:color w:val="1F497D" w:themeColor="text2"/>
        </w:rPr>
      </w:pPr>
      <w:bookmarkStart w:id="9" w:name="_Toc403936319"/>
      <w:r>
        <w:rPr>
          <w:b/>
          <w:color w:val="1F497D" w:themeColor="text2"/>
          <w:lang w:val="de-CH"/>
        </w:rPr>
        <w:t>Erstellung und Befüllen des DWH</w:t>
      </w:r>
      <w:bookmarkEnd w:id="9"/>
    </w:p>
    <w:p>
      <w:pPr>
        <w:pStyle w:val="Berschrift1"/>
        <w:numPr>
          <w:ilvl w:val="0"/>
          <w:numId w:val="3"/>
        </w:numPr>
        <w:rPr>
          <w:b/>
          <w:b/>
          <w:color w:val="1F497D" w:themeColor="text2"/>
        </w:rPr>
      </w:pPr>
      <w:bookmarkStart w:id="10" w:name="_Toc403936320"/>
      <w:r>
        <w:rPr>
          <w:b/>
          <w:color w:val="1F497D" w:themeColor="text2"/>
          <w:lang w:val="de-CH"/>
        </w:rPr>
        <w:t>Auswertungen auf Basis des DWH</w:t>
      </w:r>
      <w:bookmarkEnd w:id="10"/>
    </w:p>
    <w:p>
      <w:pPr>
        <w:pStyle w:val="Berschrift1"/>
        <w:numPr>
          <w:ilvl w:val="0"/>
          <w:numId w:val="3"/>
        </w:numPr>
        <w:rPr>
          <w:b/>
          <w:b/>
        </w:rPr>
      </w:pPr>
      <w:bookmarkStart w:id="11" w:name="_Toc403936321"/>
      <w:r>
        <w:rPr>
          <w:b/>
          <w:color w:val="1F497D" w:themeColor="text2"/>
          <w:lang w:val="de-CH"/>
        </w:rPr>
        <w:t>Fazit und Schlusswort</w:t>
      </w:r>
      <w:bookmarkEnd w:id="11"/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Normal"/>
        <w:rPr>
          <w:lang w:val="de-CH"/>
        </w:rPr>
      </w:pPr>
      <w:r>
        <w:rPr>
          <w:lang w:val="de-CH"/>
        </w:rPr>
      </w:r>
    </w:p>
    <w:p>
      <w:pPr>
        <w:pStyle w:val="Normal"/>
        <w:rPr>
          <w:lang w:val="de-CH"/>
        </w:rPr>
      </w:pPr>
      <w:r>
        <w:rPr>
          <w:lang w:val="de-CH"/>
        </w:rPr>
      </w:r>
    </w:p>
    <w:sectPr>
      <w:footerReference w:type="default" r:id="rId10"/>
      <w:type w:val="nextPage"/>
      <w:pgSz w:w="11906" w:h="16838"/>
      <w:pgMar w:left="1800" w:right="1800" w:header="0" w:top="1440" w:footer="708" w:bottom="1440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Lucida Grande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uzeile"/>
      <w:rPr>
        <w:lang w:val="de-CH"/>
      </w:rPr>
    </w:pPr>
    <w:r>
      <w:rPr>
        <w:lang w:val="de-CH"/>
      </w:rPr>
      <mc:AlternateContent>
        <mc:Choice Requires="wps">
          <w:drawing>
            <wp:anchor behindDoc="1" distT="0" distB="0" distL="0" distR="0" simplePos="0" locked="0" layoutInCell="1" allowOverlap="1" relativeHeight="10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86360" cy="177800"/>
              <wp:effectExtent l="0" t="0" r="0" b="0"/>
              <wp:wrapSquare wrapText="largest"/>
              <wp:docPr id="6" name="Rahmen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5680" cy="177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uzeile"/>
                            <w:rPr/>
                          </w:pPr>
                          <w:r>
                            <w:rPr>
                              <w:rStyle w:val="Pagenumber"/>
                              <w:color w:val="000000"/>
                              <w:lang w:val="de-CH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6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ahmen1" stroked="f" style="position:absolute;margin-left:204.25pt;margin-top:0.05pt;width:6.7pt;height:13.9pt;mso-position-horizontal:center;mso-position-horizontal-relative:margin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uzeile"/>
                      <w:rPr/>
                    </w:pPr>
                    <w:r>
                      <w:rPr>
                        <w:rStyle w:val="Pagenumber"/>
                        <w:color w:val="000000"/>
                        <w:lang w:val="de-CH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6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Berschrift1"/>
      <w:numFmt w:val="decimal"/>
      <w:lvlText w:val="%1."/>
      <w:lvlJc w:val="left"/>
      <w:pPr>
        <w:tabs>
          <w:tab w:val="num" w:pos="963"/>
        </w:tabs>
        <w:ind w:left="963" w:hanging="510"/>
      </w:pPr>
      <w:rPr>
        <w:spacing w:val="0"/>
        <w:b/>
        <w:w w:val="100"/>
      </w:rPr>
    </w:lvl>
    <w:lvl w:ilvl="1">
      <w:start w:val="1"/>
      <w:pStyle w:val="Berschrift2"/>
      <w:numFmt w:val="upperLetter"/>
      <w:lvlText w:val="%2."/>
      <w:lvlJc w:val="left"/>
      <w:pPr>
        <w:ind w:left="720" w:hanging="0"/>
      </w:pPr>
    </w:lvl>
    <w:lvl w:ilvl="2">
      <w:start w:val="1"/>
      <w:pStyle w:val="Berschrift3"/>
      <w:numFmt w:val="decimal"/>
      <w:lvlText w:val="%3."/>
      <w:lvlJc w:val="left"/>
      <w:pPr>
        <w:ind w:left="1440" w:hanging="0"/>
      </w:pPr>
    </w:lvl>
    <w:lvl w:ilvl="3">
      <w:start w:val="1"/>
      <w:pStyle w:val="Berschrift4"/>
      <w:numFmt w:val="lowerLetter"/>
      <w:lvlText w:val="%4)"/>
      <w:lvlJc w:val="left"/>
      <w:pPr>
        <w:ind w:left="2160" w:hanging="0"/>
      </w:pPr>
    </w:lvl>
    <w:lvl w:ilvl="4">
      <w:start w:val="1"/>
      <w:pStyle w:val="Berschrift5"/>
      <w:numFmt w:val="decimal"/>
      <w:lvlText w:val="(%5)"/>
      <w:lvlJc w:val="left"/>
      <w:pPr>
        <w:ind w:left="2880" w:hanging="0"/>
      </w:pPr>
    </w:lvl>
    <w:lvl w:ilvl="5">
      <w:start w:val="1"/>
      <w:pStyle w:val="Berschrift6"/>
      <w:numFmt w:val="lowerLetter"/>
      <w:lvlText w:val="(%6)"/>
      <w:lvlJc w:val="left"/>
      <w:pPr>
        <w:ind w:left="3600" w:hanging="0"/>
      </w:pPr>
    </w:lvl>
    <w:lvl w:ilvl="6">
      <w:start w:val="1"/>
      <w:pStyle w:val="Berschrift7"/>
      <w:numFmt w:val="lowerRoman"/>
      <w:lvlText w:val="(%7)"/>
      <w:lvlJc w:val="left"/>
      <w:pPr>
        <w:ind w:left="4320" w:hanging="0"/>
      </w:pPr>
    </w:lvl>
    <w:lvl w:ilvl="7">
      <w:start w:val="1"/>
      <w:pStyle w:val="Berschrift8"/>
      <w:numFmt w:val="lowerLetter"/>
      <w:lvlText w:val="(%8)"/>
      <w:lvlJc w:val="left"/>
      <w:pPr>
        <w:ind w:left="5040" w:hanging="0"/>
      </w:pPr>
    </w:lvl>
    <w:lvl w:ilvl="8">
      <w:start w:val="1"/>
      <w:pStyle w:val="Berschrift9"/>
      <w:numFmt w:val="lowerRoman"/>
      <w:lvlText w:val="(%9)"/>
      <w:lvlJc w:val="left"/>
      <w:pPr>
        <w:ind w:left="576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963"/>
        </w:tabs>
        <w:ind w:left="963" w:hanging="510"/>
      </w:pPr>
      <w:rPr>
        <w:spacing w:val="0"/>
        <w:b/>
        <w:w w:val="100"/>
      </w:rPr>
    </w:lvl>
    <w:lvl w:ilvl="1">
      <w:start w:val="1"/>
      <w:numFmt w:val="upperLetter"/>
      <w:lvlText w:val="%2."/>
      <w:lvlJc w:val="left"/>
      <w:pPr>
        <w:ind w:left="720" w:hanging="0"/>
      </w:pPr>
    </w:lvl>
    <w:lvl w:ilvl="2">
      <w:start w:val="1"/>
      <w:numFmt w:val="decimal"/>
      <w:lvlText w:val="%3."/>
      <w:lvlJc w:val="left"/>
      <w:pPr>
        <w:ind w:left="1440" w:hanging="0"/>
      </w:pPr>
    </w:lvl>
    <w:lvl w:ilvl="3">
      <w:start w:val="1"/>
      <w:numFmt w:val="lowerLetter"/>
      <w:lvlText w:val="%4)"/>
      <w:lvlJc w:val="left"/>
      <w:pPr>
        <w:ind w:left="2160" w:hanging="0"/>
      </w:pPr>
    </w:lvl>
    <w:lvl w:ilvl="4">
      <w:start w:val="1"/>
      <w:numFmt w:val="decimal"/>
      <w:lvlText w:val="(%5)"/>
      <w:lvlJc w:val="left"/>
      <w:pPr>
        <w:ind w:left="2880" w:hanging="0"/>
      </w:pPr>
    </w:lvl>
    <w:lvl w:ilvl="5">
      <w:start w:val="1"/>
      <w:numFmt w:val="lowerLetter"/>
      <w:lvlText w:val="(%6)"/>
      <w:lvlJc w:val="left"/>
      <w:pPr>
        <w:ind w:left="3600" w:hanging="0"/>
      </w:pPr>
    </w:lvl>
    <w:lvl w:ilvl="6">
      <w:start w:val="1"/>
      <w:numFmt w:val="lowerRoman"/>
      <w:lvlText w:val="(%7)"/>
      <w:lvlJc w:val="left"/>
      <w:pPr>
        <w:ind w:left="4320" w:hanging="0"/>
      </w:pPr>
    </w:lvl>
    <w:lvl w:ilvl="7">
      <w:start w:val="1"/>
      <w:numFmt w:val="lowerLetter"/>
      <w:lvlText w:val="(%8)"/>
      <w:lvlJc w:val="left"/>
      <w:pPr>
        <w:ind w:left="5040" w:hanging="0"/>
      </w:pPr>
    </w:lvl>
    <w:lvl w:ilvl="8">
      <w:start w:val="1"/>
      <w:numFmt w:val="lowerRoman"/>
      <w:lvlText w:val="(%9)"/>
      <w:lvlJc w:val="left"/>
      <w:pPr>
        <w:ind w:left="5760" w:hanging="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963"/>
        </w:tabs>
        <w:ind w:left="963" w:hanging="510"/>
      </w:pPr>
      <w:rPr>
        <w:spacing w:val="0"/>
        <w:w w:val="100"/>
      </w:rPr>
    </w:lvl>
    <w:lvl w:ilvl="1">
      <w:start w:val="1"/>
      <w:numFmt w:val="decimal"/>
      <w:lvlText w:val="%1.%2."/>
      <w:lvlJc w:val="left"/>
      <w:pPr>
        <w:ind w:left="1245" w:hanging="432"/>
      </w:pPr>
    </w:lvl>
    <w:lvl w:ilvl="2">
      <w:start w:val="1"/>
      <w:numFmt w:val="decimal"/>
      <w:lvlText w:val="%1.%2.%3."/>
      <w:lvlJc w:val="left"/>
      <w:pPr>
        <w:ind w:left="1677" w:hanging="504"/>
      </w:pPr>
    </w:lvl>
    <w:lvl w:ilvl="3">
      <w:start w:val="1"/>
      <w:numFmt w:val="decimal"/>
      <w:lvlText w:val="%1.%2.%3.%4."/>
      <w:lvlJc w:val="left"/>
      <w:pPr>
        <w:ind w:left="2181" w:hanging="648"/>
      </w:pPr>
    </w:lvl>
    <w:lvl w:ilvl="4">
      <w:start w:val="1"/>
      <w:numFmt w:val="decimal"/>
      <w:lvlText w:val="%1.%2.%3.%4.%5."/>
      <w:lvlJc w:val="left"/>
      <w:pPr>
        <w:ind w:left="2685" w:hanging="792"/>
      </w:pPr>
    </w:lvl>
    <w:lvl w:ilvl="5">
      <w:start w:val="1"/>
      <w:numFmt w:val="decimal"/>
      <w:lvlText w:val="%1.%2.%3.%4.%5.%6."/>
      <w:lvlJc w:val="left"/>
      <w:pPr>
        <w:ind w:left="3189" w:hanging="936"/>
      </w:pPr>
    </w:lvl>
    <w:lvl w:ilvl="6">
      <w:start w:val="1"/>
      <w:numFmt w:val="decimal"/>
      <w:lvlText w:val="%1.%2.%3.%4.%5.%6.%7."/>
      <w:lvlJc w:val="left"/>
      <w:pPr>
        <w:ind w:left="3693" w:hanging="1080"/>
      </w:pPr>
    </w:lvl>
    <w:lvl w:ilvl="7">
      <w:start w:val="1"/>
      <w:numFmt w:val="decimal"/>
      <w:lvlText w:val="%1.%2.%3.%4.%5.%6.%7.%8."/>
      <w:lvlJc w:val="left"/>
      <w:pPr>
        <w:ind w:left="4197" w:hanging="1224"/>
      </w:pPr>
    </w:lvl>
    <w:lvl w:ilvl="8">
      <w:start w:val="1"/>
      <w:numFmt w:val="decimal"/>
      <w:lvlText w:val="%1.%2.%3.%4.%5.%6.%7.%8.%9."/>
      <w:lvlJc w:val="left"/>
      <w:pPr>
        <w:ind w:left="4773" w:hanging="144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5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Cs w:val="24"/>
        <w:lang w:val="de-CH" w:eastAsia="en-US" w:bidi="ar-SA"/>
      </w:rPr>
    </w:rPrDefault>
    <w:pPrDefault>
      <w:pPr/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4"/>
      <w:szCs w:val="24"/>
      <w:lang w:eastAsia="en-US" w:bidi="ar-SA" w:val="de-CH"/>
    </w:rPr>
  </w:style>
  <w:style w:type="paragraph" w:styleId="Berschrift1">
    <w:name w:val="Heading 1"/>
    <w:basedOn w:val="Normal"/>
    <w:next w:val="Normal"/>
    <w:link w:val="Heading1Char"/>
    <w:uiPriority w:val="9"/>
    <w:qFormat/>
    <w:rsid w:val="00bf7344"/>
    <w:pPr>
      <w:keepNext w:val="true"/>
      <w:keepLines/>
      <w:numPr>
        <w:ilvl w:val="0"/>
        <w:numId w:val="1"/>
      </w:numPr>
      <w:spacing w:before="120" w:after="0"/>
      <w:outlineLvl w:val="0"/>
    </w:pPr>
    <w:rPr>
      <w:rFonts w:eastAsia="ＭＳ ゴシック" w:cs="" w:cstheme="majorBidi" w:eastAsiaTheme="majorEastAsia"/>
      <w:bCs/>
      <w:sz w:val="28"/>
      <w:szCs w:val="28"/>
    </w:rPr>
  </w:style>
  <w:style w:type="paragraph" w:styleId="Berschrift2">
    <w:name w:val="Heading 2"/>
    <w:basedOn w:val="Normal"/>
    <w:next w:val="Normal"/>
    <w:link w:val="Heading2Char"/>
    <w:uiPriority w:val="9"/>
    <w:unhideWhenUsed/>
    <w:qFormat/>
    <w:rsid w:val="006463f2"/>
    <w:pPr>
      <w:keepNext w:val="true"/>
      <w:keepLines/>
      <w:numPr>
        <w:ilvl w:val="1"/>
        <w:numId w:val="1"/>
      </w:numPr>
      <w:spacing w:before="200" w:after="0"/>
      <w:outlineLvl w:val="1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Berschrift3">
    <w:name w:val="Heading 3"/>
    <w:basedOn w:val="Normal"/>
    <w:next w:val="Normal"/>
    <w:link w:val="Heading3Char"/>
    <w:uiPriority w:val="9"/>
    <w:semiHidden/>
    <w:unhideWhenUsed/>
    <w:qFormat/>
    <w:rsid w:val="00897a21"/>
    <w:pPr>
      <w:keepNext w:val="true"/>
      <w:keepLines/>
      <w:numPr>
        <w:ilvl w:val="2"/>
        <w:numId w:val="1"/>
      </w:numPr>
      <w:spacing w:before="200" w:after="0"/>
      <w:outlineLvl w:val="2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</w:rPr>
  </w:style>
  <w:style w:type="paragraph" w:styleId="Berschrift4">
    <w:name w:val="Heading 4"/>
    <w:basedOn w:val="Normal"/>
    <w:next w:val="Normal"/>
    <w:link w:val="Heading4Char"/>
    <w:uiPriority w:val="9"/>
    <w:semiHidden/>
    <w:unhideWhenUsed/>
    <w:qFormat/>
    <w:rsid w:val="00897a21"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Berschrift5">
    <w:name w:val="Heading 5"/>
    <w:basedOn w:val="Normal"/>
    <w:next w:val="Normal"/>
    <w:link w:val="Heading5Char"/>
    <w:uiPriority w:val="9"/>
    <w:semiHidden/>
    <w:unhideWhenUsed/>
    <w:qFormat/>
    <w:rsid w:val="00897a21"/>
    <w:pPr>
      <w:keepNext w:val="true"/>
      <w:keepLines/>
      <w:numPr>
        <w:ilvl w:val="4"/>
        <w:numId w:val="1"/>
      </w:numPr>
      <w:spacing w:before="200" w:after="0"/>
      <w:outlineLvl w:val="4"/>
    </w:pPr>
    <w:rPr>
      <w:rFonts w:ascii="Calibri" w:hAnsi="Calibri" w:eastAsia="ＭＳ ゴシック" w:cs="" w:asciiTheme="majorHAnsi" w:cstheme="majorBidi" w:eastAsiaTheme="majorEastAsia" w:hAnsiTheme="majorHAnsi"/>
      <w:color w:val="243F60" w:themeColor="accent1" w:themeShade="7f"/>
    </w:rPr>
  </w:style>
  <w:style w:type="paragraph" w:styleId="Berschrift6">
    <w:name w:val="Heading 6"/>
    <w:basedOn w:val="Normal"/>
    <w:next w:val="Normal"/>
    <w:link w:val="Heading6Char"/>
    <w:uiPriority w:val="9"/>
    <w:semiHidden/>
    <w:unhideWhenUsed/>
    <w:qFormat/>
    <w:rsid w:val="00897a21"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243F60" w:themeColor="accent1" w:themeShade="7f"/>
    </w:rPr>
  </w:style>
  <w:style w:type="paragraph" w:styleId="Berschrift7">
    <w:name w:val="Heading 7"/>
    <w:basedOn w:val="Normal"/>
    <w:next w:val="Normal"/>
    <w:link w:val="Heading7Char"/>
    <w:uiPriority w:val="9"/>
    <w:semiHidden/>
    <w:unhideWhenUsed/>
    <w:qFormat/>
    <w:rsid w:val="00897a21"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Berschrift8">
    <w:name w:val="Heading 8"/>
    <w:basedOn w:val="Normal"/>
    <w:next w:val="Normal"/>
    <w:link w:val="Heading8Char"/>
    <w:uiPriority w:val="9"/>
    <w:semiHidden/>
    <w:unhideWhenUsed/>
    <w:qFormat/>
    <w:rsid w:val="00897a21"/>
    <w:pPr>
      <w:keepNext w:val="true"/>
      <w:keepLines/>
      <w:numPr>
        <w:ilvl w:val="7"/>
        <w:numId w:val="1"/>
      </w:numPr>
      <w:spacing w:before="200" w:after="0"/>
      <w:outlineLvl w:val="7"/>
    </w:pPr>
    <w:rPr>
      <w:rFonts w:ascii="Calibri" w:hAnsi="Calibri" w:eastAsia="ＭＳ ゴシック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Berschrift9">
    <w:name w:val="Heading 9"/>
    <w:basedOn w:val="Normal"/>
    <w:next w:val="Normal"/>
    <w:link w:val="Heading9Char"/>
    <w:uiPriority w:val="9"/>
    <w:semiHidden/>
    <w:unhideWhenUsed/>
    <w:qFormat/>
    <w:rsid w:val="00897a21"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6463f2"/>
    <w:rPr>
      <w:rFonts w:ascii="Calibri" w:hAnsi="Calibri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6463f2"/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bf7344"/>
    <w:rPr>
      <w:rFonts w:eastAsia="ＭＳ ゴシック" w:cs="" w:cstheme="majorBidi" w:eastAsiaTheme="majorEastAsia"/>
      <w:bCs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897a21"/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897a21"/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897a21"/>
    <w:rPr>
      <w:rFonts w:ascii="Calibri" w:hAnsi="Calibri" w:eastAsia="ＭＳ ゴシック" w:cs="" w:asciiTheme="majorHAnsi" w:cstheme="majorBidi" w:eastAsiaTheme="majorEastAsia" w:hAnsiTheme="majorHAns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897a21"/>
    <w:rPr>
      <w:rFonts w:ascii="Calibri" w:hAnsi="Calibri" w:eastAsia="ＭＳ ゴシック" w:cs="" w:asciiTheme="majorHAnsi" w:cstheme="majorBidi" w:eastAsiaTheme="majorEastAsia" w:hAnsiTheme="majorHAns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897a21"/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897a21"/>
    <w:rPr>
      <w:rFonts w:ascii="Calibri" w:hAnsi="Calibri" w:eastAsia="ＭＳ ゴシック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897a21"/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0a2b65"/>
    <w:rPr/>
  </w:style>
  <w:style w:type="character" w:styleId="Pagenumber">
    <w:name w:val="page number"/>
    <w:basedOn w:val="DefaultParagraphFont"/>
    <w:uiPriority w:val="99"/>
    <w:semiHidden/>
    <w:unhideWhenUsed/>
    <w:qFormat/>
    <w:rsid w:val="000a2b65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1b025c"/>
    <w:rPr>
      <w:rFonts w:ascii="Lucida Grande" w:hAnsi="Lucida Grande" w:cs="Lucida Grande"/>
      <w:sz w:val="18"/>
      <w:szCs w:val="18"/>
    </w:rPr>
  </w:style>
  <w:style w:type="character" w:styleId="ListLabel1">
    <w:name w:val="ListLabel 1"/>
    <w:qFormat/>
    <w:rPr>
      <w:spacing w:val="0"/>
      <w:w w:val="100"/>
    </w:rPr>
  </w:style>
  <w:style w:type="character" w:styleId="ListLabel2">
    <w:name w:val="ListLabel 2"/>
    <w:qFormat/>
    <w:rPr>
      <w:spacing w:val="0"/>
      <w:w w:val="100"/>
    </w:rPr>
  </w:style>
  <w:style w:type="character" w:styleId="ListLabel3">
    <w:name w:val="ListLabel 3"/>
    <w:qFormat/>
    <w:rPr>
      <w:spacing w:val="0"/>
      <w:w w:val="100"/>
    </w:rPr>
  </w:style>
  <w:style w:type="character" w:styleId="ListLabel4">
    <w:name w:val="ListLabel 4"/>
    <w:qFormat/>
    <w:rPr>
      <w:rFonts w:eastAsia="ＭＳ 明朝" w:cs=""/>
    </w:rPr>
  </w:style>
  <w:style w:type="character" w:styleId="ListLabel5">
    <w:name w:val="ListLabel 5"/>
    <w:qFormat/>
    <w:rPr>
      <w:spacing w:val="0"/>
      <w:w w:val="100"/>
    </w:rPr>
  </w:style>
  <w:style w:type="character" w:styleId="ListLabel6">
    <w:name w:val="ListLabel 6"/>
    <w:qFormat/>
    <w:rPr>
      <w:spacing w:val="0"/>
      <w:w w:val="100"/>
    </w:rPr>
  </w:style>
  <w:style w:type="character" w:styleId="Aufzhlungszeichen">
    <w:name w:val="Aufzählungszeichen"/>
    <w:qFormat/>
    <w:rPr>
      <w:rFonts w:ascii="OpenSymbol" w:hAnsi="OpenSymbol" w:eastAsia="OpenSymbol" w:cs="OpenSymbol"/>
    </w:rPr>
  </w:style>
  <w:style w:type="character" w:styleId="ListLabel7">
    <w:name w:val="ListLabel 7"/>
    <w:qFormat/>
    <w:rPr>
      <w:b/>
      <w:spacing w:val="0"/>
      <w:w w:val="100"/>
    </w:rPr>
  </w:style>
  <w:style w:type="character" w:styleId="ListLabel8">
    <w:name w:val="ListLabel 8"/>
    <w:qFormat/>
    <w:rPr>
      <w:spacing w:val="0"/>
      <w:w w:val="100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b/>
      <w:spacing w:val="0"/>
      <w:w w:val="100"/>
    </w:rPr>
  </w:style>
  <w:style w:type="character" w:styleId="ListLabel19">
    <w:name w:val="ListLabel 19"/>
    <w:qFormat/>
    <w:rPr>
      <w:b/>
      <w:spacing w:val="0"/>
      <w:w w:val="100"/>
    </w:rPr>
  </w:style>
  <w:style w:type="character" w:styleId="ListLabel20">
    <w:name w:val="ListLabel 20"/>
    <w:qFormat/>
    <w:rPr>
      <w:spacing w:val="0"/>
      <w:w w:val="100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Internetverknpfung">
    <w:name w:val="Internetverknüpfung"/>
    <w:rPr>
      <w:color w:val="000080"/>
      <w:u w:val="single"/>
      <w:lang w:val="zxx" w:eastAsia="zxx" w:bidi="zxx"/>
    </w:rPr>
  </w:style>
  <w:style w:type="paragraph" w:styleId="Berschrift">
    <w:name w:val="Überschrift"/>
    <w:basedOn w:val="Normal"/>
    <w:next w:val="Textkrper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krper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Textkrper"/>
    <w:pPr/>
    <w:rPr>
      <w:rFonts w:cs="Lucida Sans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042559"/>
    <w:pPr>
      <w:spacing w:before="0" w:after="0"/>
      <w:ind w:left="720" w:hanging="0"/>
      <w:contextualSpacing/>
    </w:pPr>
    <w:rPr/>
  </w:style>
  <w:style w:type="paragraph" w:styleId="Titel">
    <w:name w:val="Title"/>
    <w:basedOn w:val="Normal"/>
    <w:next w:val="Normal"/>
    <w:link w:val="TitleChar"/>
    <w:uiPriority w:val="10"/>
    <w:qFormat/>
    <w:rsid w:val="006463f2"/>
    <w:pPr>
      <w:pBdr>
        <w:bottom w:val="single" w:sz="8" w:space="4" w:color="4F81BD"/>
      </w:pBdr>
      <w:spacing w:before="0" w:after="300"/>
      <w:contextualSpacing/>
    </w:pPr>
    <w:rPr>
      <w:rFonts w:ascii="Calibri" w:hAnsi="Calibri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Fuzeile">
    <w:name w:val="Footer"/>
    <w:basedOn w:val="Normal"/>
    <w:link w:val="FooterChar"/>
    <w:uiPriority w:val="99"/>
    <w:unhideWhenUsed/>
    <w:rsid w:val="000a2b65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b025c"/>
    <w:pPr/>
    <w:rPr>
      <w:rFonts w:ascii="Lucida Grande" w:hAnsi="Lucida Grande" w:cs="Lucida Grande"/>
      <w:sz w:val="18"/>
      <w:szCs w:val="18"/>
    </w:rPr>
  </w:style>
  <w:style w:type="paragraph" w:styleId="Inhaltsverzeichnis1">
    <w:name w:val="TOC 1"/>
    <w:basedOn w:val="Normal"/>
    <w:next w:val="Normal"/>
    <w:autoRedefine/>
    <w:uiPriority w:val="39"/>
    <w:unhideWhenUsed/>
    <w:rsid w:val="0029454a"/>
    <w:pPr>
      <w:spacing w:before="120" w:after="0"/>
    </w:pPr>
    <w:rPr>
      <w:b/>
    </w:rPr>
  </w:style>
  <w:style w:type="paragraph" w:styleId="Inhaltsverzeichnis2">
    <w:name w:val="TOC 2"/>
    <w:basedOn w:val="Normal"/>
    <w:next w:val="Normal"/>
    <w:autoRedefine/>
    <w:uiPriority w:val="39"/>
    <w:unhideWhenUsed/>
    <w:rsid w:val="0029454a"/>
    <w:pPr>
      <w:ind w:left="240" w:hanging="0"/>
    </w:pPr>
    <w:rPr>
      <w:b/>
      <w:sz w:val="22"/>
      <w:szCs w:val="22"/>
    </w:rPr>
  </w:style>
  <w:style w:type="paragraph" w:styleId="Inhaltsverzeichnis3">
    <w:name w:val="TOC 3"/>
    <w:basedOn w:val="Normal"/>
    <w:next w:val="Normal"/>
    <w:autoRedefine/>
    <w:uiPriority w:val="39"/>
    <w:unhideWhenUsed/>
    <w:rsid w:val="0029454a"/>
    <w:pPr>
      <w:ind w:left="480" w:hanging="0"/>
    </w:pPr>
    <w:rPr>
      <w:sz w:val="22"/>
      <w:szCs w:val="22"/>
    </w:rPr>
  </w:style>
  <w:style w:type="paragraph" w:styleId="Inhaltsverzeichnis4">
    <w:name w:val="TOC 4"/>
    <w:basedOn w:val="Normal"/>
    <w:next w:val="Normal"/>
    <w:autoRedefine/>
    <w:uiPriority w:val="39"/>
    <w:unhideWhenUsed/>
    <w:rsid w:val="0029454a"/>
    <w:pPr>
      <w:ind w:left="720" w:hanging="0"/>
    </w:pPr>
    <w:rPr>
      <w:sz w:val="20"/>
      <w:szCs w:val="20"/>
    </w:rPr>
  </w:style>
  <w:style w:type="paragraph" w:styleId="Inhaltsverzeichnis5">
    <w:name w:val="TOC 5"/>
    <w:basedOn w:val="Normal"/>
    <w:next w:val="Normal"/>
    <w:autoRedefine/>
    <w:uiPriority w:val="39"/>
    <w:unhideWhenUsed/>
    <w:rsid w:val="0029454a"/>
    <w:pPr>
      <w:ind w:left="960" w:hanging="0"/>
    </w:pPr>
    <w:rPr>
      <w:sz w:val="20"/>
      <w:szCs w:val="20"/>
    </w:rPr>
  </w:style>
  <w:style w:type="paragraph" w:styleId="Inhaltsverzeichnis6">
    <w:name w:val="TOC 6"/>
    <w:basedOn w:val="Normal"/>
    <w:next w:val="Normal"/>
    <w:autoRedefine/>
    <w:uiPriority w:val="39"/>
    <w:unhideWhenUsed/>
    <w:rsid w:val="0029454a"/>
    <w:pPr>
      <w:ind w:left="1200" w:hanging="0"/>
    </w:pPr>
    <w:rPr>
      <w:sz w:val="20"/>
      <w:szCs w:val="20"/>
    </w:rPr>
  </w:style>
  <w:style w:type="paragraph" w:styleId="Inhaltsverzeichnis7">
    <w:name w:val="TOC 7"/>
    <w:basedOn w:val="Normal"/>
    <w:next w:val="Normal"/>
    <w:autoRedefine/>
    <w:uiPriority w:val="39"/>
    <w:unhideWhenUsed/>
    <w:rsid w:val="0029454a"/>
    <w:pPr>
      <w:ind w:left="1440" w:hanging="0"/>
    </w:pPr>
    <w:rPr>
      <w:sz w:val="20"/>
      <w:szCs w:val="20"/>
    </w:rPr>
  </w:style>
  <w:style w:type="paragraph" w:styleId="Inhaltsverzeichnis8">
    <w:name w:val="TOC 8"/>
    <w:basedOn w:val="Normal"/>
    <w:next w:val="Normal"/>
    <w:autoRedefine/>
    <w:uiPriority w:val="39"/>
    <w:unhideWhenUsed/>
    <w:rsid w:val="0029454a"/>
    <w:pPr>
      <w:ind w:left="1680" w:hanging="0"/>
    </w:pPr>
    <w:rPr>
      <w:sz w:val="20"/>
      <w:szCs w:val="20"/>
    </w:rPr>
  </w:style>
  <w:style w:type="paragraph" w:styleId="Inhaltsverzeichnis9">
    <w:name w:val="TOC 9"/>
    <w:basedOn w:val="Normal"/>
    <w:next w:val="Normal"/>
    <w:autoRedefine/>
    <w:uiPriority w:val="39"/>
    <w:unhideWhenUsed/>
    <w:rsid w:val="0029454a"/>
    <w:pPr>
      <w:ind w:left="1920" w:hanging="0"/>
    </w:pPr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21149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Rahmeninhalt">
    <w:name w:val="Rahmeninhalt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de.wikipedia.org/wiki/Dia_(Software" TargetMode="External"/><Relationship Id="rId5" Type="http://schemas.openxmlformats.org/officeDocument/2006/relationships/hyperlink" Target="http://dia-installer.de/index.html.de" TargetMode="External"/><Relationship Id="rId6" Type="http://schemas.openxmlformats.org/officeDocument/2006/relationships/hyperlink" Target="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Application>LibreOffice/6.1.2.1$Windows_X86_64 LibreOffice_project/65905a128db06ba48db947242809d14d3f9a93fe</Application>
  <Pages>6</Pages>
  <Words>666</Words>
  <Characters>4153</Characters>
  <CharactersWithSpaces>4739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2018-11-15T15:19:00Z</dcterms:created>
  <dc:creator>Tobias</dc:creator>
  <dc:description/>
  <dc:language>de-CH</dc:language>
  <cp:lastModifiedBy/>
  <dcterms:modified xsi:type="dcterms:W3CDTF">2018-11-18T10:35:18Z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