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 xml:space="preserve"> when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whether or not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Mesonet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The drought climatology analysis done for the State of Missouri includes every Missouri mesonet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r w:rsidRPr="00D02A2A">
        <w:t>Glennonville,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r w:rsidRPr="00D02A2A">
        <w:t>Linneus,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2000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Data was almost exclusively obtained from Missouri Mesonet stations.</w:t>
      </w:r>
      <w:hyperlink r:id="rId6" w:history="1">
        <w:r w:rsidRPr="00B34D5F">
          <w:rPr>
            <w:rStyle w:val="Hyperlink"/>
            <w:vertAlign w:val="superscript"/>
          </w:rPr>
          <w:t>[2]</w:t>
        </w:r>
      </w:hyperlink>
      <w:r>
        <w:t xml:space="preserve"> This was done because one of the main objectives of this study is to show the utility of the Missouri Mesonet in serving the public. Other data sources were needed, however, in the scenario that data from a Mesonet station was missing for a small, period of time, as the completeness of the dataset is not a trivial matter. We determined that up to </w:t>
      </w:r>
      <w:r w:rsidR="0024289E">
        <w:t>8</w:t>
      </w:r>
      <w:r>
        <w:t xml:space="preserve"> months of data missing was acceptable, if more than that was missing, the mesonet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mesonet station in most cases (exceptions explicitly stated in the Data Quality Control section), and the </w:t>
      </w:r>
      <w:r w:rsidR="00B34D5F" w:rsidRPr="00B34D5F">
        <w:t>National Water Prediction Center Precip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precip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Default="00882D23" w:rsidP="00882D23">
      <w:r>
        <w:t>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3 month, 6 month, and 12 month SPI data, as well as drought periods at -1.0, -1.5, -2.0, -2.5, -3.0, -3.5, and -4.0 thresholds at the previously mentioned time scales. Drought frequency at different time scales was also output with various different thresholds. The calculations from the SPI generator program and the resultant data was used for identifying the trends and visualizations you will see later in the paper.</w:t>
      </w:r>
    </w:p>
    <w:p w14:paraId="1E0364D4" w14:textId="0DC66612" w:rsidR="003B0174" w:rsidRDefault="003B0174" w:rsidP="003B0174">
      <w:pPr>
        <w:pStyle w:val="Heading2"/>
      </w:pPr>
      <w:r>
        <w:t>Notes about Data Analysis:</w:t>
      </w:r>
    </w:p>
    <w:p w14:paraId="1E813C3F" w14:textId="6657A96C" w:rsidR="003B0174" w:rsidRDefault="003B0174" w:rsidP="003B0174">
      <w:r>
        <w:t>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drought categories respectively.</w:t>
      </w:r>
      <w:r w:rsidR="00857786">
        <w:rPr>
          <w:vertAlign w:val="superscript"/>
        </w:rPr>
        <w:t>[</w:t>
      </w:r>
      <w:hyperlink r:id="rId9" w:history="1">
        <w:r w:rsidR="00857786" w:rsidRPr="00857786">
          <w:rPr>
            <w:rStyle w:val="Hyperlink"/>
            <w:vertAlign w:val="superscript"/>
          </w:rPr>
          <w:t>5</w:t>
        </w:r>
      </w:hyperlink>
      <w:r w:rsidR="00857786">
        <w:rPr>
          <w:vertAlign w:val="superscript"/>
        </w:rPr>
        <w:t>]</w:t>
      </w:r>
      <w:r>
        <w:t xml:space="preserve"> In other words, you can look at -0.5 as the onset of low impact drought, and -1.3 as the onset of high impact drought. Using these two thresholds as our primary values for analysis, additional variables nested within these were also examined, such as drought frequency, and spaciotemporal patterns, such as duration and seasonality. These were also look at for 3 of the 4 time scales in the analysis, that being 03M, 06M, and 12M. </w:t>
      </w:r>
      <w:r w:rsidR="00857786">
        <w:t>These time scales were particularly useful as they represented a few different and quite important time scales.</w:t>
      </w:r>
    </w:p>
    <w:p w14:paraId="7D8A1910" w14:textId="7601E66C" w:rsidR="00857786" w:rsidRDefault="00857786" w:rsidP="003B0174">
      <w:r>
        <w:t>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maybe too reactive to reflect the medium-long term changes in drought that occur at a given location.</w:t>
      </w:r>
    </w:p>
    <w:p w14:paraId="70C3F19A" w14:textId="754D212B" w:rsidR="00857786" w:rsidRDefault="00857786" w:rsidP="003B0174">
      <w:r>
        <w:t>That’s where 6-month SPI comes in. 6-month SPI is great for monitoring medium-term trends, and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7A6D8EBF" w14:textId="10DCD365" w:rsidR="00857786" w:rsidRPr="00857786" w:rsidRDefault="00857786" w:rsidP="003B0174">
      <w:r>
        <w:t>That’s why 12-month SPI exists. It accounts for the previous year’s precipitation and draws conclusions from that. So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0" w:history="1">
        <w:r>
          <w:rPr>
            <w:rStyle w:val="Hyperlink"/>
            <w:vertAlign w:val="superscript"/>
          </w:rPr>
          <w:t>6</w:t>
        </w:r>
      </w:hyperlink>
      <w:r>
        <w:rPr>
          <w:vertAlign w:val="superscript"/>
        </w:rPr>
        <w:t>]</w:t>
      </w:r>
    </w:p>
    <w:p w14:paraId="0930AB01" w14:textId="04F35C31" w:rsidR="003B0174" w:rsidRPr="003B0174" w:rsidRDefault="00F53EC2" w:rsidP="003B0174">
      <w:pPr>
        <w:pStyle w:val="Heading1"/>
      </w:pPr>
      <w:r>
        <w:t>Drought Frequency and Intensity:</w:t>
      </w:r>
    </w:p>
    <w:p w14:paraId="6FF142D5" w14:textId="77777777" w:rsidR="00CD0290" w:rsidRPr="00CD0290" w:rsidRDefault="00CD0290" w:rsidP="00CD0290"/>
    <w:p w14:paraId="494B701B" w14:textId="7B604EC7" w:rsidR="00F53EC2" w:rsidRDefault="00F53EC2" w:rsidP="00F53EC2">
      <w:pPr>
        <w:pStyle w:val="Heading2"/>
      </w:pPr>
      <w:r>
        <w:lastRenderedPageBreak/>
        <w:t>Frequency Analysis:</w:t>
      </w:r>
    </w:p>
    <w:p w14:paraId="34C6E0FB" w14:textId="2438151F" w:rsidR="00FD3051" w:rsidRPr="00FD3051" w:rsidRDefault="00FD3051" w:rsidP="00FD3051"/>
    <w:p w14:paraId="585E207B" w14:textId="1F3D5E86" w:rsidR="00F53EC2" w:rsidRPr="00F53EC2" w:rsidRDefault="00F53EC2" w:rsidP="00F53EC2">
      <w:pPr>
        <w:pStyle w:val="Heading2"/>
      </w:pPr>
      <w:r>
        <w:t>Intensity Analysis:</w:t>
      </w:r>
    </w:p>
    <w:p w14:paraId="79101652" w14:textId="63A84DF9" w:rsidR="00F53EC2" w:rsidRDefault="00F53EC2" w:rsidP="00F53EC2">
      <w:pPr>
        <w:pStyle w:val="Heading1"/>
      </w:pPr>
      <w:r w:rsidRPr="00F53EC2">
        <w:t>Drought Spatiotemporal Patterns:</w:t>
      </w:r>
    </w:p>
    <w:p w14:paraId="4C629924" w14:textId="627584E7" w:rsidR="00F53EC2" w:rsidRDefault="00F53EC2" w:rsidP="00F53EC2">
      <w:pPr>
        <w:pStyle w:val="Heading2"/>
      </w:pPr>
      <w:r>
        <w:t>Spatial Patterns:</w:t>
      </w:r>
    </w:p>
    <w:p w14:paraId="178AD7F5" w14:textId="6EBE090C" w:rsidR="00F53EC2" w:rsidRDefault="00F53EC2" w:rsidP="00F53EC2">
      <w:pPr>
        <w:pStyle w:val="Heading2"/>
      </w:pPr>
      <w:r>
        <w:t>Temporal Patterns:</w:t>
      </w:r>
    </w:p>
    <w:p w14:paraId="2318D0A5" w14:textId="0A09030A" w:rsidR="00F53EC2" w:rsidRPr="00F53EC2" w:rsidRDefault="00F53EC2" w:rsidP="00F53EC2">
      <w:pPr>
        <w:pStyle w:val="Heading2"/>
      </w:pPr>
      <w:r>
        <w:t>Seasonality Patterns:</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225758"/>
    <w:rsid w:val="0024289E"/>
    <w:rsid w:val="00256938"/>
    <w:rsid w:val="003B0174"/>
    <w:rsid w:val="00435C95"/>
    <w:rsid w:val="007C4044"/>
    <w:rsid w:val="00857786"/>
    <w:rsid w:val="00882D23"/>
    <w:rsid w:val="00892C31"/>
    <w:rsid w:val="008B5F54"/>
    <w:rsid w:val="00912E27"/>
    <w:rsid w:val="009A7141"/>
    <w:rsid w:val="00A357F6"/>
    <w:rsid w:val="00A56755"/>
    <w:rsid w:val="00AA4427"/>
    <w:rsid w:val="00B34D5F"/>
    <w:rsid w:val="00B3769A"/>
    <w:rsid w:val="00BE074D"/>
    <w:rsid w:val="00CC09C6"/>
    <w:rsid w:val="00CD0290"/>
    <w:rsid w:val="00D02A2A"/>
    <w:rsid w:val="00E12623"/>
    <w:rsid w:val="00F53EC2"/>
    <w:rsid w:val="00F5721B"/>
    <w:rsid w:val="00FD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9431924A-AB46-4182-8D42-850E57193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3" Type="http://schemas.openxmlformats.org/officeDocument/2006/relationships/settings" Target="settings.xml"/><Relationship Id="rId7" Type="http://schemas.openxmlformats.org/officeDocument/2006/relationships/hyperlink" Target="https://www.weather.gov/coo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11" Type="http://schemas.openxmlformats.org/officeDocument/2006/relationships/fontTable" Target="fontTable.xml"/><Relationship Id="rId5" Type="http://schemas.openxmlformats.org/officeDocument/2006/relationships/hyperlink" Target="https://www.weather.gov/safety/drought-types" TargetMode="External"/><Relationship Id="rId10" Type="http://schemas.openxmlformats.org/officeDocument/2006/relationships/hyperlink" Target="https://www.in.gov/dnr/water/water-availability-use-rights/water-resource-updates/monthly-water-resource-summary/explanation-of-standard-precipitation-index-spi/" TargetMode="External"/><Relationship Id="rId4" Type="http://schemas.openxmlformats.org/officeDocument/2006/relationships/webSettings" Target="webSettings.xml"/><Relationship Id="rId9" Type="http://schemas.openxmlformats.org/officeDocument/2006/relationships/hyperlink" Target="https://droughtmonitor.unl.edu/About/AbouttheData/DroughtClassification.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4</Pages>
  <Words>1333</Words>
  <Characters>7044</Characters>
  <Application>Microsoft Office Word</Application>
  <DocSecurity>0</DocSecurity>
  <Lines>130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8</cp:revision>
  <dcterms:created xsi:type="dcterms:W3CDTF">2024-10-31T13:32:00Z</dcterms:created>
  <dcterms:modified xsi:type="dcterms:W3CDTF">2024-12-27T19:21:00Z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