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9221" w14:textId="77777777" w:rsidR="00266614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МИНИСТЕРСТВО ОБРАЗОВАНИЯ И НАУКИ РОССИЙСКОЙ ФЕДЕРАЦИИ</w:t>
      </w:r>
    </w:p>
    <w:p w14:paraId="70E7D85F" w14:textId="77777777" w:rsidR="00266614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ФЕДЕРАЛЬНОЕ ГОСУДАРСТВЕННОЕ БЮДЖЕТНОЕ УЧРЕЖДЕНИЕ ВЫСШЕГО ОБРАЗОВАНИЯ</w:t>
      </w:r>
    </w:p>
    <w:p w14:paraId="0964B34B" w14:textId="77777777" w:rsidR="00266614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«МОСКОВСКИЙ ПОЛИТЕХНИЧЕСКИЙ УНИВЕРСИТЕТ»</w:t>
      </w:r>
    </w:p>
    <w:p w14:paraId="773F049B" w14:textId="77777777" w:rsidR="00266614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(МОСКОВСКИЙ ПОЛИТЕХ)</w:t>
      </w:r>
    </w:p>
    <w:p w14:paraId="47A0AFA2" w14:textId="77777777" w:rsidR="00266614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7A7EC778" w14:textId="77777777" w:rsidR="00266614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Факультет информационных технологий</w:t>
      </w:r>
    </w:p>
    <w:p w14:paraId="6CB73CD4" w14:textId="77777777" w:rsidR="00266614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Кафедра «Информационной безопасности»</w:t>
      </w:r>
    </w:p>
    <w:p w14:paraId="4CA58322" w14:textId="77777777" w:rsidR="00266614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4A47B68" w14:textId="77777777" w:rsidR="00266614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351F0645" w14:textId="77777777" w:rsidR="00266614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ОТЧЕТ</w:t>
      </w:r>
    </w:p>
    <w:p w14:paraId="02405578" w14:textId="77777777" w:rsidR="00266614" w:rsidRDefault="00000000">
      <w:pPr>
        <w:spacing w:before="240" w:after="240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по лабораторной работе «Построение и анализ организационной структуры. Расчет системных показателей по матрицам смежности и дистанционной»</w:t>
      </w:r>
    </w:p>
    <w:p w14:paraId="791B8C3F" w14:textId="77777777" w:rsidR="00266614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30E03ACF" w14:textId="77777777" w:rsidR="00266614" w:rsidRDefault="00000000">
      <w:pPr>
        <w:spacing w:before="240" w:after="240"/>
        <w:ind w:firstLine="7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2151"/>
        <w:gridCol w:w="3870"/>
      </w:tblGrid>
      <w:tr w:rsidR="00266614" w14:paraId="03ACB869" w14:textId="77777777">
        <w:trPr>
          <w:trHeight w:val="1040"/>
        </w:trPr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3CF396" w14:textId="77777777" w:rsidR="00266614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Выполнил</w:t>
            </w:r>
          </w:p>
          <w:p w14:paraId="2E5999E9" w14:textId="77777777" w:rsidR="00266614" w:rsidRDefault="00000000">
            <w:pPr>
              <w:spacing w:before="240" w:after="240"/>
              <w:ind w:firstLine="7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студент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4002" w14:textId="77777777" w:rsidR="00266614" w:rsidRDefault="00000000">
            <w:pPr>
              <w:spacing w:before="240" w:after="240"/>
              <w:ind w:firstLine="7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0E67B1" w14:textId="77777777" w:rsidR="00266614" w:rsidRDefault="00000000">
            <w:pPr>
              <w:spacing w:before="240" w:after="240"/>
              <w:ind w:firstLine="70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Барателия Тимур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Адгурович</w:t>
            </w:r>
            <w:proofErr w:type="spellEnd"/>
          </w:p>
        </w:tc>
      </w:tr>
      <w:tr w:rsidR="00266614" w14:paraId="74307825" w14:textId="77777777">
        <w:trPr>
          <w:trHeight w:val="1745"/>
        </w:trPr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2B5616" w14:textId="77777777" w:rsidR="00266614" w:rsidRDefault="00000000">
            <w:pPr>
              <w:spacing w:before="240" w:after="240"/>
              <w:ind w:firstLine="7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Проверил</w:t>
            </w:r>
          </w:p>
          <w:p w14:paraId="5D923779" w14:textId="77777777" w:rsidR="00266614" w:rsidRDefault="00000000">
            <w:pPr>
              <w:spacing w:before="240" w:after="240"/>
              <w:ind w:firstLine="7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преподаватель,</w:t>
            </w:r>
          </w:p>
          <w:p w14:paraId="4D67009C" w14:textId="77777777" w:rsidR="00266614" w:rsidRDefault="00000000">
            <w:pPr>
              <w:spacing w:before="240" w:after="240"/>
              <w:ind w:firstLine="7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доцент, к.э.н.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50D8" w14:textId="77777777" w:rsidR="00266614" w:rsidRDefault="00000000">
            <w:pPr>
              <w:spacing w:before="240" w:after="240"/>
              <w:ind w:firstLine="70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1D1EB9" w14:textId="77777777" w:rsidR="00266614" w:rsidRDefault="00000000">
            <w:pPr>
              <w:spacing w:before="240" w:after="24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Семичевская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Наталья Петровна</w:t>
            </w:r>
          </w:p>
        </w:tc>
      </w:tr>
    </w:tbl>
    <w:p w14:paraId="027E1496" w14:textId="77777777" w:rsidR="00266614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 xml:space="preserve">                                                       Москва 2023</w:t>
      </w:r>
    </w:p>
    <w:p w14:paraId="39E87CC2" w14:textId="77777777" w:rsidR="00266614" w:rsidRDefault="00000000">
      <w:pPr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2706F626" w14:textId="77777777" w:rsidR="00266614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Сеть компьютерных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клубов  “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DAYRIS”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2. Описали предметную область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бизнес-планом планируется открытие сети игровых клубов. Игровое пространство предоставит только хорошие игры для хороших игроков. Это будет место, где можно приятно и весело отдохнуть, поиграть в любимые игры. Основные источники дохода заведения: оплата за время пребывание в игровой зоне; закуски, напитки и кальян. Целевая группа посетителей: школьники, студенты и др. Возраст: от 14 и старше. Пол: 80% мужчины; 20% женщины.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3. Цели проектирования</w:t>
      </w:r>
    </w:p>
    <w:p w14:paraId="511DC7DA" w14:textId="77777777" w:rsidR="00266614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Целью данного проекта является исследование процесса организации сетевого компьютерного клуба и предложение путей развития организации, а также выделение возможных функций организации, предложение будущей организационной структуры, финансового, маркетингового и производственного, а также плана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персоналу..</w:t>
      </w:r>
      <w:proofErr w:type="gramEnd"/>
    </w:p>
    <w:p w14:paraId="7E88CAF0" w14:textId="77777777" w:rsidR="0026661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4. Задачи проектирования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Основные задачи – выявить целевые ориентиры организации, рассмотреть взаимодействие организации с внешней средой и её основные функции, выявить организационную структуру, организационный процесс и организационную культуру для последующей проектной разработки.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5.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Описали постановки задачи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 xml:space="preserve">Создать сеть компьютерных клубов, чтобы предоставлять людям доступ компьютерам с выходом в интернет, с доступом к современным играм, а также к другим услугам, таким как печать или сканирование документов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</w:p>
    <w:p w14:paraId="60DE43BC" w14:textId="77777777" w:rsidR="00266614" w:rsidRDefault="0026661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9D96886" w14:textId="77777777" w:rsidR="0026661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6. Разработали и привели структурную схему организации при помощи программного средства draw.io.</w:t>
      </w:r>
    </w:p>
    <w:p w14:paraId="348BC5BB" w14:textId="77777777" w:rsidR="00266614" w:rsidRDefault="00000000">
      <w:pPr>
        <w:spacing w:before="240" w:after="24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 wp14:anchorId="1CACFB52" wp14:editId="33323209">
            <wp:extent cx="5067300" cy="2498294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98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/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Рисунок 1. Структурная схема организации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Dayris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процессе сервисного обслуживания участвуют: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sz w:val="26"/>
          <w:szCs w:val="26"/>
        </w:rPr>
        <w:t>• Маркетолог (проводит маркетинг)</w:t>
      </w:r>
    </w:p>
    <w:p w14:paraId="712D63BB" w14:textId="77777777" w:rsidR="00266614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• Администратор (</w:t>
      </w:r>
      <w:r>
        <w:rPr>
          <w:rFonts w:ascii="Georgia" w:eastAsia="Georgia" w:hAnsi="Georgia" w:cs="Georgia"/>
          <w:sz w:val="26"/>
          <w:szCs w:val="26"/>
          <w:highlight w:val="white"/>
        </w:rPr>
        <w:t>Обслуживание клиентов)</w:t>
      </w:r>
    </w:p>
    <w:p w14:paraId="7558041A" w14:textId="77777777" w:rsidR="00266614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• Финансист (Рассчитывает бюджет)</w:t>
      </w:r>
    </w:p>
    <w:p w14:paraId="4CA24D5C" w14:textId="77777777" w:rsidR="00266614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• IT- специалист (</w:t>
      </w:r>
      <w:r>
        <w:rPr>
          <w:rFonts w:ascii="Georgia" w:eastAsia="Georgia" w:hAnsi="Georgia" w:cs="Georgia"/>
          <w:sz w:val="26"/>
          <w:szCs w:val="26"/>
          <w:highlight w:val="white"/>
        </w:rPr>
        <w:t>Осуществление мер по компьютерному обеспечению</w:t>
      </w:r>
      <w:r>
        <w:rPr>
          <w:sz w:val="26"/>
          <w:szCs w:val="26"/>
        </w:rPr>
        <w:t>)</w:t>
      </w:r>
    </w:p>
    <w:p w14:paraId="097E9C44" w14:textId="77777777" w:rsidR="0026661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7.  Разработали и привели схему организационной структуры. (draw.io)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 wp14:anchorId="27B6546B" wp14:editId="18D15BD9">
            <wp:extent cx="6031586" cy="3325471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1586" cy="3325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/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Рисунок 2. Схема организационной структуры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Dayris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 Провели расчет системных показателей по матрицам смежности и дистанционной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8.1 Составили матрицу смежности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32BD588B" wp14:editId="24FA95A1">
            <wp:extent cx="5861812" cy="215192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1812" cy="2151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D8803" w14:textId="77777777" w:rsidR="00266614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3C4AFFC1" wp14:editId="244266C8">
            <wp:extent cx="5731200" cy="2844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8.2 На основе матрицы смежности определили оценку структурной избыточности системы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6"/>
          <w:szCs w:val="26"/>
          <w:highlight w:val="white"/>
        </w:rPr>
        <w:drawing>
          <wp:inline distT="114300" distB="114300" distL="114300" distR="114300" wp14:anchorId="226DCE11" wp14:editId="6987199F">
            <wp:extent cx="3886200" cy="9429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7B47B" w14:textId="77777777" w:rsidR="0026661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8.3 Исходя из веса элементов по числу их связей с другими элементами вычислили показатель неравномерности распределения связей 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7EEED27B" wp14:editId="2B0DC434">
            <wp:extent cx="5700713" cy="196968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969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14:paraId="5EF3A0E8" w14:textId="77777777" w:rsidR="00266614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8.4 Сформировали дистанционную матрицу для получения дополнительной оценки надежности системы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4A2CBAC2" wp14:editId="31058356">
            <wp:extent cx="5691188" cy="2618703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618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0D666" w14:textId="77777777" w:rsidR="00266614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8.5 Вычислили относительный показатель структурной компактности системы</w:t>
      </w:r>
    </w:p>
    <w:p w14:paraId="5ADDD308" w14:textId="77777777" w:rsidR="00266614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3B8C526F" wp14:editId="11433E26">
            <wp:extent cx="4071938" cy="224720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247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8.6 Вычислили индекс центральности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5BB3F8C4" wp14:editId="225B638D">
            <wp:extent cx="3124200" cy="7239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8.7 Обозначили разветвляющую структуру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2706E4BA" wp14:editId="4E817881">
            <wp:extent cx="5157788" cy="255045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55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Одна разветвляющая структура под номером 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 xml:space="preserve">   9. Вывод: Показатель неравномерности связей средней, что может говорить о относительной надежности системы, показатель структурной компактности системы имеет среднее значение, таким образом систему можно считать потенциально надежной и эффективной. Индекс центральности предполагает низкие требования к пропускной способности к центру переработки информации.</w:t>
      </w:r>
    </w:p>
    <w:p w14:paraId="0AF5BACB" w14:textId="77777777" w:rsidR="00266614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</w:p>
    <w:p w14:paraId="100BABE8" w14:textId="77777777" w:rsidR="00266614" w:rsidRDefault="00000000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br/>
      </w:r>
    </w:p>
    <w:p w14:paraId="2ACE9290" w14:textId="77777777" w:rsidR="00266614" w:rsidRDefault="00000000"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br/>
      </w:r>
      <w:r>
        <w:br/>
      </w:r>
      <w:r>
        <w:br/>
      </w:r>
      <w:r>
        <w:br/>
      </w:r>
    </w:p>
    <w:p w14:paraId="51D96964" w14:textId="77777777" w:rsidR="00266614" w:rsidRDefault="00266614"/>
    <w:sectPr w:rsidR="00266614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877B" w14:textId="77777777" w:rsidR="00F3540E" w:rsidRDefault="00F3540E">
      <w:pPr>
        <w:spacing w:line="240" w:lineRule="auto"/>
      </w:pPr>
      <w:r>
        <w:separator/>
      </w:r>
    </w:p>
  </w:endnote>
  <w:endnote w:type="continuationSeparator" w:id="0">
    <w:p w14:paraId="33EA8CE4" w14:textId="77777777" w:rsidR="00F3540E" w:rsidRDefault="00F35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087C" w14:textId="77777777" w:rsidR="00F3540E" w:rsidRDefault="00F3540E">
      <w:pPr>
        <w:spacing w:line="240" w:lineRule="auto"/>
      </w:pPr>
      <w:r>
        <w:separator/>
      </w:r>
    </w:p>
  </w:footnote>
  <w:footnote w:type="continuationSeparator" w:id="0">
    <w:p w14:paraId="2066B0C7" w14:textId="77777777" w:rsidR="00F3540E" w:rsidRDefault="00F354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4FABC" w14:textId="77777777" w:rsidR="00266614" w:rsidRDefault="0026661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614"/>
    <w:rsid w:val="00266614"/>
    <w:rsid w:val="00B04027"/>
    <w:rsid w:val="00F3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B594"/>
  <w15:docId w15:val="{4E3EC6DF-A141-41F0-93D3-E420EA6D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Тимур Барателия</cp:lastModifiedBy>
  <cp:revision>2</cp:revision>
  <dcterms:created xsi:type="dcterms:W3CDTF">2023-03-30T21:41:00Z</dcterms:created>
  <dcterms:modified xsi:type="dcterms:W3CDTF">2023-03-30T21:41:00Z</dcterms:modified>
</cp:coreProperties>
</file>