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65A5" w14:textId="77777777" w:rsidR="00137849" w:rsidRDefault="004F5F19">
      <w:pPr>
        <w:jc w:val="center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Сравнительный анализ алгоритмов цифровых подписей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0"/>
        <w:gridCol w:w="2054"/>
        <w:gridCol w:w="2054"/>
        <w:gridCol w:w="2457"/>
      </w:tblGrid>
      <w:tr w:rsidR="00137849" w14:paraId="621BB7F9" w14:textId="77777777">
        <w:tc>
          <w:tcPr>
            <w:tcW w:w="2780" w:type="dxa"/>
          </w:tcPr>
          <w:p w14:paraId="00E81A4D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Характеристика</w:t>
            </w:r>
          </w:p>
        </w:tc>
        <w:tc>
          <w:tcPr>
            <w:tcW w:w="2054" w:type="dxa"/>
          </w:tcPr>
          <w:p w14:paraId="6345A7A7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RSA</w:t>
            </w:r>
          </w:p>
        </w:tc>
        <w:tc>
          <w:tcPr>
            <w:tcW w:w="2054" w:type="dxa"/>
          </w:tcPr>
          <w:p w14:paraId="023DADE8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ElGamal</w:t>
            </w:r>
            <w:proofErr w:type="spellEnd"/>
          </w:p>
        </w:tc>
        <w:tc>
          <w:tcPr>
            <w:tcW w:w="2457" w:type="dxa"/>
          </w:tcPr>
          <w:p w14:paraId="13453C01" w14:textId="4BC103B3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b/>
              </w:rPr>
            </w:pPr>
            <w:r w:rsidRPr="004F5F19">
              <w:rPr>
                <w:rFonts w:ascii="Montserrat" w:eastAsia="Montserrat" w:hAnsi="Montserrat" w:cs="Montserrat"/>
                <w:b/>
              </w:rPr>
              <w:t>ECDSA</w:t>
            </w:r>
          </w:p>
        </w:tc>
      </w:tr>
      <w:tr w:rsidR="00137849" w14:paraId="3170C6A2" w14:textId="77777777">
        <w:tc>
          <w:tcPr>
            <w:tcW w:w="2780" w:type="dxa"/>
          </w:tcPr>
          <w:p w14:paraId="5C6DB27B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Год создания</w:t>
            </w:r>
          </w:p>
        </w:tc>
        <w:tc>
          <w:tcPr>
            <w:tcW w:w="2054" w:type="dxa"/>
          </w:tcPr>
          <w:p w14:paraId="77650F84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1977</w:t>
            </w:r>
          </w:p>
        </w:tc>
        <w:tc>
          <w:tcPr>
            <w:tcW w:w="2054" w:type="dxa"/>
          </w:tcPr>
          <w:p w14:paraId="7B113E4D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1985</w:t>
            </w:r>
          </w:p>
        </w:tc>
        <w:tc>
          <w:tcPr>
            <w:tcW w:w="2457" w:type="dxa"/>
          </w:tcPr>
          <w:p w14:paraId="5F8FF9D8" w14:textId="129CF06D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1992</w:t>
            </w:r>
          </w:p>
        </w:tc>
      </w:tr>
      <w:tr w:rsidR="00137849" w14:paraId="53A8C184" w14:textId="77777777">
        <w:tc>
          <w:tcPr>
            <w:tcW w:w="2780" w:type="dxa"/>
          </w:tcPr>
          <w:p w14:paraId="4E8115A9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Тип алгоритма</w:t>
            </w:r>
          </w:p>
        </w:tc>
        <w:tc>
          <w:tcPr>
            <w:tcW w:w="2054" w:type="dxa"/>
          </w:tcPr>
          <w:p w14:paraId="4928C1F2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Асимметричный</w:t>
            </w:r>
          </w:p>
        </w:tc>
        <w:tc>
          <w:tcPr>
            <w:tcW w:w="2054" w:type="dxa"/>
          </w:tcPr>
          <w:p w14:paraId="3BA53AAE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Асимметричный</w:t>
            </w:r>
          </w:p>
        </w:tc>
        <w:tc>
          <w:tcPr>
            <w:tcW w:w="2457" w:type="dxa"/>
          </w:tcPr>
          <w:p w14:paraId="4CC8EFEA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Асимметричный</w:t>
            </w:r>
          </w:p>
        </w:tc>
      </w:tr>
      <w:tr w:rsidR="00137849" w14:paraId="3A0FE151" w14:textId="77777777">
        <w:tc>
          <w:tcPr>
            <w:tcW w:w="2780" w:type="dxa"/>
          </w:tcPr>
          <w:p w14:paraId="0C14D92C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Основан на</w:t>
            </w:r>
          </w:p>
        </w:tc>
        <w:tc>
          <w:tcPr>
            <w:tcW w:w="2054" w:type="dxa"/>
          </w:tcPr>
          <w:p w14:paraId="16DC15E6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Факторизации больших чисел</w:t>
            </w:r>
          </w:p>
        </w:tc>
        <w:tc>
          <w:tcPr>
            <w:tcW w:w="2054" w:type="dxa"/>
          </w:tcPr>
          <w:p w14:paraId="1440D2C7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Дискретном логарифме в конечном поле</w:t>
            </w:r>
          </w:p>
        </w:tc>
        <w:tc>
          <w:tcPr>
            <w:tcW w:w="2457" w:type="dxa"/>
          </w:tcPr>
          <w:p w14:paraId="15E2D4F1" w14:textId="5BEDAAB8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F5F19">
              <w:rPr>
                <w:rFonts w:ascii="Montserrat" w:eastAsia="Montserrat" w:hAnsi="Montserrat" w:cs="Montserrat"/>
                <w:sz w:val="20"/>
                <w:szCs w:val="20"/>
              </w:rPr>
              <w:t>Эллиптически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х </w:t>
            </w:r>
            <w:r w:rsidRPr="004F5F19">
              <w:rPr>
                <w:rFonts w:ascii="Montserrat" w:eastAsia="Montserrat" w:hAnsi="Montserrat" w:cs="Montserrat"/>
                <w:sz w:val="20"/>
                <w:szCs w:val="20"/>
              </w:rPr>
              <w:t>кривы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х</w:t>
            </w:r>
          </w:p>
        </w:tc>
      </w:tr>
      <w:tr w:rsidR="00137849" w14:paraId="694A1F77" w14:textId="77777777">
        <w:tc>
          <w:tcPr>
            <w:tcW w:w="2780" w:type="dxa"/>
          </w:tcPr>
          <w:p w14:paraId="0E43AA02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Процесс подписи</w:t>
            </w:r>
          </w:p>
        </w:tc>
        <w:tc>
          <w:tcPr>
            <w:tcW w:w="2054" w:type="dxa"/>
          </w:tcPr>
          <w:p w14:paraId="54DDD070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Сначала вычисляется хэш сообщения.</w:t>
            </w:r>
          </w:p>
          <w:p w14:paraId="5C923DFD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Затем хэш подписывается с использованием закрытого ключа.</w:t>
            </w:r>
          </w:p>
        </w:tc>
        <w:tc>
          <w:tcPr>
            <w:tcW w:w="2054" w:type="dxa"/>
          </w:tcPr>
          <w:p w14:paraId="716102ED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Генерируется случайное значение (k).</w:t>
            </w:r>
          </w:p>
          <w:p w14:paraId="31BA2D25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Вычисляется часть подписи с использованием открытого ключа и случайного значения.</w:t>
            </w:r>
          </w:p>
          <w:p w14:paraId="4E629F69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Вычисляется вторая часть подписи с использованием закрытого ключа.</w:t>
            </w:r>
          </w:p>
        </w:tc>
        <w:tc>
          <w:tcPr>
            <w:tcW w:w="2457" w:type="dxa"/>
          </w:tcPr>
          <w:p w14:paraId="2E3CB074" w14:textId="49842370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F5F19">
              <w:rPr>
                <w:rFonts w:ascii="Montserrat" w:eastAsia="Montserrat" w:hAnsi="Montserrat" w:cs="Montserrat"/>
                <w:sz w:val="20"/>
                <w:szCs w:val="20"/>
              </w:rPr>
              <w:t>Использует эллиптические кривые для операций подписи и верификации</w:t>
            </w:r>
          </w:p>
        </w:tc>
      </w:tr>
      <w:tr w:rsidR="00137849" w14:paraId="34375B00" w14:textId="77777777">
        <w:tc>
          <w:tcPr>
            <w:tcW w:w="2780" w:type="dxa"/>
          </w:tcPr>
          <w:p w14:paraId="5BA60374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Процесс верификации</w:t>
            </w:r>
          </w:p>
        </w:tc>
        <w:tc>
          <w:tcPr>
            <w:tcW w:w="2054" w:type="dxa"/>
          </w:tcPr>
          <w:p w14:paraId="0ADF5036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Проверка подписи с использованием открытого ключа</w:t>
            </w:r>
          </w:p>
        </w:tc>
        <w:tc>
          <w:tcPr>
            <w:tcW w:w="2054" w:type="dxa"/>
          </w:tcPr>
          <w:p w14:paraId="3414DDA4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Проверка подписи с использованием открытого ключа</w:t>
            </w:r>
          </w:p>
        </w:tc>
        <w:tc>
          <w:tcPr>
            <w:tcW w:w="2457" w:type="dxa"/>
          </w:tcPr>
          <w:p w14:paraId="1F87B4FF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Проверка подписи с использованием открытого ключа</w:t>
            </w:r>
          </w:p>
        </w:tc>
      </w:tr>
      <w:tr w:rsidR="00137849" w14:paraId="6B5785C2" w14:textId="77777777">
        <w:tc>
          <w:tcPr>
            <w:tcW w:w="2780" w:type="dxa"/>
          </w:tcPr>
          <w:p w14:paraId="4AAAE9F6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Длина ключа</w:t>
            </w:r>
          </w:p>
        </w:tc>
        <w:tc>
          <w:tcPr>
            <w:tcW w:w="2054" w:type="dxa"/>
          </w:tcPr>
          <w:p w14:paraId="19DE6FD7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Обычно 1024–4096 бит</w:t>
            </w:r>
          </w:p>
        </w:tc>
        <w:tc>
          <w:tcPr>
            <w:tcW w:w="2054" w:type="dxa"/>
          </w:tcPr>
          <w:p w14:paraId="05754D0C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Обычно 1024–3072 бит</w:t>
            </w:r>
          </w:p>
        </w:tc>
        <w:tc>
          <w:tcPr>
            <w:tcW w:w="2457" w:type="dxa"/>
          </w:tcPr>
          <w:p w14:paraId="001972D8" w14:textId="36A2209F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F5F19">
              <w:rPr>
                <w:rFonts w:ascii="Montserrat" w:eastAsia="Montserrat" w:hAnsi="Montserrat" w:cs="Montserrat"/>
                <w:sz w:val="20"/>
                <w:szCs w:val="20"/>
              </w:rPr>
              <w:t>Зависит от уровня безопасности, но короткие ключи достаточны</w:t>
            </w:r>
          </w:p>
        </w:tc>
      </w:tr>
      <w:tr w:rsidR="00137849" w14:paraId="14BCFDF9" w14:textId="77777777">
        <w:tc>
          <w:tcPr>
            <w:tcW w:w="2780" w:type="dxa"/>
          </w:tcPr>
          <w:p w14:paraId="17B353A6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Стойкость к атакам</w:t>
            </w:r>
          </w:p>
        </w:tc>
        <w:tc>
          <w:tcPr>
            <w:tcW w:w="2054" w:type="dxa"/>
          </w:tcPr>
          <w:p w14:paraId="559CC545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Высокая</w:t>
            </w:r>
          </w:p>
        </w:tc>
        <w:tc>
          <w:tcPr>
            <w:tcW w:w="2054" w:type="dxa"/>
          </w:tcPr>
          <w:p w14:paraId="7A48CA38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Высокая</w:t>
            </w:r>
          </w:p>
        </w:tc>
        <w:tc>
          <w:tcPr>
            <w:tcW w:w="2457" w:type="dxa"/>
          </w:tcPr>
          <w:p w14:paraId="5582C499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Высокая</w:t>
            </w:r>
          </w:p>
        </w:tc>
      </w:tr>
      <w:tr w:rsidR="00137849" w14:paraId="45F6AA8D" w14:textId="77777777">
        <w:tc>
          <w:tcPr>
            <w:tcW w:w="2780" w:type="dxa"/>
          </w:tcPr>
          <w:p w14:paraId="3167EB83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Производительность</w:t>
            </w:r>
          </w:p>
        </w:tc>
        <w:tc>
          <w:tcPr>
            <w:tcW w:w="2054" w:type="dxa"/>
          </w:tcPr>
          <w:p w14:paraId="7AC2C0F3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Подписывание и проверка могут быть ресурсоемкими, особенно с длинными ключами</w:t>
            </w:r>
          </w:p>
        </w:tc>
        <w:tc>
          <w:tcPr>
            <w:tcW w:w="2054" w:type="dxa"/>
          </w:tcPr>
          <w:p w14:paraId="1C712B9B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Подписывание и проверка могут быть ресурсоемкими, особенно с длинными ключами</w:t>
            </w:r>
          </w:p>
        </w:tc>
        <w:tc>
          <w:tcPr>
            <w:tcW w:w="2457" w:type="dxa"/>
          </w:tcPr>
          <w:p w14:paraId="3CA2A091" w14:textId="59B2C36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F5F19">
              <w:rPr>
                <w:rFonts w:ascii="Montserrat" w:eastAsia="Montserrat" w:hAnsi="Montserrat" w:cs="Montserrat"/>
                <w:sz w:val="20"/>
                <w:szCs w:val="20"/>
              </w:rPr>
              <w:t>Хорошая производительность, особенно с короткими ключами</w:t>
            </w:r>
          </w:p>
        </w:tc>
      </w:tr>
      <w:tr w:rsidR="00137849" w14:paraId="67E940A6" w14:textId="77777777">
        <w:tc>
          <w:tcPr>
            <w:tcW w:w="2780" w:type="dxa"/>
          </w:tcPr>
          <w:p w14:paraId="22F9AED4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Достоинства</w:t>
            </w:r>
          </w:p>
        </w:tc>
        <w:tc>
          <w:tcPr>
            <w:tcW w:w="2054" w:type="dxa"/>
          </w:tcPr>
          <w:p w14:paraId="5FB4B90E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Широко используется, высокая стойкость</w:t>
            </w:r>
          </w:p>
        </w:tc>
        <w:tc>
          <w:tcPr>
            <w:tcW w:w="2054" w:type="dxa"/>
          </w:tcPr>
          <w:p w14:paraId="332C3736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Хорошая стойко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сть, можно использовать для шифрования и подписи</w:t>
            </w:r>
          </w:p>
        </w:tc>
        <w:tc>
          <w:tcPr>
            <w:tcW w:w="2457" w:type="dxa"/>
          </w:tcPr>
          <w:p w14:paraId="424EE663" w14:textId="3EBA7035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F5F19">
              <w:rPr>
                <w:rFonts w:ascii="Montserrat" w:eastAsia="Montserrat" w:hAnsi="Montserrat" w:cs="Montserrat"/>
                <w:sz w:val="20"/>
                <w:szCs w:val="20"/>
              </w:rPr>
              <w:t>Эффективен с короткими ключами, лучшая производительность на некоторых устройствах</w:t>
            </w:r>
          </w:p>
        </w:tc>
      </w:tr>
      <w:tr w:rsidR="00137849" w14:paraId="5725CD0D" w14:textId="77777777">
        <w:tc>
          <w:tcPr>
            <w:tcW w:w="2780" w:type="dxa"/>
          </w:tcPr>
          <w:p w14:paraId="7A621497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Недостатки</w:t>
            </w:r>
          </w:p>
        </w:tc>
        <w:tc>
          <w:tcPr>
            <w:tcW w:w="2054" w:type="dxa"/>
          </w:tcPr>
          <w:p w14:paraId="1FBCE177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Возможны атаки, связанные с факторизацией (например, квантовые атаки)</w:t>
            </w:r>
          </w:p>
        </w:tc>
        <w:tc>
          <w:tcPr>
            <w:tcW w:w="2054" w:type="dxa"/>
          </w:tcPr>
          <w:p w14:paraId="2C224868" w14:textId="77777777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Может быть менее эффективным по сравнению с RSA</w:t>
            </w:r>
          </w:p>
        </w:tc>
        <w:tc>
          <w:tcPr>
            <w:tcW w:w="2457" w:type="dxa"/>
          </w:tcPr>
          <w:p w14:paraId="3A407DC5" w14:textId="6226735D" w:rsidR="00137849" w:rsidRDefault="004F5F1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F5F19">
              <w:rPr>
                <w:rFonts w:ascii="Montserrat" w:eastAsia="Montserrat" w:hAnsi="Montserrat" w:cs="Montserrat"/>
                <w:sz w:val="20"/>
                <w:szCs w:val="20"/>
              </w:rPr>
              <w:t>Требует внимательного выбора параметров для обеспечения безопасности</w:t>
            </w:r>
          </w:p>
        </w:tc>
      </w:tr>
    </w:tbl>
    <w:p w14:paraId="6038476F" w14:textId="77777777" w:rsidR="00137849" w:rsidRDefault="00137849">
      <w:pPr>
        <w:rPr>
          <w:rFonts w:ascii="Montserrat" w:eastAsia="Montserrat" w:hAnsi="Montserrat" w:cs="Montserrat"/>
        </w:rPr>
      </w:pPr>
    </w:p>
    <w:sectPr w:rsidR="0013784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49"/>
    <w:rsid w:val="00137849"/>
    <w:rsid w:val="004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D233"/>
  <w15:docId w15:val="{6C5C7FDA-F625-4689-8AC1-A80E3ED0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 Барателия</cp:lastModifiedBy>
  <cp:revision>3</cp:revision>
  <dcterms:created xsi:type="dcterms:W3CDTF">2023-12-12T14:23:00Z</dcterms:created>
  <dcterms:modified xsi:type="dcterms:W3CDTF">2023-12-12T14:29:00Z</dcterms:modified>
</cp:coreProperties>
</file>