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28"/>
          <w:szCs w:val="28"/>
        </w:rPr>
        <w:t xml:space="preserve">Q1 2025 Recruitment Report</w:t>
      </w:r>
    </w:p>
    <w:p>
      <w:r>
        <w:rPr>
          <w:i/>
          <w:iCs/>
          <w:color w:val="808080"/>
          <w:sz w:val="22"/>
          <w:szCs w:val="22"/>
        </w:rPr>
        <w:t xml:space="preserve">Prepared by: HR Department | Date: March 28, 2025 | Status: DRAFT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Executive Summary</w:t>
      </w:r>
    </w:p>
    <w:p>
      <w:r>
        <w:rPr>
          <w:sz w:val="22"/>
          <w:szCs w:val="22"/>
        </w:rPr>
        <w:t xml:space="preserve">This report summarizes recruitment activity for Q1 2025. A total of 8 positions were opened, 5 were filled, and 3 remain active. Overall time-to-hire improved by 12% vs Q4 2024.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Open Positions — Status as of March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60"/>
        <w:gridCol w:w="1400"/>
        <w:gridCol w:w="1600"/>
        <w:gridCol w:w="20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 ID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Days Open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JR-001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Senior Developer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Offer Accepted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JR-002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 Executive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JR-003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Financial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JR-004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HR Coordinator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 — 78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JR-005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 Manager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Interviewing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JR-006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Security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JR-007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Operations Lead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JR-008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Analyst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OPEN — 92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92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r>
        <w:rPr>
          <w:b/>
          <w:bCs/>
          <w:color w:val="C00000"/>
          <w:sz w:val="22"/>
          <w:szCs w:val="22"/>
        </w:rPr>
        <w:t xml:space="preserve">NOTE: JR-004 and JR-008 are critically overdue. JR-008 has been open 92 days — longest in company history. Escalate to CHRO.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Sourcing Breakdown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JobStreet: 42% of applicants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LinkedIn: 31% of applicants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Employee Referral: 18% — highest conversion rate at 1:3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Walk-in: 9%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b/>
          <w:bCs/>
          <w:sz w:val="24"/>
          <w:szCs w:val="24"/>
        </w:rPr>
        <w:t xml:space="preserve">Recommendations</w:t>
      </w:r>
    </w:p>
    <w:p>
      <w:r>
        <w:rPr>
          <w:sz w:val="22"/>
          <w:szCs w:val="22"/>
        </w:rPr>
        <w:t xml:space="preserve">1. Prioritize Data Analyst (JR-008) — agency engagement immediately.</w:t>
      </w:r>
    </w:p>
    <w:p>
      <w:r>
        <w:rPr>
          <w:sz w:val="22"/>
          <w:szCs w:val="22"/>
        </w:rPr>
        <w:t xml:space="preserve">2. Review HR Coordinator salary band — may be uncompetitive.</w:t>
      </w:r>
    </w:p>
    <w:p>
      <w:r>
        <w:rPr>
          <w:sz w:val="22"/>
          <w:szCs w:val="22"/>
        </w:rPr>
        <w:t xml:space="preserve">3. Increase employee referral incentive from PHP 5,000 to PHP 10,000.</w:t>
      </w:r>
    </w:p>
    <w:p>
      <w:r>
        <w:rPr>
          <w:sz w:val="22"/>
          <w:szCs w:val="22"/>
        </w:rPr>
        <w:t xml:space="preserve"/>
      </w:r>
    </w:p>
    <w:p>
      <w:r>
        <w:rPr>
          <w:i/>
          <w:iCs/>
          <w:color w:val="808080"/>
          <w:sz w:val="22"/>
          <w:szCs w:val="22"/>
        </w:rPr>
        <w:t xml:space="preserve">— End of Report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2026-03-27T16:44:06.380Z</dcterms:created>
  <dcterms:modified xsi:type="dcterms:W3CDTF">2026-03-27T16:44:06.380Z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