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IT Security Policy v3.1</w:t>
      </w:r>
    </w:p>
    <w:p>
      <w:r>
        <w:rPr>
          <w:i/>
          <w:iCs/>
          <w:color w:val="595959"/>
          <w:sz w:val="22"/>
          <w:szCs w:val="22"/>
        </w:rPr>
        <w:t xml:space="preserve">Owner: Kevin Navarro | Last Updated: February 2025 | Status: ACTIVE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Password Policy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Minimum 12 characters — upper, lower, numbers, symbols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 every 90 days. MFA required on all cloud systems.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reuse prohibited for last 10 passwords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Device Policy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Full-disk encryption required on all laptops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  <w:sz w:val="22"/>
          <w:szCs w:val="22"/>
        </w:rPr>
        <w:t xml:space="preserve">ALERT: Kaspersky license expired Nov 2024 — all 100 endpoints currently UNPROTECTED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personal USB drives on company equipment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60"/>
        <w:gridCol w:w="37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Marketing, public website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restriction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Policies, memos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Financials, HR records, contracts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Need-to-know, encrypted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Restricted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code, passwords, PII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Encrypted at rest, audit log required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Known Open Issues (Feb 2025) — URGENT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  <w:sz w:val="22"/>
          <w:szCs w:val="22"/>
        </w:rPr>
        <w:t xml:space="preserve">Server IT-004 warranty expired Nov 2023 — needs replacement, no hardware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  <w:sz w:val="22"/>
          <w:szCs w:val="22"/>
        </w:rPr>
        <w:t xml:space="preserve">Kaspersky license lapsed — 100 endpoints unprotected. PHP 60,000 renewal needs Finance approval.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Cisco switch IT-007 warranty expired Aug 2024 — no active support contract</w:t>
      </w:r>
    </w:p>
    <w:p>
      <w:r>
        <w:rPr>
          <w:sz w:val="22"/>
          <w:szCs w:val="22"/>
        </w:rPr>
        <w:t xml:space="preserve"/>
      </w:r>
    </w:p>
    <w:p>
      <w:r>
        <w:rPr>
          <w:i/>
          <w:iCs/>
          <w:color w:val="808080"/>
          <w:sz w:val="22"/>
          <w:szCs w:val="22"/>
        </w:rPr>
        <w:t xml:space="preserve">Next review: August 2025 | Approver: Elena Castillo, COO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2026-03-27T16:44:06.388Z</dcterms:created>
  <dcterms:modified xsi:type="dcterms:W3CDTF">2026-03-27T16:44:06.388Z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