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re"/>
      </w:pPr>
      <w:r>
        <w:t xml:space="preserve">Example of a Quarto Article</w:t>
      </w:r>
    </w:p>
    <w:p>
      <w:pPr>
        <w:pStyle w:val="Author"/>
      </w:pPr>
      <w:r>
        <w:t xml:space="preserve">Thomas Sol Dourdin</w:t>
      </w:r>
      <w:r>
        <w:rPr>
          <w:vertAlign w:val="superscript"/>
        </w:rPr>
        <w:t xml:space="preserve">1,2</w:t>
      </w:r>
      <w:r>
        <w:t xml:space="preserve">, Jean-Baptiste Ledoux</w:t>
      </w:r>
      <w:r>
        <w:rPr>
          <w:vertAlign w:val="superscript"/>
        </w:rPr>
        <w:t xml:space="preserve">2</w:t>
      </w:r>
    </w:p>
    <w:p>
      <w:pPr>
        <w:pStyle w:val="Compact"/>
        <w:numPr>
          <w:ilvl w:val="0"/>
          <w:numId w:val="1001"/>
        </w:numPr>
      </w:pPr>
      <w:r>
        <w:t xml:space="preserve">Littoral Environnement et Sociétés (LIENSs), UMR 7266 CNRS – La Rochelle Université, 2 rue Olympe de Gouges, 17000 La Rochelle, France.</w:t>
      </w:r>
    </w:p>
    <w:p>
      <w:pPr>
        <w:pStyle w:val="Compact"/>
        <w:numPr>
          <w:ilvl w:val="0"/>
          <w:numId w:val="1001"/>
        </w:numPr>
      </w:pPr>
      <w:r>
        <w:t xml:space="preserve">CIIMAR/CIMAR LA, Centro Interdisciplinar de Investigação Marinha e Ambiental, Universidade do Porto, Terminal de Cruzeiros do Porto de Leixões, 4450-208 Matosinhos, Portugal.</w:t>
      </w:r>
    </w:p>
    <w:p>
      <w:pPr>
        <w:pStyle w:val="FirstParagraph"/>
      </w:pPr>
    </w:p>
    <w:bookmarkStart w:id="20" w:name="introduction"/>
    <w:p>
      <w:pPr>
        <w:pStyle w:val="Titre1"/>
      </w:pPr>
      <w:r>
        <w:t xml:space="preserve">Introduction</w:t>
      </w:r>
    </w:p>
    <w:p>
      <w:pPr>
        <w:pStyle w:val="FirstParagraph"/>
      </w:pPr>
      <w:r>
        <w:t xml:space="preserve"> Cephalopods are becoming promising model systems in ecotoxicology, for biomonitoring</w:t>
      </w:r>
      <w:r>
        <w:t xml:space="preserve"> </w:t>
      </w:r>
      <w:r>
        <w:t xml:space="preserve">[1]</w:t>
      </w:r>
      <w:r>
        <w:t xml:space="preserve"> </w:t>
      </w:r>
      <w:r>
        <w:t xml:space="preserve">as well as experimental studies</w:t>
      </w:r>
      <w:r>
        <w:t xml:space="preserve"> </w:t>
      </w:r>
      <w:r>
        <w:t xml:space="preserve">[2], [3]</w:t>
      </w:r>
      <w:r>
        <w:t xml:space="preserve">. They are also a meal really loved by Iberian people: Portuguese and Spanish. For instance, one of the best way to cook octopus is the</w:t>
      </w:r>
      <w:r>
        <w:t xml:space="preserve"> </w:t>
      </w:r>
      <w:r>
        <w:rPr>
          <w:i/>
          <w:iCs/>
        </w:rPr>
        <w:t xml:space="preserve">pulpo a la gallega</w:t>
      </w:r>
      <w:r>
        <w:t xml:space="preserve">.</w:t>
      </w:r>
    </w:p>
    <w:p>
      <w:pPr>
        <w:pStyle w:val="BodyText"/>
      </w:pPr>
    </w:p>
    <w:bookmarkEnd w:id="20"/>
    <w:bookmarkStart w:id="23" w:name="materials-and-methods"/>
    <w:p>
      <w:pPr>
        <w:pStyle w:val="Titre1"/>
      </w:pPr>
      <w:r>
        <w:t xml:space="preserve">Materials and Methods</w:t>
      </w:r>
    </w:p>
    <w:bookmarkStart w:id="21" w:name="description-of-the-biological-material"/>
    <w:p>
      <w:pPr>
        <w:pStyle w:val="Titre2"/>
      </w:pPr>
      <w:r>
        <w:t xml:space="preserve">Description of the biological material</w:t>
      </w:r>
    </w:p>
    <w:p>
      <w:pPr>
        <w:pStyle w:val="FirstParagraph"/>
      </w:pPr>
      <w:r>
        <w:t xml:space="preserve">The best octopuses are found directly on the dock of fishing harbours. Ask to fishers if they cought some, but do it kindly because they are sensible guys.</w:t>
      </w:r>
    </w:p>
    <w:p>
      <w:pPr>
        <w:pStyle w:val="BodyText"/>
      </w:pPr>
    </w:p>
    <w:bookmarkEnd w:id="21"/>
    <w:bookmarkStart w:id="22" w:name="cooking-recipe"/>
    <w:p>
      <w:pPr>
        <w:pStyle w:val="Titre2"/>
      </w:pPr>
      <w:r>
        <w:t xml:space="preserve">Cooking recipe</w:t>
      </w:r>
    </w:p>
    <w:p>
      <w:pPr>
        <w:pStyle w:val="FirstParagraph"/>
      </w:pPr>
      <w:r>
        <w:t xml:space="preserve">Too long to details it here, sorry… Instead, focus on bivalves from Sine Saloum, easier to cook.</w:t>
      </w:r>
    </w:p>
    <w:p>
      <w:pPr>
        <w:pStyle w:val="BodyText"/>
      </w:pPr>
    </w:p>
    <w:bookmarkEnd w:id="22"/>
    <w:bookmarkEnd w:id="23"/>
    <w:bookmarkStart w:id="27" w:name="results"/>
    <w:p>
      <w:pPr>
        <w:pStyle w:val="Titre1"/>
      </w:pPr>
      <w:r>
        <w:t xml:space="preserve">Results</w:t>
      </w:r>
    </w:p>
    <w:p>
      <w:pPr>
        <w:pStyle w:val="FirstParagraph"/>
      </w:pPr>
      <w:r>
        <w:t xml:space="preserve">The length of individuals found in different stations are displayed in the Figure 1.</w:t>
      </w:r>
    </w:p>
    <w:p>
      <w:pPr>
        <w:pStyle w:val="CaptionedFigure"/>
      </w:pPr>
      <w:r>
        <w:drawing>
          <wp:inline>
            <wp:extent cx="5753100" cy="3835400"/>
            <wp:effectExtent b="0" l="0" r="0" t="0"/>
            <wp:docPr descr="Figure 1: What a beautiful plot!" title="" id="25" name="Picture"/>
            <a:graphic>
              <a:graphicData uri="http://schemas.openxmlformats.org/drawingml/2006/picture">
                <pic:pic>
                  <pic:nvPicPr>
                    <pic:cNvPr descr="ArticleNoFunctions_files/figure-docx/Figure1-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835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1: What a beautiful plot!</w:t>
      </w:r>
    </w:p>
    <w:p>
      <w:pPr>
        <w:pStyle w:val="BodyText"/>
      </w:pPr>
    </w:p>
    <w:p>
      <w:pPr>
        <w:pStyle w:val="BodyText"/>
      </w:pPr>
      <w:r>
        <w:t xml:space="preserve">But, it is also noteworthy that the total number of samples is 84.</w:t>
      </w:r>
    </w:p>
    <w:p>
      <w:pPr>
        <w:pStyle w:val="BodyText"/>
      </w:pPr>
      <w:r>
        <w:t xml:space="preserve">Moreover, if we want, we can use the packages</w:t>
      </w:r>
      <w:r>
        <w:t xml:space="preserve"> </w:t>
      </w:r>
      <w:r>
        <w:rPr>
          <w:i/>
          <w:iCs/>
        </w:rPr>
        <w:t xml:space="preserve">flextable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ftExtra</w:t>
      </w:r>
      <w:r>
        <w:t xml:space="preserve"> </w:t>
      </w:r>
      <w:r>
        <w:t xml:space="preserve">to include the data (first 10 rows) as a beautiful table: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Station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Espece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Lot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Longueurs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PSI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IC</w:t>
            </w:r>
          </w:p>
        </w:tc>
      </w:tr>
      <w:tr>
        <w:trPr>
          <w:trHeight w:val="360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Missirah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Crassotrea_gasar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6.5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0.999300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0.1537385</w:t>
            </w:r>
          </w:p>
        </w:tc>
      </w:tr>
      <w:tr>
        <w:trPr>
          <w:trHeight w:val="360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Missirah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Crassotrea_gasar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0.999300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0.1921731</w:t>
            </w:r>
          </w:p>
        </w:tc>
      </w:tr>
      <w:tr>
        <w:trPr>
          <w:trHeight w:val="360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Missirah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Crassotrea_gasar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0.999300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0.1816909</w:t>
            </w:r>
          </w:p>
        </w:tc>
      </w:tr>
      <w:tr>
        <w:trPr>
          <w:trHeight w:val="360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Missirah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Crassotrea_gasar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0.999300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0.1693729</w:t>
            </w:r>
          </w:p>
        </w:tc>
      </w:tr>
      <w:tr>
        <w:trPr>
          <w:trHeight w:val="360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Missirah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Crassotrea_gasar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1.140100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0.1605775</w:t>
            </w:r>
          </w:p>
        </w:tc>
      </w:tr>
      <w:tr>
        <w:trPr>
          <w:trHeight w:val="360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Missirah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Crassotrea_gasar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1.140100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0.1652319</w:t>
            </w:r>
          </w:p>
        </w:tc>
      </w:tr>
      <w:tr>
        <w:trPr>
          <w:trHeight w:val="360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Missirah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Crassotrea_gasar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1.140100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0.2280200</w:t>
            </w:r>
          </w:p>
        </w:tc>
      </w:tr>
      <w:tr>
        <w:trPr>
          <w:trHeight w:val="360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Missirah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Crassotrea_gasar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1.140100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0.2326735</w:t>
            </w:r>
          </w:p>
        </w:tc>
      </w:tr>
      <w:tr>
        <w:trPr>
          <w:trHeight w:val="360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Missirah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Crassotrea_gasar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0.954525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0.1491445</w:t>
            </w:r>
          </w:p>
        </w:tc>
      </w:tr>
      <w:tr>
        <w:trPr>
          <w:trHeight w:val="360" w:hRule="auto"/>
        </w:trPr>
        body10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Missirah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Crassotrea_gasar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6.1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0.954525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0.1564795</w:t>
            </w:r>
          </w:p>
        </w:tc>
      </w:tr>
    </w:tbl>
    <w:p>
      <w:r>
        <w:br w:type="page"/>
      </w:r>
    </w:p>
    <w:bookmarkEnd w:id="27"/>
    <w:bookmarkStart w:id="35" w:name="references"/>
    <w:p>
      <w:pPr>
        <w:pStyle w:val="Titre1"/>
      </w:pPr>
      <w:r>
        <w:t xml:space="preserve">References</w:t>
      </w:r>
    </w:p>
    <w:bookmarkStart w:id="34" w:name="refs"/>
    <w:bookmarkStart w:id="29" w:name="ref-Ajala2022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M. Ajala, W. B. Ameur, and A. Annabi,</w:t>
      </w:r>
      <w:r>
        <w:t xml:space="preserve"> </w:t>
      </w:r>
      <w:r>
        <w:t xml:space="preserve">“First evidence of the utility of cephalopods for biomonitoring program in the field: Case of sepia officinalis south west of mediterranean sea (gulf of gabes, tunisia),”</w:t>
      </w:r>
      <w:r>
        <w:t xml:space="preserve"> </w:t>
      </w:r>
      <w:r>
        <w:rPr>
          <w:i/>
          <w:iCs/>
        </w:rPr>
        <w:t xml:space="preserve">Environmental Science and Pollution Research</w:t>
      </w:r>
      <w:r>
        <w:t xml:space="preserve">, vol. 29, pp. 28675–28687, Apr. 2022, doi:</w:t>
      </w:r>
      <w:r>
        <w:t xml:space="preserve"> </w:t>
      </w:r>
      <w:hyperlink r:id="rId28">
        <w:r>
          <w:rPr>
            <w:rStyle w:val="Lienhypertexte"/>
          </w:rPr>
          <w:t xml:space="preserve">10.1007/s11356-021-17804-9</w:t>
        </w:r>
      </w:hyperlink>
      <w:r>
        <w:t xml:space="preserve">.</w:t>
      </w:r>
    </w:p>
    <w:bookmarkEnd w:id="29"/>
    <w:bookmarkStart w:id="31" w:name="ref-Penicaud2017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V. Penicaud, T. Lacoue-Labarthe, and P. Bustamante,</w:t>
      </w:r>
      <w:r>
        <w:t xml:space="preserve"> </w:t>
      </w:r>
      <w:r>
        <w:t xml:space="preserve">“Metal bioaccumulation and detoxification processes in cephalopods: A review,”</w:t>
      </w:r>
      <w:r>
        <w:t xml:space="preserve"> </w:t>
      </w:r>
      <w:r>
        <w:rPr>
          <w:i/>
          <w:iCs/>
        </w:rPr>
        <w:t xml:space="preserve">Environmental Research</w:t>
      </w:r>
      <w:r>
        <w:t xml:space="preserve">, vol. 155, pp. 123–133, May 2017, doi:</w:t>
      </w:r>
      <w:r>
        <w:t xml:space="preserve"> </w:t>
      </w:r>
      <w:hyperlink r:id="rId30">
        <w:r>
          <w:rPr>
            <w:rStyle w:val="Lienhypertexte"/>
          </w:rPr>
          <w:t xml:space="preserve">10.1016/J.ENVRES.2017.02.003</w:t>
        </w:r>
      </w:hyperlink>
      <w:r>
        <w:t xml:space="preserve">.</w:t>
      </w:r>
    </w:p>
    <w:bookmarkEnd w:id="31"/>
    <w:bookmarkStart w:id="33" w:name="ref-Garca-Flores202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M. García-Flores, R. D. Silva-Dávila, G. M. Rodríguez-Figueroa, R. Moncayo-Estrada, C. J. Hernández-Guerrero, and M. Arellano-Martínez,</w:t>
      </w:r>
      <w:r>
        <w:t xml:space="preserve"> </w:t>
      </w:r>
      <w:r>
        <w:t xml:space="preserve">“Ecotoxicology of cephalopod early life phases: Review and perspectives,”</w:t>
      </w:r>
      <w:r>
        <w:t xml:space="preserve"> </w:t>
      </w:r>
      <w:r>
        <w:rPr>
          <w:i/>
          <w:iCs/>
        </w:rPr>
        <w:t xml:space="preserve">Environmental Science and Pollution Research 2024 32:4</w:t>
      </w:r>
      <w:r>
        <w:t xml:space="preserve">, vol. 32, pp. 1693–1709, Jan. 2025, doi:</w:t>
      </w:r>
      <w:r>
        <w:t xml:space="preserve"> </w:t>
      </w:r>
      <w:hyperlink r:id="rId32">
        <w:r>
          <w:rPr>
            <w:rStyle w:val="Lienhypertexte"/>
          </w:rPr>
          <w:t xml:space="preserve">10.1007/S11356-024-35829-8</w:t>
        </w:r>
      </w:hyperlink>
      <w:r>
        <w:t xml:space="preserve">.</w:t>
      </w:r>
    </w:p>
    <w:bookmarkEnd w:id="33"/>
    <w:bookmarkEnd w:id="34"/>
    <w:bookmarkEnd w:id="35"/>
    <w:sectPr w:rsidR="00492595" w:rsidRPr="00B108C9" w:rsidSect="00F4568A">
      <w:pgSz w:h="16838" w:w="11906"/>
      <w:pgMar w:bottom="1417" w:footer="708" w:gutter="0" w:header="708" w:left="1417" w:right="1417" w:top="1417"/>
      <w:lnNumType w:countBy="1" w:restart="continuous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553516A5"/>
    <w:multiLevelType w:val="multilevel"/>
    <w:tmpl w:val="76ECA378"/>
    <w:lvl w:ilvl="0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hanging="360" w:left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hanging="720" w:left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hanging="720" w:left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hanging="1080" w:left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hanging="1080" w:left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hanging="1440" w:left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hanging="1440" w:left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hanging="1800" w:left="2160"/>
      </w:pPr>
      <w:rPr>
        <w:rFonts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1396932038" w:numId="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58"/>
  <w:embedSystemFonts/>
  <w:proofState w:grammar="clean" w:spelling="clean"/>
  <w:stylePaneFormatFilter w:val="0004"/>
  <w:doNotTrackMoves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CCE"/>
    <w:rsid w:val="000136FF"/>
    <w:rsid w:val="000510DA"/>
    <w:rsid w:val="000C6CA4"/>
    <w:rsid w:val="001662A1"/>
    <w:rsid w:val="001B3F13"/>
    <w:rsid w:val="001B47FB"/>
    <w:rsid w:val="00290BAB"/>
    <w:rsid w:val="003B0703"/>
    <w:rsid w:val="003D663B"/>
    <w:rsid w:val="004730EF"/>
    <w:rsid w:val="0049119F"/>
    <w:rsid w:val="00492595"/>
    <w:rsid w:val="00494633"/>
    <w:rsid w:val="0051385F"/>
    <w:rsid w:val="00554F99"/>
    <w:rsid w:val="00585C92"/>
    <w:rsid w:val="005C0342"/>
    <w:rsid w:val="005F029D"/>
    <w:rsid w:val="00644A2E"/>
    <w:rsid w:val="00731E55"/>
    <w:rsid w:val="007B6EAE"/>
    <w:rsid w:val="007F2CCE"/>
    <w:rsid w:val="00966905"/>
    <w:rsid w:val="009754AE"/>
    <w:rsid w:val="00981B31"/>
    <w:rsid w:val="009D1215"/>
    <w:rsid w:val="00AF350C"/>
    <w:rsid w:val="00B108C9"/>
    <w:rsid w:val="00B2191C"/>
    <w:rsid w:val="00B54197"/>
    <w:rsid w:val="00B61627"/>
    <w:rsid w:val="00C22953"/>
    <w:rsid w:val="00C33F52"/>
    <w:rsid w:val="00D238D3"/>
    <w:rsid w:val="00D666EB"/>
    <w:rsid w:val="00D668CD"/>
    <w:rsid w:val="00DA2C16"/>
    <w:rsid w:val="00DC6EEB"/>
    <w:rsid w:val="00E12C6A"/>
    <w:rsid w:val="00E2394E"/>
    <w:rsid w:val="00E86980"/>
    <w:rsid w:val="00EB2DC2"/>
    <w:rsid w:val="00F27E7E"/>
    <w:rsid w:val="00F4568A"/>
    <w:rsid w:val="00FB43F2"/>
  </w:rsids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kern w:val="2"/>
        <w:sz w:val="24"/>
        <w:szCs w:val="24"/>
        <w:lang w:bidi="ar-SA" w:eastAsia="en-US" w:val="fr-FR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0C6CA4"/>
    <w:pPr>
      <w:spacing w:line="420" w:lineRule="auto"/>
      <w:jc w:val="both"/>
    </w:pPr>
    <w:rPr>
      <w:rFonts w:ascii="Times New Roman" w:cs="Times New Roman" w:hAnsi="Times New Roman"/>
      <w:lang w:val="en-GB"/>
    </w:rPr>
  </w:style>
  <w:style w:styleId="Titre1" w:type="paragraph">
    <w:name w:val="heading 1"/>
    <w:basedOn w:val="Normal"/>
    <w:next w:val="Normal"/>
    <w:link w:val="Titre1Car"/>
    <w:uiPriority w:val="9"/>
    <w:qFormat/>
    <w:rsid w:val="001B3F13"/>
    <w:pPr>
      <w:contextualSpacing/>
      <w:outlineLvl w:val="0"/>
    </w:pPr>
    <w:rPr>
      <w:b/>
      <w:bCs/>
    </w:rPr>
  </w:style>
  <w:style w:styleId="Titre2" w:type="paragraph">
    <w:name w:val="heading 2"/>
    <w:basedOn w:val="Titre3"/>
    <w:next w:val="Normal"/>
    <w:link w:val="Titre2Car"/>
    <w:uiPriority w:val="9"/>
    <w:unhideWhenUsed/>
    <w:qFormat/>
    <w:rsid w:val="00554F99"/>
    <w:pPr>
      <w:outlineLvl w:val="1"/>
    </w:pPr>
    <w:rPr>
      <w:i w:val="0"/>
      <w:iCs w:val="0"/>
    </w:rPr>
  </w:style>
  <w:style w:styleId="Titre3" w:type="paragraph">
    <w:name w:val="heading 3"/>
    <w:basedOn w:val="Normal"/>
    <w:next w:val="Normal"/>
    <w:link w:val="Titre3Car"/>
    <w:uiPriority w:val="9"/>
    <w:unhideWhenUsed/>
    <w:qFormat/>
    <w:rsid w:val="00554F99"/>
    <w:pPr>
      <w:outlineLvl w:val="2"/>
    </w:pPr>
    <w:rPr>
      <w:i/>
      <w:iCs/>
    </w:rPr>
  </w:style>
  <w:style w:styleId="Titre4" w:type="paragraph">
    <w:name w:val="heading 4"/>
    <w:basedOn w:val="Normal"/>
    <w:next w:val="Normal"/>
    <w:link w:val="Titre4Car"/>
    <w:uiPriority w:val="9"/>
    <w:semiHidden/>
    <w:unhideWhenUsed/>
    <w:qFormat/>
    <w:rsid w:val="007F2CCE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Titre5" w:type="paragraph">
    <w:name w:val="heading 5"/>
    <w:basedOn w:val="Normal"/>
    <w:next w:val="Normal"/>
    <w:link w:val="Titre5Car"/>
    <w:uiPriority w:val="9"/>
    <w:semiHidden/>
    <w:unhideWhenUsed/>
    <w:qFormat/>
    <w:rsid w:val="007F2CCE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Titre6" w:type="paragraph">
    <w:name w:val="heading 6"/>
    <w:basedOn w:val="Normal"/>
    <w:next w:val="Normal"/>
    <w:link w:val="Titre6Car"/>
    <w:uiPriority w:val="9"/>
    <w:semiHidden/>
    <w:unhideWhenUsed/>
    <w:qFormat/>
    <w:rsid w:val="007F2CCE"/>
    <w:pPr>
      <w:keepNext/>
      <w:keepLines/>
      <w:spacing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Titre7" w:type="paragraph">
    <w:name w:val="heading 7"/>
    <w:basedOn w:val="Normal"/>
    <w:next w:val="Normal"/>
    <w:link w:val="Titre7Car"/>
    <w:uiPriority w:val="9"/>
    <w:semiHidden/>
    <w:unhideWhenUsed/>
    <w:qFormat/>
    <w:rsid w:val="007F2CCE"/>
    <w:pPr>
      <w:keepNext/>
      <w:keepLines/>
      <w:spacing w:before="40"/>
      <w:outlineLvl w:val="6"/>
    </w:pPr>
    <w:rPr>
      <w:rFonts w:cstheme="majorBidi" w:eastAsiaTheme="majorEastAsia"/>
      <w:color w:themeColor="text1" w:themeTint="A6" w:val="595959"/>
    </w:rPr>
  </w:style>
  <w:style w:styleId="Titre8" w:type="paragraph">
    <w:name w:val="heading 8"/>
    <w:basedOn w:val="Normal"/>
    <w:next w:val="Normal"/>
    <w:link w:val="Titre8Car"/>
    <w:uiPriority w:val="9"/>
    <w:semiHidden/>
    <w:unhideWhenUsed/>
    <w:qFormat/>
    <w:rsid w:val="007F2CCE"/>
    <w:pPr>
      <w:keepNext/>
      <w:keepLines/>
      <w:outlineLvl w:val="7"/>
    </w:pPr>
    <w:rPr>
      <w:rFonts w:cstheme="majorBidi" w:eastAsiaTheme="majorEastAsia"/>
      <w:i/>
      <w:iCs/>
      <w:color w:themeColor="text1" w:themeTint="D8" w:val="272727"/>
    </w:rPr>
  </w:style>
  <w:style w:styleId="Titre9" w:type="paragraph">
    <w:name w:val="heading 9"/>
    <w:basedOn w:val="Normal"/>
    <w:next w:val="Normal"/>
    <w:link w:val="Titre9Car"/>
    <w:uiPriority w:val="9"/>
    <w:semiHidden/>
    <w:unhideWhenUsed/>
    <w:qFormat/>
    <w:rsid w:val="007F2CCE"/>
    <w:pPr>
      <w:keepNext/>
      <w:keepLines/>
      <w:outlineLvl w:val="8"/>
    </w:pPr>
    <w:rPr>
      <w:rFonts w:cstheme="majorBidi" w:eastAsiaTheme="majorEastAsia"/>
      <w:color w:themeColor="text1" w:themeTint="D8" w:val="272727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customStyle="1" w:styleId="Titre1Car" w:type="character">
    <w:name w:val="Titre 1 Car"/>
    <w:basedOn w:val="Policepardfaut"/>
    <w:link w:val="Titre1"/>
    <w:uiPriority w:val="9"/>
    <w:rsid w:val="001B3F13"/>
    <w:rPr>
      <w:rFonts w:ascii="Times New Roman" w:cs="Times New Roman" w:hAnsi="Times New Roman"/>
      <w:b/>
      <w:bCs/>
      <w:lang w:val="en-GB"/>
    </w:rPr>
  </w:style>
  <w:style w:customStyle="1" w:styleId="Titre2Car" w:type="character">
    <w:name w:val="Titre 2 Car"/>
    <w:basedOn w:val="Policepardfaut"/>
    <w:link w:val="Titre2"/>
    <w:uiPriority w:val="9"/>
    <w:rsid w:val="00554F99"/>
    <w:rPr>
      <w:rFonts w:ascii="Times New Roman" w:cs="Times New Roman" w:hAnsi="Times New Roman"/>
      <w:b/>
      <w:bCs/>
      <w:i/>
      <w:iCs/>
      <w:lang w:val="en-GB"/>
    </w:rPr>
  </w:style>
  <w:style w:customStyle="1" w:styleId="Titre3Car" w:type="character">
    <w:name w:val="Titre 3 Car"/>
    <w:basedOn w:val="Policepardfaut"/>
    <w:link w:val="Titre3"/>
    <w:uiPriority w:val="9"/>
    <w:rsid w:val="00554F99"/>
    <w:rPr>
      <w:rFonts w:ascii="Times New Roman" w:cs="Times New Roman" w:hAnsi="Times New Roman"/>
      <w:i/>
      <w:iCs/>
      <w:lang w:val="en-GB"/>
    </w:rPr>
  </w:style>
  <w:style w:customStyle="1" w:styleId="Titre4Car" w:type="character">
    <w:name w:val="Titre 4 Car"/>
    <w:basedOn w:val="Policepardfaut"/>
    <w:link w:val="Titre4"/>
    <w:uiPriority w:val="9"/>
    <w:semiHidden/>
    <w:rsid w:val="007F2CCE"/>
    <w:rPr>
      <w:rFonts w:cstheme="majorBidi" w:eastAsiaTheme="majorEastAsia"/>
      <w:i/>
      <w:iCs/>
      <w:color w:themeColor="accent1" w:themeShade="BF" w:val="0F4761"/>
    </w:rPr>
  </w:style>
  <w:style w:customStyle="1" w:styleId="Titre5Car" w:type="character">
    <w:name w:val="Titre 5 Car"/>
    <w:basedOn w:val="Policepardfaut"/>
    <w:link w:val="Titre5"/>
    <w:uiPriority w:val="9"/>
    <w:semiHidden/>
    <w:rsid w:val="007F2CCE"/>
    <w:rPr>
      <w:rFonts w:cstheme="majorBidi" w:eastAsiaTheme="majorEastAsia"/>
      <w:color w:themeColor="accent1" w:themeShade="BF" w:val="0F4761"/>
    </w:rPr>
  </w:style>
  <w:style w:customStyle="1" w:styleId="Titre6Car" w:type="character">
    <w:name w:val="Titre 6 Car"/>
    <w:basedOn w:val="Policepardfaut"/>
    <w:link w:val="Titre6"/>
    <w:uiPriority w:val="9"/>
    <w:semiHidden/>
    <w:rsid w:val="007F2CCE"/>
    <w:rPr>
      <w:rFonts w:cstheme="majorBidi" w:eastAsiaTheme="majorEastAsia"/>
      <w:i/>
      <w:iCs/>
      <w:color w:themeColor="text1" w:themeTint="A6" w:val="595959"/>
    </w:rPr>
  </w:style>
  <w:style w:customStyle="1" w:styleId="Titre7Car" w:type="character">
    <w:name w:val="Titre 7 Car"/>
    <w:basedOn w:val="Policepardfaut"/>
    <w:link w:val="Titre7"/>
    <w:uiPriority w:val="9"/>
    <w:semiHidden/>
    <w:rsid w:val="007F2CCE"/>
    <w:rPr>
      <w:rFonts w:cstheme="majorBidi" w:eastAsiaTheme="majorEastAsia"/>
      <w:color w:themeColor="text1" w:themeTint="A6" w:val="595959"/>
    </w:rPr>
  </w:style>
  <w:style w:customStyle="1" w:styleId="Titre8Car" w:type="character">
    <w:name w:val="Titre 8 Car"/>
    <w:basedOn w:val="Policepardfaut"/>
    <w:link w:val="Titre8"/>
    <w:uiPriority w:val="9"/>
    <w:semiHidden/>
    <w:rsid w:val="007F2CCE"/>
    <w:rPr>
      <w:rFonts w:cstheme="majorBidi" w:eastAsiaTheme="majorEastAsia"/>
      <w:i/>
      <w:iCs/>
      <w:color w:themeColor="text1" w:themeTint="D8" w:val="272727"/>
    </w:rPr>
  </w:style>
  <w:style w:customStyle="1" w:styleId="Titre9Car" w:type="character">
    <w:name w:val="Titre 9 Car"/>
    <w:basedOn w:val="Policepardfaut"/>
    <w:link w:val="Titre9"/>
    <w:uiPriority w:val="9"/>
    <w:semiHidden/>
    <w:rsid w:val="007F2CCE"/>
    <w:rPr>
      <w:rFonts w:cstheme="majorBidi" w:eastAsiaTheme="majorEastAsia"/>
      <w:color w:themeColor="text1" w:themeTint="D8" w:val="272727"/>
    </w:rPr>
  </w:style>
  <w:style w:styleId="Titre" w:type="paragraph">
    <w:name w:val="Title"/>
    <w:basedOn w:val="Titre1"/>
    <w:next w:val="Normal"/>
    <w:link w:val="TitreCar"/>
    <w:uiPriority w:val="10"/>
    <w:qFormat/>
    <w:rsid w:val="009754AE"/>
    <w:rPr>
      <w:sz w:val="28"/>
      <w:szCs w:val="28"/>
    </w:rPr>
  </w:style>
  <w:style w:customStyle="1" w:styleId="TitreCar" w:type="character">
    <w:name w:val="Titre Car"/>
    <w:basedOn w:val="Policepardfaut"/>
    <w:link w:val="Titre"/>
    <w:uiPriority w:val="10"/>
    <w:rsid w:val="009754AE"/>
    <w:rPr>
      <w:rFonts w:ascii="Times New Roman" w:cs="Times New Roman" w:hAnsi="Times New Roman"/>
      <w:b/>
      <w:bCs/>
      <w:sz w:val="28"/>
      <w:szCs w:val="28"/>
      <w:lang w:val="en-GB"/>
    </w:rPr>
  </w:style>
  <w:style w:styleId="Sous-titre" w:type="paragraph">
    <w:name w:val="Subtitle"/>
    <w:basedOn w:val="Normal"/>
    <w:next w:val="Normal"/>
    <w:link w:val="Sous-titreCar"/>
    <w:uiPriority w:val="11"/>
    <w:qFormat/>
    <w:rsid w:val="007F2CCE"/>
    <w:pPr>
      <w:numPr>
        <w:ilvl w:val="1"/>
      </w:numPr>
      <w:spacing w:after="160"/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ous-titreCar" w:type="character">
    <w:name w:val="Sous-titre Car"/>
    <w:basedOn w:val="Policepardfaut"/>
    <w:link w:val="Sous-titre"/>
    <w:uiPriority w:val="11"/>
    <w:rsid w:val="007F2CCE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Citation" w:type="paragraph">
    <w:name w:val="Quote"/>
    <w:basedOn w:val="Normal"/>
    <w:next w:val="Normal"/>
    <w:link w:val="CitationCar"/>
    <w:uiPriority w:val="29"/>
    <w:qFormat/>
    <w:rsid w:val="007F2CCE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CitationCar" w:type="character">
    <w:name w:val="Citation Car"/>
    <w:basedOn w:val="Policepardfaut"/>
    <w:link w:val="Citation"/>
    <w:uiPriority w:val="29"/>
    <w:rsid w:val="007F2CCE"/>
    <w:rPr>
      <w:i/>
      <w:iCs/>
      <w:color w:themeColor="text1" w:themeTint="BF" w:val="404040"/>
    </w:rPr>
  </w:style>
  <w:style w:styleId="Paragraphedeliste" w:type="paragraph">
    <w:name w:val="List Paragraph"/>
    <w:basedOn w:val="Normal"/>
    <w:uiPriority w:val="34"/>
    <w:qFormat/>
    <w:rsid w:val="007F2CCE"/>
    <w:pPr>
      <w:ind w:left="720"/>
      <w:contextualSpacing/>
    </w:pPr>
  </w:style>
  <w:style w:styleId="Accentuationintense" w:type="character">
    <w:name w:val="Intense Emphasis"/>
    <w:basedOn w:val="Policepardfaut"/>
    <w:uiPriority w:val="21"/>
    <w:qFormat/>
    <w:rsid w:val="007F2CCE"/>
    <w:rPr>
      <w:i/>
      <w:iCs/>
      <w:color w:themeColor="accent1" w:themeShade="BF" w:val="0F4761"/>
    </w:rPr>
  </w:style>
  <w:style w:styleId="Citationintense" w:type="paragraph">
    <w:name w:val="Intense Quote"/>
    <w:basedOn w:val="Normal"/>
    <w:next w:val="Normal"/>
    <w:link w:val="CitationintenseCar"/>
    <w:uiPriority w:val="30"/>
    <w:qFormat/>
    <w:rsid w:val="007F2CCE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CitationintenseCar" w:type="character">
    <w:name w:val="Citation intense Car"/>
    <w:basedOn w:val="Policepardfaut"/>
    <w:link w:val="Citationintense"/>
    <w:uiPriority w:val="30"/>
    <w:rsid w:val="007F2CCE"/>
    <w:rPr>
      <w:i/>
      <w:iCs/>
      <w:color w:themeColor="accent1" w:themeShade="BF" w:val="0F4761"/>
    </w:rPr>
  </w:style>
  <w:style w:styleId="Rfrenceintense" w:type="character">
    <w:name w:val="Intense Reference"/>
    <w:basedOn w:val="Policepardfaut"/>
    <w:uiPriority w:val="32"/>
    <w:qFormat/>
    <w:rsid w:val="007F2CCE"/>
    <w:rPr>
      <w:b/>
      <w:bCs/>
      <w:smallCaps/>
      <w:color w:themeColor="accent1" w:themeShade="BF" w:val="0F4761"/>
      <w:spacing w:val="5"/>
    </w:rPr>
  </w:style>
  <w:style w:styleId="Textedelespacerserv" w:type="character">
    <w:name w:val="Placeholder Text"/>
    <w:basedOn w:val="Policepardfaut"/>
    <w:uiPriority w:val="99"/>
    <w:semiHidden/>
    <w:rsid w:val="00C22953"/>
    <w:rPr>
      <w:color w:val="666666"/>
    </w:rPr>
  </w:style>
  <w:style w:styleId="Lienhypertexte" w:type="character">
    <w:name w:val="Hyperlink"/>
    <w:basedOn w:val="Policepardfaut"/>
    <w:uiPriority w:val="99"/>
    <w:unhideWhenUsed/>
    <w:rsid w:val="00B54197"/>
    <w:rPr>
      <w:color w:val="0000FF"/>
      <w:u w:val="single"/>
    </w:rPr>
  </w:style>
  <w:style w:styleId="Mentionnonrsolue" w:type="character">
    <w:name w:val="Unresolved Mention"/>
    <w:basedOn w:val="Policepardfaut"/>
    <w:uiPriority w:val="99"/>
    <w:semiHidden/>
    <w:unhideWhenUsed/>
    <w:rsid w:val="00B54197"/>
    <w:rPr>
      <w:color w:val="605E5C"/>
      <w:shd w:color="auto" w:fill="E1DFDD" w:val="clear"/>
    </w:rPr>
  </w:style>
  <w:style w:styleId="Numrodeligne" w:type="character">
    <w:name w:val="line number"/>
    <w:basedOn w:val="Policepardfaut"/>
    <w:uiPriority w:val="99"/>
    <w:semiHidden/>
    <w:unhideWhenUsed/>
    <w:rsid w:val="00F4568A"/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hyperlink" Id="rId32" Target="https://doi.org/10.1007/S11356-024-35829-8" TargetMode="External" /><Relationship Type="http://schemas.openxmlformats.org/officeDocument/2006/relationships/hyperlink" Id="rId28" Target="https://doi.org/10.1007/s11356-021-17804-9" TargetMode="External" /><Relationship Type="http://schemas.openxmlformats.org/officeDocument/2006/relationships/hyperlink" Id="rId30" Target="https://doi.org/10.1016/J.ENVRES.2017.02.00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s://doi.org/10.1007/S11356-024-35829-8" TargetMode="External" /><Relationship Type="http://schemas.openxmlformats.org/officeDocument/2006/relationships/hyperlink" Id="rId28" Target="https://doi.org/10.1007/s11356-021-17804-9" TargetMode="External" /><Relationship Type="http://schemas.openxmlformats.org/officeDocument/2006/relationships/hyperlink" Id="rId30" Target="https://doi.org/10.1016/J.ENVRES.2017.02.003" TargetMode="Externa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2</Pages>
  <Words>422</Words>
  <Characters>2323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Example of a Quarto Article</dc:title>
  <dc:creator>Thomas Sol Dourdin1,2, Jean-Baptiste Ledoux2</dc:creator>
  <cp:keywords/>
  <dcterms:created xsi:type="dcterms:W3CDTF">2026-02-16T10:53:53Z</dcterms:created>
  <dcterms:modified xsi:type="dcterms:W3CDTF">2026-02-16T10:53:53Z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>library.bib</vt:lpwstr>
  </property>
  <property fmtid="{D5CDD505-2E9C-101B-9397-08002B2CF9AE}" pid="5" name="by-author">
    <vt:lpwstr/>
  </property>
  <property fmtid="{D5CDD505-2E9C-101B-9397-08002B2CF9AE}" pid="6" name="csl">
    <vt:lpwstr>ieee.csl</vt:lpwstr>
  </property>
  <property fmtid="{D5CDD505-2E9C-101B-9397-08002B2CF9AE}" pid="7" name="df_print">
    <vt:lpwstr>paged</vt:lpwstr>
  </property>
  <property fmtid="{D5CDD505-2E9C-101B-9397-08002B2CF9AE}" pid="8" name="fig_caption">
    <vt:lpwstr>True</vt:lpwstr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number_sections">
    <vt:lpwstr>True</vt:lpwstr>
  </property>
  <property fmtid="{D5CDD505-2E9C-101B-9397-08002B2CF9AE}" pid="14" name="toc-title">
    <vt:lpwstr>Table of contents</vt:lpwstr>
  </property>
</Properties>
</file>