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Abstract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DR和DME导致青壮年人口永久失明，自动对DR和DME分级帮助专家对病人设计专门的治疗方案，</w:t>
      </w:r>
      <w:r>
        <w:rPr>
          <w:rFonts w:hint="eastAsia"/>
          <w:color w:val="FF0000"/>
          <w:lang w:val="en-US" w:eastAsia="zh-CN"/>
        </w:rPr>
        <w:t>因此对临床是非常重要的，然而以前的DR和DME分级都忽视了DR和他的并发症DME的关系</w:t>
      </w:r>
      <w:r>
        <w:rPr>
          <w:rFonts w:hint="eastAsia"/>
          <w:lang w:val="en-US" w:eastAsia="zh-CN"/>
        </w:rPr>
        <w:t>。DME更多的是一种位置信息，例如黄斑和软硬渗出物标注，被广泛运用于分级，这种标注很容易获得，因为图像级别监督的分级方法是可实现的。我们的CANet在图像级别下挖掘了DR和DME的内在联系，我们主要贡献包括特异疾病注意力模型和疾病依赖注意力模型，我们整合了这两个模型，最大限度提升了分级的表现，我们在IDRiD2018和Messidor数据集评估了我们的网络，我们的代码开源在https://github.com/xmengli999/CANet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DR是由一系列糖尿病导致的视网膜微血管改变引起的。他=是导致年轻人失明和视力障碍最大的原因。微动脉瘤，出血，软渗出</w:t>
      </w:r>
      <w:bookmarkStart w:id="0" w:name="_GoBack"/>
      <w:bookmarkEnd w:id="0"/>
      <w:r>
        <w:rPr>
          <w:rFonts w:hint="eastAsia"/>
          <w:lang w:val="en-US" w:eastAsia="zh-CN"/>
        </w:rPr>
        <w:t>，硬渗出，与DR有关，他们决定了DR的分级。DME是一种与DR有关的并发症，这通常是由于黄斑区血管的液体泄漏积聚或视网膜增厚，发生在DR的任何阶段。</w:t>
      </w:r>
      <w:r>
        <w:rPr>
          <w:rFonts w:hint="eastAsia"/>
          <w:color w:val="FF0000"/>
          <w:lang w:val="en-US" w:eastAsia="zh-CN"/>
        </w:rPr>
        <w:t>DME的分级是基于硬渗出物到黄斑的最短距离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治疗最好在DR和DME的早期，所以在临床阶段对DR和DME有明确的分级是非常重要的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8506E"/>
    <w:rsid w:val="323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2020-11-21T13:03:00Z</dcterms:created>
  <dc:creator>TSorzZZ</dc:creator>
  <cp:lastModifiedBy>TSorzZZ</cp:lastModifiedBy>
  <dcterms:modified xsi:type="dcterms:W3CDTF">2020-11-26T14:01:43Z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