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Bottleneck Attention Module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Abstract</w:t>
      </w:r>
      <w:r>
        <w:rPr>
          <w:rFonts w:hint="eastAsia"/>
          <w:lang w:val="en-US" w:eastAsia="zh-CN"/>
        </w:rPr>
        <w:t>: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我们提出的BAM可以用于所有的CNN中，我们把BAM放在每个模型的瓶颈处(feature map的下采样出现的地方)，我们的模型构建了一个分层的Attention机制，它可以与任何前馈模型以端到端的方式训练。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Introduction</w:t>
      </w:r>
      <w:r>
        <w:rPr>
          <w:rFonts w:hint="eastAsia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最直觉的提升网络表现的方法就是叠加网络层，VGG相比alexnet增加了两倍的层数，resnet通过残差连接改变了梯度的传导方式，GogLeNet和Densenet拼接了来源于不同层的不同feature map, WideResNet证明了，使用更多的channel和更宽的卷积可以比单单叠加网络层数达到更好的效果(</w:t>
      </w:r>
      <w:r>
        <w:rPr>
          <w:rFonts w:hint="eastAsia"/>
          <w:color w:val="FF0000"/>
          <w:lang w:val="en-US" w:eastAsia="zh-CN"/>
        </w:rPr>
        <w:t>增加了感受野？</w:t>
      </w:r>
      <w:r>
        <w:rPr>
          <w:rFonts w:hint="eastAsia"/>
          <w:lang w:val="en-US" w:eastAsia="zh-CN"/>
        </w:rPr>
        <w:t>)，</w:t>
      </w:r>
    </w:p>
    <w:p>
      <w:pPr>
        <w:bidi w:val="0"/>
      </w:pPr>
      <w:r>
        <w:drawing>
          <wp:inline distT="0" distB="0" distL="114300" distR="114300">
            <wp:extent cx="5269865" cy="467550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2405" cy="34290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bookmarkStart w:id="0" w:name="_GoBack"/>
      <w:r>
        <w:drawing>
          <wp:inline distT="0" distB="0" distL="114300" distR="114300">
            <wp:extent cx="4594860" cy="4918710"/>
            <wp:effectExtent l="0" t="0" r="1524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65125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96355"/>
    <w:rsid w:val="327E3B50"/>
    <w:rsid w:val="4C54651D"/>
    <w:rsid w:val="734D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2020-11-21T13:03:00Z</dcterms:created>
  <dc:creator>TSorzZZ</dc:creator>
  <cp:lastModifiedBy>TSorzZZ</cp:lastModifiedBy>
  <dcterms:modified xsi:type="dcterms:W3CDTF">2020-11-22T15:14:44Z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