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多系统接入下的字段清洗、口径统一与数据贯通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1"/>
          <w:szCs w:val="21"/>
        </w:rPr>
        <w:t xml:space="preserve">第四章第 1 点小节稿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31"/>
          <w:szCs w:val="31"/>
        </w:rPr>
        <w:t xml:space="preserve">4.1 多系统接入下的字段清洗、口径统一与数据贯通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关注的问题是：企业内部往往有多个业务系统，不同系统可能用不同字段名表达同一个业务概念，例如“销量”“sell”“xiaoliang”都可能指向销量。系统接入多个数据库后，如何识别这些字段之间的关系，如何统一统计口径，如何避免问答时混用或算错，是数据库问数能否可靠落地的关键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4.1.1 当前数据库预处理能做到的事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读取数据库结构：系统可以读取表名、字段名、字段类型等基础信息，作为自然语言问数的依据。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约束真实表字段：生成查询时会尽量基于真实存在的表和字段，减少编造表名、字段名的风险。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复用标准 SQL 示例：管理员可配置典型问题和标准 SQL，系统遇到相似问题时优先复用，提升高频问题稳定性。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控制访问范围：系统支持数据库白名单、工作区隔离和表级权限校验，避免用户访问无权限数据。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执行安全查询：生成 SQL 后会进行基础校验，并在客户数据库中执行只读查询。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简单来说，当前系统已经具备“连接数据库、识别基础表结构、生成并执行查询、控制权限和复用标准示例”的能力。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4.1.2 当前还不能自动完成的事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不能自动保证不同系统字段一定表示同一概念，例如“销量”“sell”“xiaoliang”是否完全等价，仍需要业务确认。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不能自动判断所有指标口径，例如是否扣除退货、按下单时间还是发货时间、统计数量还是金额。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不能自动打通所有系统主数据，例如客户、商品、门店、组织、地区等编码是否一致，需要提前建立映射。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不能自动解决历史版本、脏数据、重复数据、缺失值和异常值等数据质量问题。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不能仅靠模型替代企业已有的数据治理、指标管理和主数据管理工作。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因此，多系统数据贯通不能只依赖模型“猜字段含义”，需要客户侧提供清晰的数据字典、字段映射和指标口径。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4.1.3 客户技术部门接入数据库时需要做的事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需要准备的内容</w:t>
            </w:r>
          </w:p>
        </w:tc>
        <w:tc>
          <w:tcPr>
            <w:tcW w:type="dxa" w:w="67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数据库连接与权限</w:t>
            </w:r>
          </w:p>
        </w:tc>
        <w:tc>
          <w:tcPr>
            <w:tcW w:type="dxa" w:w="67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提供可访问的数据库连接，并明确哪些库、表、字段允许系统读取。</w:t>
            </w:r>
          </w:p>
        </w:tc>
      </w:tr>
      <w:tr>
        <w:tc>
          <w:tcPr>
            <w:tcW w:type="dxa" w:w="2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数据字典</w:t>
            </w:r>
          </w:p>
        </w:tc>
        <w:tc>
          <w:tcPr>
            <w:tcW w:type="dxa" w:w="67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说明表和字段的业务含义，例如 sell、xiaoliang、销量是否表示同一概念。</w:t>
            </w:r>
          </w:p>
        </w:tc>
      </w:tr>
      <w:tr>
        <w:tc>
          <w:tcPr>
            <w:tcW w:type="dxa" w:w="2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指标口径</w:t>
            </w:r>
          </w:p>
        </w:tc>
        <w:tc>
          <w:tcPr>
            <w:tcW w:type="dxa" w:w="67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说明核心指标怎么算，例如销量、销售额、库存、转化率、毛利等。</w:t>
            </w:r>
          </w:p>
        </w:tc>
      </w:tr>
      <w:tr>
        <w:tc>
          <w:tcPr>
            <w:tcW w:type="dxa" w:w="2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字段映射关系</w:t>
            </w:r>
          </w:p>
        </w:tc>
        <w:tc>
          <w:tcPr>
            <w:tcW w:type="dxa" w:w="67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整理不同系统中同一概念的字段对应关系。</w:t>
            </w:r>
          </w:p>
        </w:tc>
      </w:tr>
      <w:tr>
        <w:tc>
          <w:tcPr>
            <w:tcW w:type="dxa" w:w="2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主数据关系</w:t>
            </w:r>
          </w:p>
        </w:tc>
        <w:tc>
          <w:tcPr>
            <w:tcW w:type="dxa" w:w="67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明确客户、商品、门店、组织、地区等编码如何跨系统对应。</w:t>
            </w:r>
          </w:p>
        </w:tc>
      </w:tr>
      <w:tr>
        <w:tc>
          <w:tcPr>
            <w:tcW w:type="dxa" w:w="2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标准 SQL 示例</w:t>
            </w:r>
          </w:p>
        </w:tc>
        <w:tc>
          <w:tcPr>
            <w:tcW w:type="dxa" w:w="67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为高频问题提供标准 SQL 或标准报表口径，便于系统优先复用。</w:t>
            </w:r>
          </w:p>
        </w:tc>
      </w:tr>
      <w:tr>
        <w:tc>
          <w:tcPr>
            <w:tcW w:type="dxa" w:w="2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数据质量处理</w:t>
            </w:r>
          </w:p>
        </w:tc>
        <w:tc>
          <w:tcPr>
            <w:tcW w:type="dxa" w:w="67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尽量提前处理重复、过期、缺失、异常、测试数据等问题。</w:t>
            </w:r>
          </w:p>
        </w:tc>
      </w:tr>
    </w:tbl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4.1.4 后续优化方向：减少人工工作量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字段自动识别：根据字段名、注释、样例值和历史查询，自动推荐字段含义和同义字段映射。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指标口径配置化：将销量、销售额、库存等核心指标沉淀为可复用配置，减少每次人工解释。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映射关系半自动生成：系统先生成字段映射、主数据映射候选，再由业务人员确认。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标准 SQL 自动沉淀：将高频问法和人工确认过的 SQL 自动沉淀为示例，提高后续命中率。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数据接入检查：接入数据库时自动提示缺少字段说明、缺少主键关系、字段含义不清等问题。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口径冲突提示：当多个字段或多套算法可能对应同一指标时，提示用户确认，避免直接给出不可靠结论。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4.1.5 对客户的简明结论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当前系统可以帮助客户完成数据库连接、基础结构识别、SQL 生成、安全查询和高频示例复用；但多系统字段清洗、指标口径统一和数据贯通，本质上仍属于企业数据治理工作，现阶段不能完全自动完成。后续优化重点应放在字段映射、指标口径、标准 SQL 和接入检查的半自动化上，让系统先给出候选和提示，再由客户确认，从而逐步减少人工整理成本。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DeluData 数据库问数能力说明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5" w:before="2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多系统接入下的字段清洗、口径统一与数据贯通</dc:title>
  <dc:creator>Codex</dc:creator>
  <cp:lastModifiedBy>Un-named</cp:lastModifiedBy>
  <cp:revision>1</cp:revision>
  <dcterms:created xsi:type="dcterms:W3CDTF">2026-06-01T02:47:20.724Z</dcterms:created>
  <dcterms:modified xsi:type="dcterms:W3CDTF">2026-06-01T02:47:20.725Z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