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Microsoft YaHei" w:cs="Microsoft YaHei" w:eastAsia="Microsoft YaHei" w:hAnsi="Microsoft YaHei"/>
          <w:b/>
          <w:bCs/>
          <w:color w:val="1F4E79"/>
          <w:sz w:val="40"/>
          <w:szCs w:val="40"/>
        </w:rPr>
        <w:t xml:space="preserve">DeluData 知识库与数据库问答能力说明报告</w:t>
      </w:r>
    </w:p>
    <w:p>
      <w:pPr>
        <w:spacing w:after="120" w:before="120"/>
        <w:jc w:val="center"/>
      </w:pPr>
      <w:r>
        <w:rPr>
          <w:rFonts w:ascii="Microsoft YaHei" w:cs="Microsoft YaHei" w:eastAsia="Microsoft YaHei" w:hAnsi="Microsoft YaHei"/>
          <w:b/>
          <w:bCs/>
          <w:color w:val="444444"/>
          <w:sz w:val="26"/>
          <w:szCs w:val="26"/>
        </w:rPr>
        <w:t xml:space="preserve">第一、二部分初稿</w:t>
      </w:r>
    </w:p>
    <w:p>
      <w:pPr>
        <w:spacing w:after="120" w:before="480"/>
        <w:jc w:val="center"/>
      </w:pPr>
      <w:r>
        <w:rPr>
          <w:rFonts w:ascii="Microsoft YaHei" w:cs="Microsoft YaHei" w:eastAsia="Microsoft YaHei" w:hAnsi="Microsoft YaHei"/>
          <w:color w:val="555555"/>
          <w:sz w:val="22"/>
          <w:szCs w:val="22"/>
        </w:rPr>
        <w:t xml:space="preserve">用于客户疑问回应、内部能力边界梳理与后续优化方案讨论</w:t>
      </w:r>
    </w:p>
    <w:p>
      <w:pPr>
        <w:spacing w:after="120" w:before="1200"/>
        <w:jc w:val="center"/>
      </w:pPr>
      <w:r>
        <w:rPr>
          <w:rFonts w:ascii="Microsoft YaHei" w:cs="Microsoft YaHei" w:eastAsia="Microsoft YaHei" w:hAnsi="Microsoft YaHei"/>
          <w:color w:val="666666"/>
          <w:sz w:val="20"/>
          <w:szCs w:val="20"/>
        </w:rPr>
        <w:t xml:space="preserve">编制日期：2026年5月29日</w:t>
      </w:r>
    </w:p>
    <w:p>
      <w:r>
        <w:br w:type="page"/>
      </w:r>
    </w:p>
    <w:p>
      <w:pPr>
        <w:pStyle w:val="Heading1"/>
        <w:spacing w:after="180" w:before="360"/>
      </w:pPr>
      <w:r>
        <w:rPr>
          <w:rFonts w:ascii="Microsoft YaHei" w:cs="Microsoft YaHei" w:eastAsia="Microsoft YaHei" w:hAnsi="Microsoft YaHei"/>
          <w:b/>
          <w:bCs/>
          <w:color w:val="1F4E79"/>
          <w:sz w:val="32"/>
          <w:szCs w:val="32"/>
        </w:rPr>
        <w:t xml:space="preserve">一、报告背景与客户问题概述</w:t>
      </w:r>
    </w:p>
    <w:p>
      <w:pPr>
        <w:spacing w:after="80" w:before="80" w:line="340"/>
      </w:pPr>
      <w:r>
        <w:rPr>
          <w:rFonts w:ascii="Microsoft YaHei" w:cs="Microsoft YaHei" w:eastAsia="Microsoft YaHei" w:hAnsi="Microsoft YaHei"/>
          <w:color w:val="222222"/>
          <w:sz w:val="22"/>
          <w:szCs w:val="22"/>
        </w:rPr>
        <w:t xml:space="preserve">随着客户在实际业务场景中使用 DeluData 的知识库与智能问数能力，客户开始从“功能是否可用”进一步关注“结果是否稳定可信、过程是否可解释、边界是否清晰、后续能否持续优化”。这些反馈并非单点问题，而是企业级知识库和数据库问答产品在落地过程中普遍会遇到的核心挑战。</w:t>
      </w:r>
    </w:p>
    <w:p>
      <w:pPr>
        <w:spacing w:after="80" w:before="80" w:line="340"/>
      </w:pPr>
      <w:r>
        <w:rPr>
          <w:rFonts w:ascii="Microsoft YaHei" w:cs="Microsoft YaHei" w:eastAsia="Microsoft YaHei" w:hAnsi="Microsoft YaHei"/>
          <w:color w:val="222222"/>
          <w:sz w:val="22"/>
          <w:szCs w:val="22"/>
        </w:rPr>
        <w:t xml:space="preserve">本报告的撰写目的，是基于 DeluData 当前系统能力，对客户提出的问题进行结构化回应：说明系统当前已经具备的能力，明确现阶段尚不能完全满足或效果不稳定的部分，并为后续产品优化、项目交付和客户沟通形成统一口径。</w:t>
      </w:r>
    </w:p>
    <w:p>
      <w:pPr>
        <w:pStyle w:val="Heading2"/>
        <w:spacing w:after="120" w:before="260"/>
      </w:pPr>
      <w:r>
        <w:rPr>
          <w:rFonts w:ascii="Microsoft YaHei" w:cs="Microsoft YaHei" w:eastAsia="Microsoft YaHei" w:hAnsi="Microsoft YaHei"/>
          <w:b/>
          <w:bCs/>
          <w:color w:val="333333"/>
          <w:sz w:val="27"/>
          <w:szCs w:val="27"/>
        </w:rPr>
        <w:t xml:space="preserve">1.1 客户问题来源与性质</w:t>
      </w:r>
    </w:p>
    <w:p>
      <w:pPr>
        <w:spacing w:after="80" w:before="80" w:line="340"/>
      </w:pPr>
      <w:r>
        <w:rPr>
          <w:rFonts w:ascii="Microsoft YaHei" w:cs="Microsoft YaHei" w:eastAsia="Microsoft YaHei" w:hAnsi="Microsoft YaHei"/>
          <w:color w:val="222222"/>
          <w:sz w:val="22"/>
          <w:szCs w:val="22"/>
        </w:rPr>
        <w:t xml:space="preserve">客户提出的问题主要集中在知识库和数据库两个方面。表面上看，这些问题分别对应文件预处理、Wiki 使用、数据库预处理、权限控制、多表联查和统计报表幻觉等具体功能点；本质上，它们共同指向三个更深层的要求：</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输入数据需要被系统正确理解，包括文档内容、表格结构、数据库 Schema、业务字段含义和指标口径。</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回答过程需要有清晰约束，包括检索范围、权限边界、SQL 安全、来源引用和证据链路。</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最终结果需要可解释、可追溯、可治理，而不仅是生成一段看似合理的自然语言回答。</w:t>
      </w:r>
    </w:p>
    <w:p>
      <w:pPr>
        <w:spacing w:after="80" w:before="80" w:line="340"/>
      </w:pPr>
      <w:r>
        <w:rPr>
          <w:rFonts w:ascii="Microsoft YaHei" w:cs="Microsoft YaHei" w:eastAsia="Microsoft YaHei" w:hAnsi="Microsoft YaHei"/>
          <w:color w:val="222222"/>
          <w:sz w:val="22"/>
          <w:szCs w:val="22"/>
        </w:rPr>
        <w:t xml:space="preserve">因此，本报告不会仅把这些问题视为“模型回答不够好”或“知识库命中率不足”，而是从知识治理、数据治理、系统架构和产品体验四个维度进行说明。</w:t>
      </w:r>
    </w:p>
    <w:p>
      <w:pPr>
        <w:pStyle w:val="Heading2"/>
        <w:spacing w:after="120" w:before="260"/>
      </w:pPr>
      <w:r>
        <w:rPr>
          <w:rFonts w:ascii="Microsoft YaHei" w:cs="Microsoft YaHei" w:eastAsia="Microsoft YaHei" w:hAnsi="Microsoft YaHei"/>
          <w:b/>
          <w:bCs/>
          <w:color w:val="333333"/>
          <w:sz w:val="27"/>
          <w:szCs w:val="27"/>
        </w:rPr>
        <w:t xml:space="preserve">1.2 客户疑问分类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38"/>
      </w:tblGrid>
      <w:tr>
        <w:tc>
          <w:tcPr>
            <w:tcW w:type="dxa" w:w="16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问题领域</w:t>
            </w:r>
          </w:p>
        </w:tc>
        <w:tc>
          <w:tcPr>
            <w:tcW w:type="dxa" w:w="24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客户关注点</w:t>
            </w:r>
          </w:p>
        </w:tc>
        <w:tc>
          <w:tcPr>
            <w:tcW w:type="dxa" w:w="5638"/>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背后的核心诉求</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知识库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知识库文件预处理问题</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上传后的文档是否被准确解析、切片、索引和召回；复杂 PDF、扫描件、表格型文档是否会影响问答效果。</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知识库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Wiki 的使用方式</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Wiki 与普通 RAG 的区别是什么；哪些问题应该使用 Wiki，哪些问题应该回到原文检索。</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数据库数据预处理</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系统是否能理解业务表、字段、枚举、指标口径和数据关系，而不是只读取技术层面的表结构。</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数据库权限问题</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不同用户、角色、部门和工作区是否能严格限制可连接数据源、可见表、可查询字段和最终结果。</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多表联查问题</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自然语言问题涉及多个业务表时，系统能否选择正确的表、关联键和 Join 路径。</w:t>
            </w:r>
          </w:p>
        </w:tc>
      </w:tr>
      <w:tr>
        <w:tc>
          <w:tcPr>
            <w:tcW w:type="dxa" w:w="16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统计报表类幻觉控制</w:t>
            </w:r>
          </w:p>
        </w:tc>
        <w:tc>
          <w:tcPr>
            <w:tcW w:type="dxa" w:w="56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统计分析和报表生成是否严格基于真实 SQL 结果，是否能避免编造指标、归因和结论。</w:t>
            </w:r>
          </w:p>
        </w:tc>
      </w:tr>
    </w:tbl>
    <w:p>
      <w:pPr>
        <w:pStyle w:val="Heading2"/>
        <w:spacing w:after="120" w:before="260"/>
      </w:pPr>
      <w:r>
        <w:rPr>
          <w:rFonts w:ascii="Microsoft YaHei" w:cs="Microsoft YaHei" w:eastAsia="Microsoft YaHei" w:hAnsi="Microsoft YaHei"/>
          <w:b/>
          <w:bCs/>
          <w:color w:val="333333"/>
          <w:sz w:val="27"/>
          <w:szCs w:val="27"/>
        </w:rPr>
        <w:t xml:space="preserve">1.3 本报告的边界</w:t>
      </w:r>
    </w:p>
    <w:p>
      <w:pPr>
        <w:spacing w:after="80" w:before="80" w:line="340"/>
      </w:pPr>
      <w:r>
        <w:rPr>
          <w:rFonts w:ascii="Microsoft YaHei" w:cs="Microsoft YaHei" w:eastAsia="Microsoft YaHei" w:hAnsi="Microsoft YaHei"/>
          <w:color w:val="222222"/>
          <w:sz w:val="22"/>
          <w:szCs w:val="22"/>
        </w:rPr>
        <w:t xml:space="preserve">本阶段报告先聚焦前两部分：报告背景与客户问题概述、DeluData 当前知识与数据问答架构概览。第三部分开始，将进一步拆解每一类客户问题，分别说明“当前能做到的效果、当前达不到的效果、后续优化方向与方法”。</w:t>
      </w:r>
    </w:p>
    <w:p>
      <w:pPr>
        <w:spacing w:after="80" w:before="80" w:line="340"/>
      </w:pPr>
      <w:r>
        <w:rPr>
          <w:rFonts w:ascii="Microsoft YaHei" w:cs="Microsoft YaHei" w:eastAsia="Microsoft YaHei" w:hAnsi="Microsoft YaHei"/>
          <w:color w:val="222222"/>
          <w:sz w:val="22"/>
          <w:szCs w:val="22"/>
        </w:rPr>
        <w:t xml:space="preserve">需要特别说明的是，DeluData 当前已经具备 RAG、Wiki-First、Text-to-SQL、SQL 安全执行、权限控制、图表和 Office 输出等基础能力，但企业级落地效果不只取决于模型本身，也取决于文档质量、数据库治理质量、业务口径沉淀程度和权限策略完整性。</w:t>
      </w:r>
    </w:p>
    <w:p>
      <w:pPr>
        <w:pStyle w:val="Heading1"/>
        <w:spacing w:after="180" w:before="360"/>
      </w:pPr>
      <w:r>
        <w:rPr>
          <w:rFonts w:ascii="Microsoft YaHei" w:cs="Microsoft YaHei" w:eastAsia="Microsoft YaHei" w:hAnsi="Microsoft YaHei"/>
          <w:b/>
          <w:bCs/>
          <w:color w:val="1F4E79"/>
          <w:sz w:val="32"/>
          <w:szCs w:val="32"/>
        </w:rPr>
        <w:t xml:space="preserve">二、DeluData 当前知识与数据问答架构概览</w:t>
      </w:r>
    </w:p>
    <w:p>
      <w:pPr>
        <w:spacing w:after="80" w:before="80" w:line="340"/>
      </w:pPr>
      <w:r>
        <w:rPr>
          <w:rFonts w:ascii="Microsoft YaHei" w:cs="Microsoft YaHei" w:eastAsia="Microsoft YaHei" w:hAnsi="Microsoft YaHei"/>
          <w:color w:val="222222"/>
          <w:sz w:val="22"/>
          <w:szCs w:val="22"/>
        </w:rPr>
        <w:t xml:space="preserve">DeluData 采用前后端分离和多能力编排的架构。后端以 FastAPI、LangGraph、SQLAlchemy、ChromaDB、Redis 等组件为基础，前端提供知识库、数据库配置、聊天问答、Wiki、模板和管理能力。系统的核心目标，是把非结构化文档知识、结构化数据库数据和生成式分析能力统一到自然语言交互入口中。</w:t>
      </w:r>
    </w:p>
    <w:p>
      <w:pPr>
        <w:pStyle w:val="Heading2"/>
        <w:spacing w:after="120" w:before="260"/>
      </w:pPr>
      <w:r>
        <w:rPr>
          <w:rFonts w:ascii="Microsoft YaHei" w:cs="Microsoft YaHei" w:eastAsia="Microsoft YaHei" w:hAnsi="Microsoft YaHei"/>
          <w:b/>
          <w:bCs/>
          <w:color w:val="333333"/>
          <w:sz w:val="27"/>
          <w:szCs w:val="27"/>
        </w:rPr>
        <w:t xml:space="preserve">2.1 总体架构分层</w:t>
      </w:r>
    </w:p>
    <w:p>
      <w:pPr>
        <w:spacing w:after="80" w:before="80" w:line="340"/>
      </w:pPr>
      <w:r>
        <w:rPr>
          <w:rFonts w:ascii="Microsoft YaHei" w:cs="Microsoft YaHei" w:eastAsia="Microsoft YaHei" w:hAnsi="Microsoft YaHei"/>
          <w:color w:val="222222"/>
          <w:sz w:val="22"/>
          <w:szCs w:val="22"/>
        </w:rPr>
        <w:t xml:space="preserve">从客户视角看，DeluData 的知识与数据问答能力可以理解为四层：数据接入层、知识与数据处理层、智能调度层、应用输出层。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8"/>
      </w:tblGrid>
      <w:tr>
        <w:tc>
          <w:tcPr>
            <w:tcW w:type="dxa" w:w="18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架构层级</w:t>
            </w:r>
          </w:p>
        </w:tc>
        <w:tc>
          <w:tcPr>
            <w:tcW w:type="dxa" w:w="34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主要内容</w:t>
            </w:r>
          </w:p>
        </w:tc>
        <w:tc>
          <w:tcPr>
            <w:tcW w:type="dxa" w:w="4438"/>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作用说明</w:t>
            </w:r>
          </w:p>
        </w:tc>
      </w:tr>
      <w:tr>
        <w:tc>
          <w:tcPr>
            <w:tcW w:type="dxa" w:w="18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数据接入层</w:t>
            </w:r>
          </w:p>
        </w:tc>
        <w:tc>
          <w:tcPr>
            <w:tcW w:type="dxa" w:w="3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知识库文件、数据库连接、Wiki 页面、业务配置、用户与权限信息</w:t>
            </w:r>
          </w:p>
        </w:tc>
        <w:tc>
          <w:tcPr>
            <w:tcW w:type="dxa" w:w="44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负责把企业原始知识和业务数据接入系统，并保留工作区、来源、权限等基础上下文。</w:t>
            </w:r>
          </w:p>
        </w:tc>
      </w:tr>
      <w:tr>
        <w:tc>
          <w:tcPr>
            <w:tcW w:type="dxa" w:w="18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知识与数据处理层</w:t>
            </w:r>
          </w:p>
        </w:tc>
        <w:tc>
          <w:tcPr>
            <w:tcW w:type="dxa" w:w="3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文档解析、OCR、语义切片、向量化、Wiki 编译、Schema 读取、SQL 示例、白名单校验</w:t>
            </w:r>
          </w:p>
        </w:tc>
        <w:tc>
          <w:tcPr>
            <w:tcW w:type="dxa" w:w="44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负责把原始输入转化为可检索、可查询、可治理的结构。</w:t>
            </w:r>
          </w:p>
        </w:tc>
      </w:tr>
      <w:tr>
        <w:tc>
          <w:tcPr>
            <w:tcW w:type="dxa" w:w="18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智能调度层</w:t>
            </w:r>
          </w:p>
        </w:tc>
        <w:tc>
          <w:tcPr>
            <w:tcW w:type="dxa" w:w="3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IntentClassifier、KnowledgeRouter、Planner、Executor、Worker、Synthesizer</w:t>
            </w:r>
          </w:p>
        </w:tc>
        <w:tc>
          <w:tcPr>
            <w:tcW w:type="dxa" w:w="44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根据用户问题判断需要走知识库、Wiki、数据库、图表或 Office 等能力，并组织多步执行。</w:t>
            </w:r>
          </w:p>
        </w:tc>
      </w:tr>
      <w:tr>
        <w:tc>
          <w:tcPr>
            <w:tcW w:type="dxa" w:w="18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应用输出层</w:t>
            </w:r>
          </w:p>
        </w:tc>
        <w:tc>
          <w:tcPr>
            <w:tcW w:type="dxa" w:w="34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问答结果、引用来源、SQL 查询结果、图表、报表、Word/Excel 文档</w:t>
            </w:r>
          </w:p>
        </w:tc>
        <w:tc>
          <w:tcPr>
            <w:tcW w:type="dxa" w:w="44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面向最终用户交付可读结果，并尽量保留依据、来源和执行过程。</w:t>
            </w:r>
          </w:p>
        </w:tc>
      </w:tr>
    </w:tbl>
    <w:p>
      <w:pPr>
        <w:pStyle w:val="Heading2"/>
        <w:spacing w:after="120" w:before="260"/>
      </w:pPr>
      <w:r>
        <w:rPr>
          <w:rFonts w:ascii="Microsoft YaHei" w:cs="Microsoft YaHei" w:eastAsia="Microsoft YaHei" w:hAnsi="Microsoft YaHei"/>
          <w:b/>
          <w:bCs/>
          <w:color w:val="333333"/>
          <w:sz w:val="27"/>
          <w:szCs w:val="27"/>
        </w:rPr>
        <w:t xml:space="preserve">2.2 非结构化知识库链路：RAG 原文证据层</w:t>
      </w:r>
    </w:p>
    <w:p>
      <w:pPr>
        <w:spacing w:after="80" w:before="80" w:line="340"/>
      </w:pPr>
      <w:r>
        <w:rPr>
          <w:rFonts w:ascii="Microsoft YaHei" w:cs="Microsoft YaHei" w:eastAsia="Microsoft YaHei" w:hAnsi="Microsoft YaHei"/>
          <w:color w:val="222222"/>
          <w:sz w:val="22"/>
          <w:szCs w:val="22"/>
        </w:rPr>
        <w:t xml:space="preserve">知识库文件进入系统后，通常会经历解析、清洗、切片、向量化、存储和检索等步骤。当前系统以 RAG 作为原文证据层，重点解决“从大量文档中找到与问题相关的原文依据，并基于这些证据回答”的问题。</w:t>
      </w:r>
    </w:p>
    <w:p>
      <w:pPr>
        <w:pStyle w:val="Heading3"/>
        <w:spacing w:after="80" w:before="200"/>
      </w:pPr>
      <w:r>
        <w:rPr>
          <w:rFonts w:ascii="Microsoft YaHei" w:cs="Microsoft YaHei" w:eastAsia="Microsoft YaHei" w:hAnsi="Microsoft YaHei"/>
          <w:b/>
          <w:bCs/>
          <w:color w:val="3F3F3F"/>
          <w:sz w:val="24"/>
          <w:szCs w:val="24"/>
        </w:rPr>
        <w:t xml:space="preserve">当前链路概览</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用户上传知识库文件，系统记录文件、工作区、目录、状态等元数据。</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文档解析模块提取文本内容；对于 PDF、扫描件、图片等内容，可结合 OCR、页面索引和图片关联能力。</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语义切片模块将长文档拆分为适合检索和模型理解的片段，并保留文件来源、页码、图片关联等元信息。</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系统将切片向量化并写入 ChromaDB，供后续相似度检索、混合检索和重排使用。</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回答阶段由检索结果提供上下文，Synthesizer 负责组织最终回答并尽量附带引用来源。</w:t>
      </w:r>
    </w:p>
    <w:p>
      <w:pPr>
        <w:spacing w:after="80" w:before="80" w:line="340"/>
      </w:pPr>
      <w:r>
        <w:rPr>
          <w:rFonts w:ascii="Microsoft YaHei" w:cs="Microsoft YaHei" w:eastAsia="Microsoft YaHei" w:hAnsi="Microsoft YaHei"/>
          <w:color w:val="222222"/>
          <w:sz w:val="22"/>
          <w:szCs w:val="22"/>
        </w:rPr>
        <w:t xml:space="preserve">这一链路更适合处理原文查询、条款定位、页码依据、具体内容摘录、低频问题和需要忠实引用原始材料的问题。</w:t>
      </w:r>
    </w:p>
    <w:p>
      <w:pPr>
        <w:pStyle w:val="Heading2"/>
        <w:spacing w:after="120" w:before="260"/>
      </w:pPr>
      <w:r>
        <w:rPr>
          <w:rFonts w:ascii="Microsoft YaHei" w:cs="Microsoft YaHei" w:eastAsia="Microsoft YaHei" w:hAnsi="Microsoft YaHei"/>
          <w:b/>
          <w:bCs/>
          <w:color w:val="333333"/>
          <w:sz w:val="27"/>
          <w:szCs w:val="27"/>
        </w:rPr>
        <w:t xml:space="preserve">2.3 Wiki-First 链路：企业语义沉淀层</w:t>
      </w:r>
    </w:p>
    <w:p>
      <w:pPr>
        <w:spacing w:after="80" w:before="80" w:line="340"/>
      </w:pPr>
      <w:r>
        <w:rPr>
          <w:rFonts w:ascii="Microsoft YaHei" w:cs="Microsoft YaHei" w:eastAsia="Microsoft YaHei" w:hAnsi="Microsoft YaHei"/>
          <w:color w:val="222222"/>
          <w:sz w:val="22"/>
          <w:szCs w:val="22"/>
        </w:rPr>
        <w:t xml:space="preserve">在 RAG 原文证据层之外，DeluData 引入 Wiki-First 能力，用于沉淀高频、稳定、跨文档复用的企业知识。Wiki 并不是简单复制文档切片，而是把文档中的核心概念、制度、流程、业务口径、实体关系等内容整理成更稳定的知识页面。</w:t>
      </w:r>
    </w:p>
    <w:p>
      <w:pPr>
        <w:pStyle w:val="Heading3"/>
        <w:spacing w:after="80" w:before="200"/>
      </w:pPr>
      <w:r>
        <w:rPr>
          <w:rFonts w:ascii="Microsoft YaHei" w:cs="Microsoft YaHei" w:eastAsia="Microsoft YaHei" w:hAnsi="Microsoft YaHei"/>
          <w:b/>
          <w:bCs/>
          <w:color w:val="3F3F3F"/>
          <w:sz w:val="24"/>
          <w:szCs w:val="24"/>
        </w:rPr>
        <w:t xml:space="preserve">当前 Wiki 能力概览</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KnowledgeRouter 可以在用户提问后，判断本轮问题应走 RAG、Wiki 或 RAG + Wiki 双路径。</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WikiNavigator 可以根据实体页索引选择相关 Wiki 页面并装载全文。</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前端支持按 Wiki 域、实体页和文档范围控制知识检索范围。</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系统已有 Wiki Gap 信号，用于识别“问题有需求，但 Wiki 尚未沉淀”的情况。</w:t>
      </w:r>
    </w:p>
    <w:p>
      <w:pPr>
        <w:pStyle w:val="ListParagraph"/>
        <w:numPr>
          <w:ilvl w:val="0"/>
          <w:numId w:val="2"/>
        </w:numPr>
        <w:spacing w:after="40" w:before="40" w:line="320"/>
      </w:pPr>
      <w:r>
        <w:rPr>
          <w:rFonts w:ascii="Microsoft YaHei" w:cs="Microsoft YaHei" w:eastAsia="Microsoft YaHei" w:hAnsi="Microsoft YaHei"/>
          <w:color w:val="222222"/>
          <w:sz w:val="22"/>
          <w:szCs w:val="22"/>
        </w:rPr>
        <w:t xml:space="preserve">系统已有 Wiki 路由健康度、配额控制和后台编译队列，为后续治理闭环提供基础。</w:t>
      </w:r>
    </w:p>
    <w:p>
      <w:pPr>
        <w:spacing w:after="80" w:before="80" w:line="340"/>
      </w:pPr>
      <w:r>
        <w:rPr>
          <w:rFonts w:ascii="Microsoft YaHei" w:cs="Microsoft YaHei" w:eastAsia="Microsoft YaHei" w:hAnsi="Microsoft YaHei"/>
          <w:color w:val="222222"/>
          <w:sz w:val="22"/>
          <w:szCs w:val="22"/>
        </w:rPr>
        <w:t xml:space="preserve">从产品定位上，RAG 更偏向“全量、忠实、可溯源”的原文证据系统；Wiki 更偏向“精选、稳定、可治理”的企业语义系统。二者应协同使用，而不是相互替代。</w:t>
      </w:r>
    </w:p>
    <w:p>
      <w:pPr>
        <w:pStyle w:val="Heading2"/>
        <w:spacing w:after="120" w:before="260"/>
      </w:pPr>
      <w:r>
        <w:rPr>
          <w:rFonts w:ascii="Microsoft YaHei" w:cs="Microsoft YaHei" w:eastAsia="Microsoft YaHei" w:hAnsi="Microsoft YaHei"/>
          <w:b/>
          <w:bCs/>
          <w:color w:val="333333"/>
          <w:sz w:val="27"/>
          <w:szCs w:val="27"/>
        </w:rPr>
        <w:t xml:space="preserve">2.4 结构化数据库问数链路：Text-to-SQL 与安全执行</w:t>
      </w:r>
    </w:p>
    <w:p>
      <w:pPr>
        <w:spacing w:after="80" w:before="80" w:line="340"/>
      </w:pPr>
      <w:r>
        <w:rPr>
          <w:rFonts w:ascii="Microsoft YaHei" w:cs="Microsoft YaHei" w:eastAsia="Microsoft YaHei" w:hAnsi="Microsoft YaHei"/>
          <w:color w:val="222222"/>
          <w:sz w:val="22"/>
          <w:szCs w:val="22"/>
        </w:rPr>
        <w:t xml:space="preserve">数据库问数链路面向结构化数据分析场景。用户用自然语言提出问题后，系统会结合数据库 Schema、SQL 示例和上下文生成 SQL，并在执行前后进行安全控制和结果整理。</w:t>
      </w:r>
    </w:p>
    <w:p>
      <w:pPr>
        <w:pStyle w:val="Heading3"/>
        <w:spacing w:after="80" w:before="200"/>
      </w:pPr>
      <w:r>
        <w:rPr>
          <w:rFonts w:ascii="Microsoft YaHei" w:cs="Microsoft YaHei" w:eastAsia="Microsoft YaHei" w:hAnsi="Microsoft YaHei"/>
          <w:b/>
          <w:bCs/>
          <w:color w:val="3F3F3F"/>
          <w:sz w:val="24"/>
          <w:szCs w:val="24"/>
        </w:rPr>
        <w:t xml:space="preserve">当前链路概览</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管理员或用户配置数据库连接，系统基于工作区进行隔离管理。</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数据库白名单服务校验当前连接的 host 和 port 是否在准入范围内。</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SchemaSkill / SQL 相关能力读取表结构，为 Text-to-SQL 提供真实数据库上下文。</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SQL Worker 调用 Text-to-SQL 能力生成查询语句，并通过真实表名约束降低编造表名风险。</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SQLSkill 在执行前进行危险 SQL 拦截、表权限校验和只读查询控制。</w:t>
      </w:r>
    </w:p>
    <w:p>
      <w:pPr>
        <w:pStyle w:val="ListParagraph"/>
        <w:numPr>
          <w:ilvl w:val="0"/>
          <w:numId w:val="3"/>
        </w:numPr>
        <w:spacing w:after="40" w:before="40" w:line="320"/>
      </w:pPr>
      <w:r>
        <w:rPr>
          <w:rFonts w:ascii="Microsoft YaHei" w:cs="Microsoft YaHei" w:eastAsia="Microsoft YaHei" w:hAnsi="Microsoft YaHei"/>
          <w:color w:val="222222"/>
          <w:sz w:val="22"/>
          <w:szCs w:val="22"/>
        </w:rPr>
        <w:t xml:space="preserve">查询结果进入后续综合回答、图表生成、报表生成或 Office 输出链路。</w:t>
      </w:r>
    </w:p>
    <w:p>
      <w:pPr>
        <w:spacing w:after="80" w:before="80" w:line="340"/>
      </w:pPr>
      <w:r>
        <w:rPr>
          <w:rFonts w:ascii="Microsoft YaHei" w:cs="Microsoft YaHei" w:eastAsia="Microsoft YaHei" w:hAnsi="Microsoft YaHei"/>
          <w:color w:val="222222"/>
          <w:sz w:val="22"/>
          <w:szCs w:val="22"/>
        </w:rPr>
        <w:t xml:space="preserve">这一链路更适合处理结构化统计、明细查询、指标计算、趋势分析、排名分析和后续图表/报表生成任务。</w:t>
      </w:r>
    </w:p>
    <w:p>
      <w:pPr>
        <w:pStyle w:val="Heading2"/>
        <w:spacing w:after="120" w:before="260"/>
      </w:pPr>
      <w:r>
        <w:rPr>
          <w:rFonts w:ascii="Microsoft YaHei" w:cs="Microsoft YaHei" w:eastAsia="Microsoft YaHei" w:hAnsi="Microsoft YaHei"/>
          <w:b/>
          <w:bCs/>
          <w:color w:val="333333"/>
          <w:sz w:val="27"/>
          <w:szCs w:val="27"/>
        </w:rPr>
        <w:t xml:space="preserve">2.5 Supervisor 多能力编排机制</w:t>
      </w:r>
    </w:p>
    <w:p>
      <w:pPr>
        <w:spacing w:after="80" w:before="80" w:line="340"/>
      </w:pPr>
      <w:r>
        <w:rPr>
          <w:rFonts w:ascii="Microsoft YaHei" w:cs="Microsoft YaHei" w:eastAsia="Microsoft YaHei" w:hAnsi="Microsoft YaHei"/>
          <w:color w:val="222222"/>
          <w:sz w:val="22"/>
          <w:szCs w:val="22"/>
        </w:rPr>
        <w:t xml:space="preserve">DeluData 的问答不是单一路径调用，而是由 Supervisor 负责多能力编排。系统会先识别用户意图，再判断是否需要知识库、数据库、图表、Office 或其他 Worker 参与，最后由 Synthesizer 将执行结果组织成用户可读的回答。</w:t>
      </w:r>
    </w:p>
    <w:p>
      <w:pPr>
        <w:spacing w:after="80" w:before="80" w:line="340"/>
      </w:pPr>
      <w:r>
        <w:rPr>
          <w:rFonts w:ascii="Microsoft YaHei" w:cs="Microsoft YaHei" w:eastAsia="Microsoft YaHei" w:hAnsi="Microsoft YaHei"/>
          <w:color w:val="222222"/>
          <w:sz w:val="22"/>
          <w:szCs w:val="22"/>
        </w:rPr>
        <w:t xml:space="preserve">当前主要流程可概括为：意图识别 -&gt; 知识路由 -&gt; 任务规划 -&gt; Worker 执行 -&gt; 路由决策 -&gt; 综合回答 -&gt; 总结归档。对于简单闲聊或直接回答，可以绕过复杂工具链；对于涉及数据库、知识库、图表和文档生成的复杂任务，则由 Planner 和 Executor 分步调用对应能力。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c>
          <w:tcPr>
            <w:tcW w:type="dxa" w:w="23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能力模块</w:t>
            </w:r>
          </w:p>
        </w:tc>
        <w:tc>
          <w:tcPr>
            <w:tcW w:type="dxa" w:w="3000"/>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主要职责</w:t>
            </w:r>
          </w:p>
        </w:tc>
        <w:tc>
          <w:tcPr>
            <w:tcW w:type="dxa" w:w="4338"/>
            <w:tcBorders>
              <w:top w:val="single" w:color="D9E2EC" w:sz="1"/>
              <w:left w:val="single" w:color="D9E2EC" w:sz="1"/>
              <w:bottom w:val="single" w:color="D9E2EC" w:sz="1"/>
              <w:right w:val="single" w:color="D9E2EC" w:sz="1"/>
            </w:tcBorders>
            <w:shd w:fill="EAF2F8" w:val="clear"/>
            <w:tcMar>
              <w:top w:type="dxa" w:w="110"/>
              <w:left w:type="dxa" w:w="140"/>
              <w:bottom w:type="dxa" w:w="110"/>
              <w:right w:type="dxa" w:w="140"/>
            </w:tcMar>
            <w:vAlign w:val="center"/>
          </w:tcPr>
          <w:p>
            <w:pPr>
              <w:spacing w:after="0" w:before="0" w:line="300"/>
            </w:pPr>
            <w:r>
              <w:rPr>
                <w:rFonts w:ascii="Microsoft YaHei" w:cs="Microsoft YaHei" w:eastAsia="Microsoft YaHei" w:hAnsi="Microsoft YaHei"/>
                <w:b/>
                <w:bCs/>
                <w:color w:val="1F4E79"/>
                <w:sz w:val="21"/>
                <w:szCs w:val="21"/>
              </w:rPr>
              <w:t xml:space="preserve">与客户问题的关系</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KnowledgeRouter</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判断知识问题走 RAG、Wiki 或 Both</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 Wiki 使用方式、召回效果和知识库问题解释。</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DocumentIngestor / RAG</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完成文档解析、切片、向量化和检索</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直接影响知识库文件预处理质量和原文证据召回。</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WikiService / WikiCompiler</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生成、管理和治理 Wiki 实体页</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直接影响稳定知识沉淀、Wiki Gap 和后续知识治理。</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DBWhitelistService / RBAC</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控制数据库准入、角色权限和数据访问范围</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直接影响数据库权限、工作区隔离和越权风险。</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SQL Worker / SQLSkill</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生成 SQL、校验安全、执行只读查询</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直接影响多表联查、统计准确性和数据库问数稳定性。</w:t>
            </w:r>
          </w:p>
        </w:tc>
      </w:tr>
      <w:tr>
        <w:tc>
          <w:tcPr>
            <w:tcW w:type="dxa" w:w="23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Synthesizer</w:t>
            </w:r>
          </w:p>
        </w:tc>
        <w:tc>
          <w:tcPr>
            <w:tcW w:type="dxa" w:w="3000"/>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基于 Worker 结果生成最终回答</w:t>
            </w:r>
          </w:p>
        </w:tc>
        <w:tc>
          <w:tcPr>
            <w:tcW w:type="dxa" w:w="4338"/>
            <w:tcBorders>
              <w:top w:val="single" w:color="D9E2EC" w:sz="1"/>
              <w:left w:val="single" w:color="D9E2EC" w:sz="1"/>
              <w:bottom w:val="single" w:color="D9E2EC" w:sz="1"/>
              <w:right w:val="single" w:color="D9E2EC" w:sz="1"/>
            </w:tcBorders>
            <w:tcMar>
              <w:top w:type="dxa" w:w="110"/>
              <w:left w:type="dxa" w:w="140"/>
              <w:bottom w:type="dxa" w:w="110"/>
              <w:right w:type="dxa" w:w="140"/>
            </w:tcMar>
          </w:tcPr>
          <w:p>
            <w:pPr>
              <w:spacing w:after="0" w:before="0" w:line="300"/>
            </w:pPr>
            <w:r>
              <w:rPr>
                <w:rFonts w:ascii="Microsoft YaHei" w:cs="Microsoft YaHei" w:eastAsia="Microsoft YaHei" w:hAnsi="Microsoft YaHei"/>
                <w:color w:val="222222"/>
                <w:sz w:val="20"/>
                <w:szCs w:val="20"/>
              </w:rPr>
              <w:t xml:space="preserve">直接影响引用呈现、报表解读和幻觉控制。</w:t>
            </w:r>
          </w:p>
        </w:tc>
      </w:tr>
    </w:tbl>
    <w:p>
      <w:pPr>
        <w:pStyle w:val="Heading2"/>
        <w:spacing w:after="120" w:before="260"/>
      </w:pPr>
      <w:r>
        <w:rPr>
          <w:rFonts w:ascii="Microsoft YaHei" w:cs="Microsoft YaHei" w:eastAsia="Microsoft YaHei" w:hAnsi="Microsoft YaHei"/>
          <w:b/>
          <w:bCs/>
          <w:color w:val="333333"/>
          <w:sz w:val="27"/>
          <w:szCs w:val="27"/>
        </w:rPr>
        <w:t xml:space="preserve">2.6 当前架构对客户疑问的支撑关系</w:t>
      </w:r>
    </w:p>
    <w:p>
      <w:pPr>
        <w:spacing w:after="80" w:before="80" w:line="340"/>
      </w:pPr>
      <w:r>
        <w:rPr>
          <w:rFonts w:ascii="Microsoft YaHei" w:cs="Microsoft YaHei" w:eastAsia="Microsoft YaHei" w:hAnsi="Microsoft YaHei"/>
          <w:color w:val="222222"/>
          <w:sz w:val="22"/>
          <w:szCs w:val="22"/>
        </w:rPr>
        <w:t xml:space="preserve">综合来看，DeluData 当前架构已经具备回应客户核心问题的基础：知识库侧有 RAG 原文证据层和 Wiki 语义沉淀层；数据库侧有连接准入、Schema 读取、Text-to-SQL、安全执行和权限模型；调度侧有 Supervisor 对多类任务进行编排。</w:t>
      </w:r>
    </w:p>
    <w:p>
      <w:pPr>
        <w:spacing w:after="80" w:before="80" w:line="340"/>
      </w:pPr>
      <w:r>
        <w:rPr>
          <w:rFonts w:ascii="Microsoft YaHei" w:cs="Microsoft YaHei" w:eastAsia="Microsoft YaHei" w:hAnsi="Microsoft YaHei"/>
          <w:color w:val="222222"/>
          <w:sz w:val="22"/>
          <w:szCs w:val="22"/>
        </w:rPr>
        <w:t xml:space="preserve">但同时也要明确，客户提出的疑问大多属于企业级落地的深水区：文档预处理质量、Wiki 成熟度、业务数据字典、指标口径、多表关系、权限贯穿和报表幻觉控制，都需要在现有基础上继续建设治理能力。后续章节将围绕这些问题逐项展开。</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777777"/>
        <w:sz w:val="18"/>
        <w:szCs w:val="18"/>
      </w:rPr>
      <w:t xml:space="preserve">第 </w:t>
    </w:r>
    <w:r>
      <w:rPr>
        <w:rFonts w:ascii="Microsoft YaHei" w:cs="Microsoft YaHei" w:eastAsia="Microsoft YaHei" w:hAnsi="Microsoft YaHei"/>
        <w:color w:val="777777"/>
        <w:sz w:val="18"/>
        <w:szCs w:val="18"/>
      </w:rPr>
      <w:fldChar w:fldCharType="begin"/>
      <w:instrText xml:space="preserve">PAGE</w:instrText>
      <w:fldChar w:fldCharType="separate"/>
      <w:fldChar w:fldCharType="end"/>
    </w:r>
    <w:r>
      <w:rPr>
        <w:rFonts w:ascii="Microsoft YaHei" w:cs="Microsoft YaHei" w:eastAsia="Microsoft YaHei" w:hAnsi="Microsoft YaHei"/>
        <w:color w:val="777777"/>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777777"/>
        <w:sz w:val="18"/>
        <w:szCs w:val="18"/>
      </w:rPr>
      <w:t xml:space="preserve">DeluData 知识库与数据库问答能力说明报告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120" w:before="260"/>
      <w:outlineLvl w:val="1"/>
    </w:pPr>
    <w:rPr>
      <w:rFonts w:ascii="Microsoft YaHei" w:cs="Microsoft YaHei" w:eastAsia="Microsoft YaHei" w:hAnsi="Microsoft YaHei"/>
      <w:b/>
      <w:bCs/>
      <w:color w:val="333333"/>
      <w:sz w:val="27"/>
      <w:szCs w:val="27"/>
    </w:rPr>
  </w:style>
  <w:style w:type="paragraph" w:styleId="Heading3">
    <w:name w:val="Heading 3"/>
    <w:basedOn w:val="Normal"/>
    <w:next w:val="Normal"/>
    <w:qFormat/>
    <w:pPr>
      <w:spacing w:after="80" w:before="200"/>
      <w:outlineLvl w:val="2"/>
    </w:pPr>
    <w:rPr>
      <w:rFonts w:ascii="Microsoft YaHei" w:cs="Microsoft YaHei" w:eastAsia="Microsoft YaHei" w:hAnsi="Microsoft YaHei"/>
      <w:b/>
      <w:bCs/>
      <w:color w:val="3F3F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DeluData 知识库与数据库问答能力说明报告</dc:title>
  <dc:creator>Codex</dc:creator>
  <dc:description>第一、二部分初稿</dc:description>
  <cp:lastModifiedBy>Un-named</cp:lastModifiedBy>
  <cp:revision>1</cp:revision>
  <dcterms:created xsi:type="dcterms:W3CDTF">2026-05-29T06:27:57.658Z</dcterms:created>
  <dcterms:modified xsi:type="dcterms:W3CDTF">2026-05-29T06:27:57.659Z</dcterms:modified>
</cp:coreProperties>
</file>

<file path=docProps/custom.xml><?xml version="1.0" encoding="utf-8"?>
<Properties xmlns="http://schemas.openxmlformats.org/officeDocument/2006/custom-properties" xmlns:vt="http://schemas.openxmlformats.org/officeDocument/2006/docPropsVTypes"/>
</file>