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4"/>
          <w:szCs w:val="34"/>
        </w:rPr>
        <w:t xml:space="preserve">知识库文件预处理问题说明</w:t>
      </w:r>
    </w:p>
    <w:p>
      <w:pPr>
        <w:spacing w:after="2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555555"/>
          <w:sz w:val="21"/>
          <w:szCs w:val="21"/>
        </w:rPr>
        <w:t xml:space="preserve">第三章第 1 点小节稿</w:t>
      </w:r>
    </w:p>
    <w:p>
      <w:pPr>
        <w:pStyle w:val="Heading1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三、知识库文件预处理问题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客户关注的核心问题是：使用 DeluData 知识库后，是否还需要像传统知识训练一样，对原始文档进行大量人工拆解、分段、标注和整理。针对这一点，可以明确说明：系统可以省掉大部分技术性预处理工作，但客户仍需要完成最低限度的数据治理，确保上传文件可读、可信、可管理。</w:t>
      </w:r>
    </w:p>
    <w:p>
      <w:pPr>
        <w:pStyle w:val="Heading2"/>
        <w:spacing w:after="90" w:before="21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3.1 DeluData 已经帮客户省掉的工作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文件上传后，系统会自动完成解析、切片、向量化、索引和检索准备。对于 PDF，系统会保留页码信息，并在文本不足时进行 OCR 兜底；对于 DOCX、Markdown、TXT，系统会提取正文、段落和部分表格文本，再进入语义切片和向量化流程。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因此，客户通常不需要提前把文档拆成知识点，也不需要手工制作大量问答对，更不需要理解向量化、切片和索引等底层过程。</w:t>
      </w:r>
    </w:p>
    <w:p>
      <w:pPr>
        <w:pStyle w:val="Heading2"/>
        <w:spacing w:after="90" w:before="21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3.2 当前系统的实际处理方式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支持的主要知识库文件格式包括 PDF、DOCX、Markdown、TXT。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PDF 会优先提取页面文本；文本不足时触发 OCR，并保留页码用于引用溯源。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DOCX 会提取段落和表格文本，适合制度、SOP、产品说明、业务规范等文档。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Markdown 和 TXT 会作为纯文本处理，结构清晰时检索效果较稳定。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系统会进行基础噪声过滤，但无法完全替代客户对文件质量、版本和业务口径的整理。</w:t>
      </w:r>
    </w:p>
    <w:p>
      <w:pPr>
        <w:pStyle w:val="Heading2"/>
        <w:spacing w:after="90" w:before="21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3.3 客户上传前需要做的最低限度工作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客户上传前不需要做复杂标注，但至少需要保证以下几点：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文件格式可解析：优先使用 PDF、DOCX、Markdown、TXT；旧版 DOC 应先另存为 DOCX。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内容清晰可读：扫描件应尽量清晰、端正，避免模糊、遮挡、严重水印或低分辨率。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主题相对集中：一个文件尽量对应一个制度、一个业务主题或一类知识，不建议把大量无关内容混在同一文件。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版本有效明确：过期文件、重复文件、冲突版本应先清理或标明版本与有效期。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权限属性明确：上传时应设置合适的目录、部门、可见范围、密级和业务域。</w:t>
      </w:r>
    </w:p>
    <w:p>
      <w:pPr>
        <w:pStyle w:val="Heading2"/>
        <w:spacing w:after="90" w:before="21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3.4 不同文件类型的处理建议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5438"/>
      </w:tblGrid>
      <w:t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文件类型</w:t>
            </w:r>
          </w:p>
        </w:tc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上传建议</w:t>
            </w:r>
          </w:p>
        </w:tc>
        <w:tc>
          <w:tcPr>
            <w:tcW w:type="dxa" w:w="54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客户上传前处理要求</w:t>
            </w:r>
          </w:p>
        </w:tc>
      </w:tr>
      <w:t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文字型 PDF</w:t>
            </w:r>
          </w:p>
        </w:tc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可直接上传</w:t>
            </w:r>
          </w:p>
        </w:tc>
        <w:tc>
          <w:tcPr>
            <w:tcW w:type="dxa" w:w="54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确认内容为当前有效版本，文件名和目录有业务含义。</w:t>
            </w:r>
          </w:p>
        </w:tc>
      </w:tr>
      <w:t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扫描 PDF</w:t>
            </w:r>
          </w:p>
        </w:tc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可上传但依赖 OCR 质量</w:t>
            </w:r>
          </w:p>
        </w:tc>
        <w:tc>
          <w:tcPr>
            <w:tcW w:type="dxa" w:w="54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保证扫描清晰、方向正确，尽量去除空白页、重影和严重水印。</w:t>
            </w:r>
          </w:p>
        </w:tc>
      </w:tr>
      <w:t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DOCX</w:t>
            </w:r>
          </w:p>
        </w:tc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可直接上传</w:t>
            </w:r>
          </w:p>
        </w:tc>
        <w:tc>
          <w:tcPr>
            <w:tcW w:type="dxa" w:w="54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建议保留标题层级和段落结构，复杂表格应补充文字说明。</w:t>
            </w:r>
          </w:p>
        </w:tc>
      </w:tr>
      <w:t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Markdown / TXT</w:t>
            </w:r>
          </w:p>
        </w:tc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可直接上传</w:t>
            </w:r>
          </w:p>
        </w:tc>
        <w:tc>
          <w:tcPr>
            <w:tcW w:type="dxa" w:w="54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适合 FAQ、规则说明、知识条目，建议使用清晰标题。</w:t>
            </w:r>
          </w:p>
        </w:tc>
      </w:tr>
      <w:t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DOC</w:t>
            </w:r>
          </w:p>
        </w:tc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不建议直接上传</w:t>
            </w:r>
          </w:p>
        </w:tc>
        <w:tc>
          <w:tcPr>
            <w:tcW w:type="dxa" w:w="54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先转换为 DOCX。</w:t>
            </w:r>
          </w:p>
        </w:tc>
      </w:tr>
      <w:t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Excel / PPT / 图片</w:t>
            </w:r>
          </w:p>
        </w:tc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不建议作为知识库主文件直接上传</w:t>
            </w:r>
          </w:p>
        </w:tc>
        <w:tc>
          <w:tcPr>
            <w:tcW w:type="dxa" w:w="54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建议转为 PDF、DOCX 或整理成文字说明后上传。</w:t>
            </w:r>
          </w:p>
        </w:tc>
      </w:tr>
    </w:tbl>
    <w:p>
      <w:pPr>
        <w:pStyle w:val="Heading2"/>
        <w:spacing w:after="90" w:before="21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3.5 当前边界与后续优化方向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当前系统可以处理大部分常规文档，但对低质量扫描件、复杂跨页表格、图片化内容、混合主题文件和多个历史版本并存的资料，效果仍会受到源文件质量影响。知识库入库不是完全免整理，而是把整理重点从“人工拆知识点”转为“保证源文件清晰、有效、结构合理、权限明确”。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后续可进一步优化的方向包括：文档类型自动识别、入库质量评分、复杂表格专项解析、扫描件质量提示、重复/冲突版本检测，以及面向管理员的检索诊断能力。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DeluData 知识库能力说明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10"/>
      <w:outlineLvl w:val="1"/>
    </w:pPr>
    <w:rPr>
      <w:rFonts w:ascii="Microsoft YaHei" w:cs="Microsoft YaHei" w:eastAsia="Microsoft YaHei" w:hAnsi="Microsoft YaHei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知识库文件预处理问题说明</dc:title>
  <dc:creator>Codex</dc:creator>
  <cp:lastModifiedBy>Un-named</cp:lastModifiedBy>
  <cp:revision>1</cp:revision>
  <dcterms:created xsi:type="dcterms:W3CDTF">2026-05-29T07:54:27.820Z</dcterms:created>
  <dcterms:modified xsi:type="dcterms:W3CDTF">2026-05-29T07:54:27.820Z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