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2CFF73">
      <w:pPr>
        <w:jc w:val="center"/>
        <w:rPr>
          <w:rFonts w:hint="eastAsia" w:ascii="微软雅黑" w:hAnsi="微软雅黑" w:eastAsia="微软雅黑" w:cs="微软雅黑"/>
          <w:b/>
          <w:bCs/>
          <w:color w:val="1F4E79"/>
          <w:sz w:val="34"/>
          <w:szCs w:val="34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color w:val="1F4E79"/>
          <w:sz w:val="34"/>
          <w:szCs w:val="34"/>
        </w:rPr>
        <w:t>DeluData</w:t>
      </w:r>
      <w:r>
        <w:rPr>
          <w:rFonts w:hint="eastAsia" w:ascii="微软雅黑" w:hAnsi="微软雅黑" w:eastAsia="微软雅黑" w:cs="微软雅黑"/>
          <w:b/>
          <w:bCs/>
          <w:color w:val="1F4E79"/>
          <w:sz w:val="34"/>
          <w:szCs w:val="34"/>
          <w:lang w:val="en-US" w:eastAsia="zh-CN"/>
        </w:rPr>
        <w:t>问数重构实施路径</w:t>
      </w:r>
    </w:p>
    <w:p w14:paraId="74C58CBD">
      <w:pPr>
        <w:jc w:val="both"/>
        <w:rPr>
          <w:rFonts w:hint="eastAsia" w:ascii="微软雅黑" w:hAnsi="微软雅黑" w:eastAsia="微软雅黑" w:cs="微软雅黑"/>
          <w:b w:val="0"/>
          <w:bCs w:val="0"/>
          <w:color w:val="333333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2"/>
          <w:szCs w:val="22"/>
          <w:lang w:val="en-US" w:eastAsia="zh-CN"/>
        </w:rPr>
        <w:t>重构方向</w:t>
      </w:r>
      <w:r>
        <w:rPr>
          <w:rFonts w:hint="eastAsia" w:ascii="微软雅黑" w:hAnsi="微软雅黑" w:eastAsia="微软雅黑" w:cs="微软雅黑"/>
          <w:b w:val="0"/>
          <w:bCs w:val="0"/>
          <w:color w:val="333333"/>
          <w:kern w:val="0"/>
          <w:sz w:val="22"/>
          <w:szCs w:val="22"/>
          <w:lang w:val="en-US" w:eastAsia="zh-CN"/>
        </w:rPr>
        <w:t>：</w:t>
      </w:r>
    </w:p>
    <w:p w14:paraId="0808DADB">
      <w:pPr>
        <w:jc w:val="both"/>
        <w:rPr>
          <w:rFonts w:hint="eastAsia" w:ascii="微软雅黑" w:hAnsi="微软雅黑" w:eastAsia="微软雅黑" w:cs="微软雅黑"/>
          <w:b w:val="0"/>
          <w:bCs w:val="0"/>
          <w:color w:val="333333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333333"/>
          <w:kern w:val="0"/>
          <w:sz w:val="22"/>
          <w:szCs w:val="22"/>
          <w:lang w:val="en-US" w:eastAsia="zh-CN"/>
        </w:rPr>
        <w:t>模型直接生成 SQL  -&gt; 基于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2"/>
          <w:szCs w:val="22"/>
          <w:lang w:val="en-US" w:eastAsia="zh-CN"/>
        </w:rPr>
        <w:t>企业语义模型</w:t>
      </w:r>
      <w:r>
        <w:rPr>
          <w:rFonts w:hint="eastAsia" w:ascii="微软雅黑" w:hAnsi="微软雅黑" w:eastAsia="微软雅黑" w:cs="微软雅黑"/>
          <w:b w:val="0"/>
          <w:bCs w:val="0"/>
          <w:color w:val="333333"/>
          <w:kern w:val="0"/>
          <w:sz w:val="22"/>
          <w:szCs w:val="22"/>
          <w:lang w:val="en-US" w:eastAsia="zh-CN"/>
        </w:rPr>
        <w:t>生成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2"/>
          <w:szCs w:val="22"/>
          <w:lang w:val="en-US" w:eastAsia="zh-CN"/>
        </w:rPr>
        <w:t>可校验查询计划</w:t>
      </w:r>
      <w:r>
        <w:rPr>
          <w:rFonts w:hint="eastAsia" w:ascii="微软雅黑" w:hAnsi="微软雅黑" w:eastAsia="微软雅黑" w:cs="微软雅黑"/>
          <w:b w:val="0"/>
          <w:bCs w:val="0"/>
          <w:color w:val="333333"/>
          <w:kern w:val="0"/>
          <w:sz w:val="22"/>
          <w:szCs w:val="22"/>
          <w:lang w:val="en-US" w:eastAsia="zh-CN"/>
        </w:rPr>
        <w:t>，再由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2"/>
          <w:szCs w:val="22"/>
          <w:lang w:val="en-US" w:eastAsia="zh-CN"/>
        </w:rPr>
        <w:t>安全执行层</w:t>
      </w:r>
      <w:r>
        <w:rPr>
          <w:rFonts w:hint="eastAsia" w:ascii="微软雅黑" w:hAnsi="微软雅黑" w:eastAsia="微软雅黑" w:cs="微软雅黑"/>
          <w:b w:val="0"/>
          <w:bCs w:val="0"/>
          <w:color w:val="333333"/>
          <w:kern w:val="0"/>
          <w:sz w:val="22"/>
          <w:szCs w:val="22"/>
          <w:lang w:val="en-US" w:eastAsia="zh-CN"/>
        </w:rPr>
        <w:t>编译执行</w:t>
      </w:r>
    </w:p>
    <w:p w14:paraId="2454FFC7">
      <w:pPr>
        <w:pStyle w:val="2"/>
        <w:spacing w:before="300" w:after="150"/>
        <w:rPr>
          <w:rFonts w:hint="default" w:cs="微软雅黑"/>
          <w:b/>
          <w:bCs/>
          <w:color w:val="1F4E79"/>
          <w:sz w:val="32"/>
          <w:szCs w:val="32"/>
          <w:lang w:val="en-US" w:eastAsia="zh-CN"/>
        </w:rPr>
      </w:pPr>
      <w:r>
        <w:rPr>
          <w:rFonts w:hint="eastAsia" w:cs="微软雅黑"/>
          <w:b/>
          <w:bCs/>
          <w:color w:val="1F4E79"/>
          <w:sz w:val="32"/>
          <w:szCs w:val="32"/>
          <w:lang w:val="en-US" w:eastAsia="zh-CN"/>
        </w:rPr>
        <w:t>一、技术选型</w:t>
      </w:r>
    </w:p>
    <w:tbl>
      <w:tblPr>
        <w:tblStyle w:val="5"/>
        <w:tblW w:w="10422" w:type="dxa"/>
        <w:tblInd w:w="-2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5"/>
        <w:gridCol w:w="3123"/>
        <w:gridCol w:w="5244"/>
      </w:tblGrid>
      <w:tr w14:paraId="7DBF4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5" w:type="dxa"/>
            <w:tcBorders>
              <w:top w:val="single" w:color="D9E2EC" w:sz="0" w:space="0"/>
              <w:left w:val="single" w:color="D9E2EC" w:sz="0" w:space="0"/>
              <w:bottom w:val="single" w:color="D9E2EC" w:sz="0" w:space="0"/>
              <w:right w:val="single" w:color="D9E2EC" w:sz="0" w:space="0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1D728D">
            <w:pPr>
              <w:spacing w:before="0" w:after="0" w:line="290" w:lineRule="auto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4E79"/>
                <w:sz w:val="20"/>
                <w:szCs w:val="20"/>
                <w:lang w:val="en-US" w:eastAsia="zh-CN"/>
              </w:rPr>
              <w:t>层级</w:t>
            </w:r>
          </w:p>
        </w:tc>
        <w:tc>
          <w:tcPr>
            <w:tcW w:w="3123" w:type="dxa"/>
            <w:tcBorders>
              <w:top w:val="single" w:color="D9E2EC" w:sz="0" w:space="0"/>
              <w:left w:val="single" w:color="D9E2EC" w:sz="0" w:space="0"/>
              <w:bottom w:val="single" w:color="D9E2EC" w:sz="0" w:space="0"/>
              <w:right w:val="single" w:color="D9E2EC" w:sz="0" w:space="0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68D1FC">
            <w:pPr>
              <w:spacing w:before="0" w:after="0" w:line="290" w:lineRule="auto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4E79"/>
                <w:sz w:val="20"/>
                <w:szCs w:val="20"/>
                <w:lang w:val="en-US" w:eastAsia="zh-CN"/>
              </w:rPr>
              <w:t>选型</w:t>
            </w:r>
          </w:p>
        </w:tc>
        <w:tc>
          <w:tcPr>
            <w:tcW w:w="5244" w:type="dxa"/>
            <w:tcBorders>
              <w:top w:val="single" w:color="D9E2EC" w:sz="0" w:space="0"/>
              <w:left w:val="single" w:color="D9E2EC" w:sz="0" w:space="0"/>
              <w:bottom w:val="single" w:color="D9E2EC" w:sz="0" w:space="0"/>
              <w:right w:val="single" w:color="D9E2EC" w:sz="0" w:space="0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A40D6B">
            <w:pPr>
              <w:spacing w:before="0" w:after="0" w:line="290" w:lineRule="auto"/>
              <w:rPr>
                <w:rFonts w:hint="eastAsia" w:eastAsiaTheme="minorEastAsia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F4E79"/>
                <w:sz w:val="20"/>
                <w:szCs w:val="20"/>
                <w:lang w:val="en-US" w:eastAsia="zh-CN"/>
              </w:rPr>
              <w:t>分析</w:t>
            </w:r>
          </w:p>
        </w:tc>
      </w:tr>
      <w:tr w14:paraId="757E0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5" w:type="dxa"/>
            <w:tcBorders>
              <w:top w:val="single" w:color="D9E2EC" w:sz="0" w:space="0"/>
              <w:left w:val="single" w:color="D9E2EC" w:sz="0" w:space="0"/>
              <w:bottom w:val="single" w:color="D9E2EC" w:sz="0" w:space="0"/>
              <w:right w:val="single" w:color="D9E2E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BA01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222222"/>
                <w:sz w:val="19"/>
                <w:szCs w:val="19"/>
              </w:rPr>
              <w:t>流程编排</w:t>
            </w:r>
          </w:p>
        </w:tc>
        <w:tc>
          <w:tcPr>
            <w:tcW w:w="3123" w:type="dxa"/>
            <w:tcBorders>
              <w:top w:val="single" w:color="D9E2EC" w:sz="0" w:space="0"/>
              <w:left w:val="single" w:color="D9E2EC" w:sz="0" w:space="0"/>
              <w:bottom w:val="single" w:color="D9E2EC" w:sz="0" w:space="0"/>
              <w:right w:val="single" w:color="D9E2E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1368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ascii="微软雅黑" w:hAnsi="微软雅黑" w:eastAsia="微软雅黑" w:cs="微软雅黑"/>
                <w:color w:val="222222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222222"/>
                <w:sz w:val="19"/>
                <w:szCs w:val="19"/>
              </w:rPr>
              <w:t>LangGraph</w:t>
            </w:r>
          </w:p>
        </w:tc>
        <w:tc>
          <w:tcPr>
            <w:tcW w:w="5244" w:type="dxa"/>
            <w:tcBorders>
              <w:top w:val="single" w:color="D9E2EC" w:sz="0" w:space="0"/>
              <w:left w:val="single" w:color="D9E2EC" w:sz="0" w:space="0"/>
              <w:bottom w:val="single" w:color="D9E2EC" w:sz="0" w:space="0"/>
              <w:right w:val="single" w:color="D9E2E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8069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lang w:val="en-US" w:eastAsia="zh-CN"/>
              </w:rPr>
              <w:t>已有，适合状态机、人工确认、错误回退、可恢复执行。</w:t>
            </w:r>
          </w:p>
        </w:tc>
      </w:tr>
      <w:tr w14:paraId="2D986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67" w:hRule="atLeast"/>
        </w:trPr>
        <w:tc>
          <w:tcPr>
            <w:tcW w:w="2055" w:type="dxa"/>
            <w:tcBorders>
              <w:top w:val="single" w:color="D9E2EC" w:sz="0" w:space="0"/>
              <w:left w:val="single" w:color="D9E2EC" w:sz="0" w:space="0"/>
              <w:bottom w:val="single" w:color="D9E2EC" w:sz="0" w:space="0"/>
              <w:right w:val="single" w:color="D9E2E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61C9A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color w:val="795D01" w:themeColor="accent3" w:themeShade="80"/>
              </w:rPr>
            </w:pPr>
            <w:r>
              <w:rPr>
                <w:rFonts w:ascii="微软雅黑" w:hAnsi="微软雅黑" w:eastAsia="微软雅黑" w:cs="微软雅黑"/>
                <w:color w:val="795D01" w:themeColor="accent3" w:themeShade="80"/>
                <w:sz w:val="19"/>
                <w:szCs w:val="19"/>
              </w:rPr>
              <w:t>意图识别 / 语义抽取</w:t>
            </w:r>
          </w:p>
        </w:tc>
        <w:tc>
          <w:tcPr>
            <w:tcW w:w="3123" w:type="dxa"/>
            <w:tcBorders>
              <w:top w:val="single" w:color="D9E2EC" w:sz="0" w:space="0"/>
              <w:left w:val="single" w:color="D9E2EC" w:sz="0" w:space="0"/>
              <w:bottom w:val="single" w:color="D9E2EC" w:sz="0" w:space="0"/>
              <w:right w:val="single" w:color="D9E2E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FE43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eastAsia" w:ascii="微软雅黑" w:hAnsi="微软雅黑" w:eastAsia="微软雅黑" w:cs="微软雅黑"/>
                <w:color w:val="795D01" w:themeColor="accent3" w:themeShade="80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795D01" w:themeColor="accent3" w:themeShade="80"/>
                <w:sz w:val="19"/>
                <w:szCs w:val="19"/>
              </w:rPr>
              <w:t>Pydantic</w:t>
            </w:r>
            <w:r>
              <w:rPr>
                <w:rFonts w:hint="eastAsia" w:ascii="微软雅黑" w:hAnsi="微软雅黑" w:eastAsia="微软雅黑" w:cs="微软雅黑"/>
                <w:color w:val="795D01" w:themeColor="accent3" w:themeShade="80"/>
                <w:sz w:val="19"/>
                <w:szCs w:val="19"/>
                <w:lang w:val="en-US" w:eastAsia="zh-CN"/>
              </w:rPr>
              <w:t xml:space="preserve"> + JSON Schema</w:t>
            </w:r>
          </w:p>
          <w:p w14:paraId="150787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default" w:ascii="微软雅黑" w:hAnsi="微软雅黑" w:eastAsia="微软雅黑" w:cs="微软雅黑"/>
                <w:color w:val="795D01" w:themeColor="accent3" w:themeShade="80"/>
                <w:sz w:val="19"/>
                <w:szCs w:val="1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795D01" w:themeColor="accent3" w:themeShade="80"/>
                <w:sz w:val="19"/>
                <w:szCs w:val="19"/>
                <w:lang w:val="en-US" w:eastAsia="zh-CN"/>
              </w:rPr>
              <w:t>+ LLM Structured Output</w:t>
            </w:r>
          </w:p>
        </w:tc>
        <w:tc>
          <w:tcPr>
            <w:tcW w:w="5244" w:type="dxa"/>
            <w:tcBorders>
              <w:top w:val="single" w:color="D9E2EC" w:sz="0" w:space="0"/>
              <w:left w:val="single" w:color="D9E2EC" w:sz="0" w:space="0"/>
              <w:bottom w:val="single" w:color="D9E2EC" w:sz="0" w:space="0"/>
              <w:right w:val="single" w:color="D9E2E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5E3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default" w:ascii="微软雅黑" w:hAnsi="微软雅黑" w:eastAsia="微软雅黑" w:cs="微软雅黑"/>
                <w:color w:val="795D01" w:themeColor="accent3" w:themeShade="80"/>
                <w:sz w:val="19"/>
                <w:szCs w:val="19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795D01" w:themeColor="accent3" w:themeShade="80"/>
                <w:sz w:val="19"/>
                <w:szCs w:val="19"/>
              </w:rPr>
              <w:t>Pydantic</w:t>
            </w:r>
            <w:r>
              <w:rPr>
                <w:rFonts w:hint="eastAsia" w:ascii="微软雅黑" w:hAnsi="微软雅黑" w:eastAsia="微软雅黑" w:cs="微软雅黑"/>
                <w:color w:val="795D01" w:themeColor="accent3" w:themeShade="80"/>
                <w:sz w:val="19"/>
                <w:szCs w:val="19"/>
                <w:lang w:val="en-US" w:eastAsia="zh-CN"/>
              </w:rPr>
              <w:t>定义需要的JSON Schema，约束LLM格式化抽取用户意图。后期加入引导澄清策略。</w:t>
            </w:r>
          </w:p>
        </w:tc>
      </w:tr>
      <w:tr w14:paraId="56837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5" w:type="dxa"/>
            <w:tcBorders>
              <w:top w:val="single" w:color="D9E2EC" w:sz="0" w:space="0"/>
              <w:left w:val="single" w:color="D9E2EC" w:sz="0" w:space="0"/>
              <w:bottom w:val="single" w:color="D9E2EC" w:sz="0" w:space="0"/>
              <w:right w:val="single" w:color="D9E2E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4EEF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color w:val="795D01" w:themeColor="accent3" w:themeShade="80"/>
              </w:rPr>
            </w:pPr>
            <w:r>
              <w:rPr>
                <w:rFonts w:ascii="微软雅黑" w:hAnsi="微软雅黑" w:eastAsia="微软雅黑" w:cs="微软雅黑"/>
                <w:color w:val="795D01" w:themeColor="accent3" w:themeShade="80"/>
                <w:sz w:val="19"/>
                <w:szCs w:val="19"/>
              </w:rPr>
              <w:t>输出校验</w:t>
            </w:r>
          </w:p>
        </w:tc>
        <w:tc>
          <w:tcPr>
            <w:tcW w:w="3123" w:type="dxa"/>
            <w:tcBorders>
              <w:top w:val="single" w:color="D9E2EC" w:sz="0" w:space="0"/>
              <w:left w:val="single" w:color="D9E2EC" w:sz="0" w:space="0"/>
              <w:bottom w:val="single" w:color="D9E2EC" w:sz="0" w:space="0"/>
              <w:right w:val="single" w:color="D9E2E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6189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eastAsia" w:ascii="微软雅黑" w:hAnsi="微软雅黑" w:eastAsia="微软雅黑" w:cs="微软雅黑"/>
                <w:color w:val="795D01" w:themeColor="accent3" w:themeShade="80"/>
                <w:sz w:val="19"/>
                <w:szCs w:val="1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795D01" w:themeColor="accent3" w:themeShade="80"/>
                <w:sz w:val="19"/>
                <w:szCs w:val="19"/>
                <w:lang w:val="en-US" w:eastAsia="zh-CN"/>
              </w:rPr>
              <w:t>前期：Pydantic v2</w:t>
            </w:r>
          </w:p>
          <w:p w14:paraId="4BA7C8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default"/>
                <w:color w:val="795D01" w:themeColor="accent3" w:themeShade="8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795D01" w:themeColor="accent3" w:themeShade="80"/>
                <w:sz w:val="19"/>
                <w:szCs w:val="19"/>
                <w:lang w:val="en-US" w:eastAsia="zh-CN"/>
              </w:rPr>
              <w:t>后期：Guardrails</w:t>
            </w:r>
          </w:p>
        </w:tc>
        <w:tc>
          <w:tcPr>
            <w:tcW w:w="5244" w:type="dxa"/>
            <w:tcBorders>
              <w:top w:val="single" w:color="D9E2EC" w:sz="0" w:space="0"/>
              <w:left w:val="single" w:color="D9E2EC" w:sz="0" w:space="0"/>
              <w:bottom w:val="single" w:color="D9E2EC" w:sz="0" w:space="0"/>
              <w:right w:val="single" w:color="D9E2E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A032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eastAsia" w:ascii="微软雅黑" w:hAnsi="微软雅黑" w:eastAsia="微软雅黑" w:cs="微软雅黑"/>
                <w:color w:val="795D01" w:themeColor="accent3" w:themeShade="80"/>
                <w:sz w:val="19"/>
                <w:szCs w:val="1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795D01" w:themeColor="accent3" w:themeShade="80"/>
                <w:sz w:val="19"/>
                <w:szCs w:val="19"/>
                <w:lang w:val="en-US" w:eastAsia="zh-CN"/>
              </w:rPr>
              <w:t>前期：Schema校验 + Pydantic反序列化。</w:t>
            </w:r>
          </w:p>
          <w:p w14:paraId="170DF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default" w:ascii="微软雅黑" w:hAnsi="微软雅黑" w:eastAsia="微软雅黑" w:cs="微软雅黑"/>
                <w:color w:val="795D01" w:themeColor="accent3" w:themeShade="80"/>
                <w:sz w:val="19"/>
                <w:szCs w:val="1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795D01" w:themeColor="accent3" w:themeShade="80"/>
                <w:sz w:val="19"/>
                <w:szCs w:val="19"/>
                <w:lang w:val="en-US" w:eastAsia="zh-CN"/>
              </w:rPr>
              <w:t>后期：加入Guardrails复杂语义和内容校验。</w:t>
            </w:r>
          </w:p>
        </w:tc>
      </w:tr>
      <w:tr w14:paraId="6278C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5" w:type="dxa"/>
            <w:tcBorders>
              <w:top w:val="single" w:color="D9E2EC" w:sz="0" w:space="0"/>
              <w:left w:val="single" w:color="D9E2EC" w:sz="0" w:space="0"/>
              <w:bottom w:val="single" w:color="D9E2EC" w:sz="0" w:space="0"/>
              <w:right w:val="single" w:color="D9E2E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98F2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ascii="微软雅黑" w:hAnsi="微软雅黑" w:eastAsia="微软雅黑" w:cs="微软雅黑"/>
                <w:color w:val="0070C0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0070C0"/>
                <w:sz w:val="19"/>
                <w:szCs w:val="19"/>
              </w:rPr>
              <w:t>语义层</w:t>
            </w:r>
          </w:p>
        </w:tc>
        <w:tc>
          <w:tcPr>
            <w:tcW w:w="3123" w:type="dxa"/>
            <w:tcBorders>
              <w:top w:val="single" w:color="D9E2EC" w:sz="0" w:space="0"/>
              <w:left w:val="single" w:color="D9E2EC" w:sz="0" w:space="0"/>
              <w:bottom w:val="single" w:color="D9E2EC" w:sz="0" w:space="0"/>
              <w:right w:val="single" w:color="D9E2E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382D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eastAsia" w:ascii="微软雅黑" w:hAnsi="微软雅黑" w:eastAsia="微软雅黑" w:cs="微软雅黑"/>
                <w:color w:val="0070C0"/>
                <w:sz w:val="19"/>
                <w:szCs w:val="1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70C0"/>
                <w:sz w:val="19"/>
                <w:szCs w:val="19"/>
                <w:lang w:val="en-US" w:eastAsia="zh-CN"/>
              </w:rPr>
              <w:t>自研语义模型并不断丰富</w:t>
            </w:r>
          </w:p>
          <w:p w14:paraId="622EFE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default" w:ascii="微软雅黑" w:hAnsi="微软雅黑" w:eastAsia="微软雅黑" w:cs="微软雅黑"/>
                <w:color w:val="0070C0"/>
                <w:sz w:val="19"/>
                <w:szCs w:val="1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70C0"/>
                <w:sz w:val="19"/>
                <w:szCs w:val="19"/>
                <w:lang w:val="en-US" w:eastAsia="zh-CN"/>
              </w:rPr>
              <w:t>参考Cube</w:t>
            </w:r>
          </w:p>
        </w:tc>
        <w:tc>
          <w:tcPr>
            <w:tcW w:w="5244" w:type="dxa"/>
            <w:tcBorders>
              <w:top w:val="single" w:color="D9E2EC" w:sz="0" w:space="0"/>
              <w:left w:val="single" w:color="D9E2EC" w:sz="0" w:space="0"/>
              <w:bottom w:val="single" w:color="D9E2EC" w:sz="0" w:space="0"/>
              <w:right w:val="single" w:color="D9E2E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2A83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eastAsia" w:ascii="微软雅黑" w:hAnsi="微软雅黑" w:eastAsia="微软雅黑" w:cs="微软雅黑"/>
                <w:color w:val="0070C0"/>
                <w:sz w:val="19"/>
                <w:szCs w:val="1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70C0"/>
                <w:sz w:val="19"/>
                <w:szCs w:val="19"/>
                <w:lang w:val="en-US" w:eastAsia="zh-CN"/>
              </w:rPr>
              <w:t>借鉴Cube的语义层理念：集中治理指标、权限和缓存。</w:t>
            </w:r>
          </w:p>
          <w:p w14:paraId="5BB7CF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default" w:ascii="微软雅黑" w:hAnsi="微软雅黑" w:eastAsia="微软雅黑" w:cs="微软雅黑"/>
                <w:color w:val="0070C0"/>
                <w:sz w:val="19"/>
                <w:szCs w:val="1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70C0"/>
                <w:sz w:val="19"/>
                <w:szCs w:val="19"/>
                <w:lang w:val="en-US" w:eastAsia="zh-CN"/>
              </w:rPr>
              <w:t>但自研更能与DeluData现有模式深度集成。</w:t>
            </w:r>
          </w:p>
        </w:tc>
      </w:tr>
      <w:tr w14:paraId="6FC45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5" w:type="dxa"/>
            <w:tcBorders>
              <w:top w:val="single" w:color="D9E2EC" w:sz="0" w:space="0"/>
              <w:left w:val="single" w:color="D9E2EC" w:sz="0" w:space="0"/>
              <w:bottom w:val="single" w:color="D9E2EC" w:sz="0" w:space="0"/>
              <w:right w:val="single" w:color="D9E2E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F984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ascii="微软雅黑" w:hAnsi="微软雅黑" w:eastAsia="微软雅黑" w:cs="微软雅黑"/>
                <w:color w:val="0070C0"/>
                <w:sz w:val="19"/>
                <w:szCs w:val="19"/>
              </w:rPr>
            </w:pPr>
            <w:r>
              <w:rPr>
                <w:rFonts w:ascii="微软雅黑" w:hAnsi="微软雅黑" w:eastAsia="微软雅黑" w:cs="微软雅黑"/>
                <w:color w:val="0070C0"/>
                <w:sz w:val="19"/>
                <w:szCs w:val="19"/>
              </w:rPr>
              <w:t>语义模型存储</w:t>
            </w:r>
          </w:p>
        </w:tc>
        <w:tc>
          <w:tcPr>
            <w:tcW w:w="3123" w:type="dxa"/>
            <w:tcBorders>
              <w:top w:val="single" w:color="D9E2EC" w:sz="0" w:space="0"/>
              <w:left w:val="single" w:color="D9E2EC" w:sz="0" w:space="0"/>
              <w:bottom w:val="single" w:color="D9E2EC" w:sz="0" w:space="0"/>
              <w:right w:val="single" w:color="D9E2E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1B06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eastAsia" w:ascii="微软雅黑" w:hAnsi="微软雅黑" w:eastAsia="微软雅黑" w:cs="微软雅黑"/>
                <w:color w:val="0070C0"/>
                <w:sz w:val="19"/>
                <w:szCs w:val="1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70C0"/>
                <w:sz w:val="19"/>
                <w:szCs w:val="19"/>
                <w:lang w:val="en-US" w:eastAsia="zh-CN"/>
              </w:rPr>
              <w:t>前期：MySQL表存储</w:t>
            </w:r>
          </w:p>
          <w:p w14:paraId="1C0676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default" w:ascii="微软雅黑" w:hAnsi="微软雅黑" w:eastAsia="微软雅黑" w:cs="微软雅黑"/>
                <w:color w:val="0070C0"/>
                <w:sz w:val="19"/>
                <w:szCs w:val="1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70C0"/>
                <w:sz w:val="19"/>
                <w:szCs w:val="19"/>
                <w:lang w:val="en-US" w:eastAsia="zh-CN"/>
              </w:rPr>
              <w:t>后期：MySQL + Chroma辅助检索 + 版本治理</w:t>
            </w:r>
          </w:p>
        </w:tc>
        <w:tc>
          <w:tcPr>
            <w:tcW w:w="5244" w:type="dxa"/>
            <w:tcBorders>
              <w:top w:val="single" w:color="D9E2EC" w:sz="0" w:space="0"/>
              <w:left w:val="single" w:color="D9E2EC" w:sz="0" w:space="0"/>
              <w:bottom w:val="single" w:color="D9E2EC" w:sz="0" w:space="0"/>
              <w:right w:val="single" w:color="D9E2E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4D9A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eastAsia" w:ascii="微软雅黑" w:hAnsi="微软雅黑" w:eastAsia="微软雅黑" w:cs="微软雅黑"/>
                <w:color w:val="0070C0"/>
                <w:sz w:val="19"/>
                <w:szCs w:val="1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70C0"/>
                <w:sz w:val="19"/>
                <w:szCs w:val="19"/>
                <w:lang w:val="en-US" w:eastAsia="zh-CN"/>
              </w:rPr>
              <w:t>前期：存下语义模型，并且系统能够映射解析。</w:t>
            </w:r>
          </w:p>
          <w:p w14:paraId="04C0F7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default" w:ascii="微软雅黑" w:hAnsi="微软雅黑" w:eastAsia="微软雅黑" w:cs="微软雅黑"/>
                <w:color w:val="0070C0"/>
                <w:sz w:val="19"/>
                <w:szCs w:val="1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70C0"/>
                <w:sz w:val="19"/>
                <w:szCs w:val="19"/>
                <w:lang w:val="en-US" w:eastAsia="zh-CN"/>
              </w:rPr>
              <w:t>后期：让语义模型可治理、可审计。</w:t>
            </w:r>
          </w:p>
        </w:tc>
      </w:tr>
      <w:tr w14:paraId="4D487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5" w:type="dxa"/>
            <w:tcBorders>
              <w:top w:val="single" w:color="D9E2EC" w:sz="0" w:space="0"/>
              <w:left w:val="single" w:color="D9E2EC" w:sz="0" w:space="0"/>
              <w:bottom w:val="single" w:color="D9E2EC" w:sz="0" w:space="0"/>
              <w:right w:val="single" w:color="D9E2E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CD0C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ascii="微软雅黑" w:hAnsi="微软雅黑" w:eastAsia="微软雅黑" w:cs="微软雅黑"/>
                <w:color w:val="EE822F" w:themeColor="accent2"/>
                <w:sz w:val="19"/>
                <w:szCs w:val="19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EE822F" w:themeColor="accent2"/>
                <w:sz w:val="19"/>
                <w:szCs w:val="19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SQL AST / 编译</w:t>
            </w:r>
          </w:p>
        </w:tc>
        <w:tc>
          <w:tcPr>
            <w:tcW w:w="3123" w:type="dxa"/>
            <w:tcBorders>
              <w:top w:val="single" w:color="D9E2EC" w:sz="0" w:space="0"/>
              <w:left w:val="single" w:color="D9E2EC" w:sz="0" w:space="0"/>
              <w:bottom w:val="single" w:color="D9E2EC" w:sz="0" w:space="0"/>
              <w:right w:val="single" w:color="D9E2E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8493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eastAsia" w:ascii="微软雅黑" w:hAnsi="微软雅黑" w:eastAsia="微软雅黑" w:cs="微软雅黑"/>
                <w:color w:val="EE822F" w:themeColor="accent2"/>
                <w:sz w:val="19"/>
                <w:szCs w:val="19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EE822F" w:themeColor="accent2"/>
                <w:sz w:val="19"/>
                <w:szCs w:val="19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优先SQLGlot</w:t>
            </w:r>
          </w:p>
          <w:p w14:paraId="7F2E2F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default" w:ascii="微软雅黑" w:hAnsi="微软雅黑" w:eastAsia="微软雅黑" w:cs="微软雅黑"/>
                <w:color w:val="EE822F" w:themeColor="accent2"/>
                <w:sz w:val="19"/>
                <w:szCs w:val="19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EE822F" w:themeColor="accent2"/>
                <w:sz w:val="19"/>
                <w:szCs w:val="19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复杂场景加入Apache Calcite</w:t>
            </w:r>
          </w:p>
        </w:tc>
        <w:tc>
          <w:tcPr>
            <w:tcW w:w="5244" w:type="dxa"/>
            <w:tcBorders>
              <w:top w:val="single" w:color="D9E2EC" w:sz="0" w:space="0"/>
              <w:left w:val="single" w:color="D9E2EC" w:sz="0" w:space="0"/>
              <w:bottom w:val="single" w:color="D9E2EC" w:sz="0" w:space="0"/>
              <w:right w:val="single" w:color="D9E2E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ABD4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eastAsia" w:ascii="微软雅黑" w:hAnsi="微软雅黑" w:eastAsia="微软雅黑" w:cs="微软雅黑"/>
                <w:color w:val="EE822F" w:themeColor="accent2"/>
                <w:sz w:val="19"/>
                <w:szCs w:val="19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EE822F" w:themeColor="accent2"/>
                <w:sz w:val="19"/>
                <w:szCs w:val="19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SQLGlot将语义层解析后的AST编译为SQL，Python 生态。</w:t>
            </w:r>
          </w:p>
          <w:p w14:paraId="38B3CD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default" w:ascii="微软雅黑" w:hAnsi="微软雅黑" w:eastAsia="微软雅黑" w:cs="微软雅黑"/>
                <w:color w:val="EE822F" w:themeColor="accent2"/>
                <w:sz w:val="19"/>
                <w:szCs w:val="19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EE822F" w:themeColor="accent2"/>
                <w:sz w:val="19"/>
                <w:szCs w:val="19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Calcite更复杂，但是Java 生态。</w:t>
            </w:r>
          </w:p>
        </w:tc>
      </w:tr>
      <w:tr w14:paraId="2B77A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5" w:type="dxa"/>
            <w:tcBorders>
              <w:top w:val="single" w:color="D9E2EC" w:sz="0" w:space="0"/>
              <w:left w:val="single" w:color="D9E2EC" w:sz="0" w:space="0"/>
              <w:bottom w:val="single" w:color="D9E2EC" w:sz="0" w:space="0"/>
              <w:right w:val="single" w:color="D9E2E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6880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eastAsia" w:ascii="微软雅黑" w:hAnsi="微软雅黑" w:eastAsia="微软雅黑" w:cs="微软雅黑"/>
                <w:color w:val="EE822F" w:themeColor="accent2"/>
                <w:sz w:val="19"/>
                <w:szCs w:val="19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EE822F" w:themeColor="accent2"/>
                <w:sz w:val="19"/>
                <w:szCs w:val="19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SQL 执行</w:t>
            </w:r>
          </w:p>
        </w:tc>
        <w:tc>
          <w:tcPr>
            <w:tcW w:w="3123" w:type="dxa"/>
            <w:tcBorders>
              <w:top w:val="single" w:color="D9E2EC" w:sz="0" w:space="0"/>
              <w:left w:val="single" w:color="D9E2EC" w:sz="0" w:space="0"/>
              <w:bottom w:val="single" w:color="D9E2EC" w:sz="0" w:space="0"/>
              <w:right w:val="single" w:color="D9E2E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A2EE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eastAsia" w:ascii="微软雅黑" w:hAnsi="微软雅黑" w:eastAsia="微软雅黑" w:cs="微软雅黑"/>
                <w:color w:val="EE822F" w:themeColor="accent2"/>
                <w:sz w:val="19"/>
                <w:szCs w:val="19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EE822F" w:themeColor="accent2"/>
                <w:sz w:val="19"/>
                <w:szCs w:val="19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前期：SQLAlchemy </w:t>
            </w:r>
          </w:p>
          <w:p w14:paraId="419A62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default" w:ascii="微软雅黑" w:hAnsi="微软雅黑" w:eastAsia="微软雅黑" w:cs="微软雅黑"/>
                <w:color w:val="EE822F" w:themeColor="accent2"/>
                <w:sz w:val="19"/>
                <w:szCs w:val="19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EE822F" w:themeColor="accent2"/>
                <w:sz w:val="19"/>
                <w:szCs w:val="19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后期：SQLAlchemy + 多方言执行层 + 审计中心</w:t>
            </w:r>
          </w:p>
        </w:tc>
        <w:tc>
          <w:tcPr>
            <w:tcW w:w="5244" w:type="dxa"/>
            <w:tcBorders>
              <w:top w:val="single" w:color="D9E2EC" w:sz="0" w:space="0"/>
              <w:left w:val="single" w:color="D9E2EC" w:sz="0" w:space="0"/>
              <w:bottom w:val="single" w:color="D9E2EC" w:sz="0" w:space="0"/>
              <w:right w:val="single" w:color="D9E2E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945F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default" w:ascii="微软雅黑" w:hAnsi="微软雅黑" w:eastAsia="微软雅黑" w:cs="微软雅黑"/>
                <w:color w:val="EE822F" w:themeColor="accent2"/>
                <w:sz w:val="19"/>
                <w:szCs w:val="19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EE822F" w:themeColor="accent2"/>
                <w:sz w:val="19"/>
                <w:szCs w:val="19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现在已有SQLAlchemy和只读执行器，后续继续强化而不完全推翻。</w:t>
            </w:r>
          </w:p>
        </w:tc>
      </w:tr>
      <w:tr w14:paraId="037EA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5" w:type="dxa"/>
            <w:tcBorders>
              <w:top w:val="single" w:color="D9E2EC" w:sz="0" w:space="0"/>
              <w:left w:val="single" w:color="D9E2EC" w:sz="0" w:space="0"/>
              <w:bottom w:val="single" w:color="D9E2EC" w:sz="0" w:space="0"/>
              <w:right w:val="single" w:color="D9E2E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666A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eastAsia" w:ascii="微软雅黑" w:hAnsi="微软雅黑" w:eastAsia="微软雅黑" w:cs="微软雅黑"/>
                <w:color w:val="EE822F" w:themeColor="accent2"/>
                <w:sz w:val="19"/>
                <w:szCs w:val="19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EE822F" w:themeColor="accent2"/>
                <w:sz w:val="19"/>
                <w:szCs w:val="19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跨库查询</w:t>
            </w:r>
          </w:p>
        </w:tc>
        <w:tc>
          <w:tcPr>
            <w:tcW w:w="3123" w:type="dxa"/>
            <w:tcBorders>
              <w:top w:val="single" w:color="D9E2EC" w:sz="0" w:space="0"/>
              <w:left w:val="single" w:color="D9E2EC" w:sz="0" w:space="0"/>
              <w:bottom w:val="single" w:color="D9E2EC" w:sz="0" w:space="0"/>
              <w:right w:val="single" w:color="D9E2E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F47C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eastAsia" w:ascii="微软雅黑" w:hAnsi="微软雅黑" w:eastAsia="微软雅黑" w:cs="微软雅黑"/>
                <w:color w:val="EE822F" w:themeColor="accent2"/>
                <w:sz w:val="19"/>
                <w:szCs w:val="19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EE822F" w:themeColor="accent2"/>
                <w:sz w:val="19"/>
                <w:szCs w:val="19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小规模跨库：DuckDB</w:t>
            </w:r>
          </w:p>
          <w:p w14:paraId="344466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default" w:ascii="微软雅黑" w:hAnsi="微软雅黑" w:eastAsia="微软雅黑" w:cs="微软雅黑"/>
                <w:color w:val="EE822F" w:themeColor="accent2"/>
                <w:sz w:val="19"/>
                <w:szCs w:val="19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EE822F" w:themeColor="accent2"/>
                <w:sz w:val="19"/>
                <w:szCs w:val="19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大规模跨库：Trino</w:t>
            </w:r>
          </w:p>
        </w:tc>
        <w:tc>
          <w:tcPr>
            <w:tcW w:w="5244" w:type="dxa"/>
            <w:tcBorders>
              <w:top w:val="single" w:color="D9E2EC" w:sz="0" w:space="0"/>
              <w:left w:val="single" w:color="D9E2EC" w:sz="0" w:space="0"/>
              <w:bottom w:val="single" w:color="D9E2EC" w:sz="0" w:space="0"/>
              <w:right w:val="single" w:color="D9E2E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3CD3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eastAsia" w:ascii="微软雅黑" w:hAnsi="微软雅黑" w:eastAsia="微软雅黑" w:cs="微软雅黑"/>
                <w:color w:val="EE822F" w:themeColor="accent2"/>
                <w:sz w:val="19"/>
                <w:szCs w:val="19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EE822F" w:themeColor="accent2"/>
                <w:sz w:val="19"/>
                <w:szCs w:val="19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DuckDB：小表拉本地 join / 临时分析（几GB到几百GB）</w:t>
            </w:r>
          </w:p>
          <w:p w14:paraId="5AAA1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default" w:ascii="微软雅黑" w:hAnsi="微软雅黑" w:eastAsia="微软雅黑" w:cs="微软雅黑"/>
                <w:color w:val="EE822F" w:themeColor="accent2"/>
                <w:sz w:val="19"/>
                <w:szCs w:val="19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EE822F" w:themeColor="accent2"/>
                <w:sz w:val="19"/>
                <w:szCs w:val="19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Trino：分布式、大规模联邦查询引擎（TB到PB级别）。</w:t>
            </w:r>
          </w:p>
        </w:tc>
      </w:tr>
      <w:tr w14:paraId="29136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55" w:type="dxa"/>
            <w:tcBorders>
              <w:top w:val="single" w:color="D9E2EC" w:sz="0" w:space="0"/>
              <w:left w:val="single" w:color="D9E2EC" w:sz="0" w:space="0"/>
              <w:bottom w:val="single" w:color="D9E2EC" w:sz="0" w:space="0"/>
              <w:right w:val="single" w:color="D9E2E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D651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lang w:val="en-US" w:eastAsia="zh-CN"/>
              </w:rPr>
              <w:t>黄金 SQL</w:t>
            </w:r>
          </w:p>
        </w:tc>
        <w:tc>
          <w:tcPr>
            <w:tcW w:w="3123" w:type="dxa"/>
            <w:tcBorders>
              <w:top w:val="single" w:color="D9E2EC" w:sz="0" w:space="0"/>
              <w:left w:val="single" w:color="D9E2EC" w:sz="0" w:space="0"/>
              <w:bottom w:val="single" w:color="D9E2EC" w:sz="0" w:space="0"/>
              <w:right w:val="single" w:color="D9E2E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44BD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default" w:ascii="微软雅黑" w:hAnsi="微软雅黑" w:eastAsia="微软雅黑" w:cs="微软雅黑"/>
                <w:color w:val="222222"/>
                <w:sz w:val="19"/>
                <w:szCs w:val="1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lang w:val="en-US" w:eastAsia="zh-CN"/>
              </w:rPr>
              <w:t>前期：继续增加示例</w:t>
            </w:r>
          </w:p>
          <w:p w14:paraId="4B44C6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default" w:ascii="微软雅黑" w:hAnsi="微软雅黑" w:eastAsia="微软雅黑" w:cs="微软雅黑"/>
                <w:color w:val="222222"/>
                <w:sz w:val="19"/>
                <w:szCs w:val="1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lang w:val="en-US" w:eastAsia="zh-CN"/>
              </w:rPr>
              <w:t>后期：转为示例库、语义模型沉淀入口</w:t>
            </w:r>
          </w:p>
        </w:tc>
        <w:tc>
          <w:tcPr>
            <w:tcW w:w="5244" w:type="dxa"/>
            <w:tcBorders>
              <w:top w:val="single" w:color="D9E2EC" w:sz="0" w:space="0"/>
              <w:left w:val="single" w:color="D9E2EC" w:sz="0" w:space="0"/>
              <w:bottom w:val="single" w:color="D9E2EC" w:sz="0" w:space="0"/>
              <w:right w:val="single" w:color="D9E2EC" w:sz="0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132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400" w:lineRule="exact"/>
              <w:textAlignment w:val="auto"/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22222"/>
                <w:sz w:val="19"/>
                <w:szCs w:val="19"/>
                <w:lang w:val="en-US" w:eastAsia="zh-CN"/>
              </w:rPr>
              <w:t>作为兜底持续丰富。</w:t>
            </w:r>
          </w:p>
        </w:tc>
      </w:tr>
    </w:tbl>
    <w:p w14:paraId="27A62644">
      <w:pPr>
        <w:jc w:val="both"/>
        <w:rPr>
          <w:rFonts w:hint="default"/>
          <w:lang w:val="en-US" w:eastAsia="zh-CN"/>
        </w:rPr>
      </w:pPr>
    </w:p>
    <w:p w14:paraId="07BE4AC8">
      <w:pPr>
        <w:jc w:val="both"/>
        <w:rPr>
          <w:rFonts w:hint="default"/>
          <w:lang w:val="en-US" w:eastAsia="zh-CN"/>
        </w:rPr>
      </w:pPr>
    </w:p>
    <w:p w14:paraId="66FCEBA6">
      <w:pPr>
        <w:jc w:val="both"/>
        <w:rPr>
          <w:rFonts w:hint="default"/>
          <w:lang w:val="en-US" w:eastAsia="zh-CN"/>
        </w:rPr>
      </w:pPr>
    </w:p>
    <w:p w14:paraId="21D5176B">
      <w:pPr>
        <w:pStyle w:val="2"/>
        <w:spacing w:before="300" w:after="150"/>
        <w:rPr>
          <w:rFonts w:hint="eastAsia" w:cs="微软雅黑"/>
          <w:b/>
          <w:bCs/>
          <w:color w:val="1F4E79"/>
          <w:sz w:val="32"/>
          <w:szCs w:val="32"/>
          <w:lang w:val="en-US" w:eastAsia="zh-CN"/>
        </w:rPr>
      </w:pPr>
      <w:r>
        <w:rPr>
          <w:rFonts w:hint="eastAsia" w:cs="微软雅黑"/>
          <w:b/>
          <w:bCs/>
          <w:color w:val="1F4E79"/>
          <w:sz w:val="32"/>
          <w:szCs w:val="32"/>
          <w:lang w:val="en-US" w:eastAsia="zh-CN"/>
        </w:rPr>
        <w:t>二、第一阶段最小可行范围</w:t>
      </w:r>
    </w:p>
    <w:p w14:paraId="22304843">
      <w:pPr>
        <w:pStyle w:val="8"/>
        <w:numPr>
          <w:ilvl w:val="0"/>
          <w:numId w:val="1"/>
        </w:numPr>
        <w:spacing w:before="30" w:after="30" w:line="310" w:lineRule="auto"/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只支持MySQL，后续增加PostgreSQL / DuckDB等主流库</w:t>
      </w:r>
    </w:p>
    <w:p w14:paraId="7AAC4AA3">
      <w:pPr>
        <w:pStyle w:val="8"/>
        <w:numPr>
          <w:ilvl w:val="0"/>
          <w:numId w:val="1"/>
        </w:numPr>
        <w:spacing w:before="30" w:after="30" w:line="310" w:lineRule="auto"/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只做5类问题：明细查询、指标汇总、TopN、趋势、对比。</w:t>
      </w:r>
    </w:p>
    <w:p w14:paraId="07F9A363">
      <w:pPr>
        <w:pStyle w:val="8"/>
        <w:numPr>
          <w:ilvl w:val="0"/>
          <w:numId w:val="0"/>
        </w:numPr>
        <w:spacing w:before="30" w:after="30" w:line="310" w:lineRule="auto"/>
        <w:ind w:firstLine="420" w:firstLineChars="0"/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2938145" cy="1741170"/>
            <wp:effectExtent l="0" t="0" r="317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8145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8A362">
      <w:pPr>
        <w:pStyle w:val="8"/>
        <w:numPr>
          <w:ilvl w:val="0"/>
          <w:numId w:val="1"/>
        </w:numPr>
        <w:spacing w:before="30" w:after="30" w:line="310" w:lineRule="auto"/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只建设5个核心语义模型：数据源、语义表、语义字段、指标、表关系。</w:t>
      </w:r>
    </w:p>
    <w:p w14:paraId="24614AF5">
      <w:pPr>
        <w:ind w:firstLine="420" w:firstLineChars="0"/>
        <w:rPr>
          <w:rFonts w:hint="default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5248910</wp:posOffset>
                </wp:positionH>
                <wp:positionV relativeFrom="paragraph">
                  <wp:posOffset>1595755</wp:posOffset>
                </wp:positionV>
                <wp:extent cx="1329690" cy="294640"/>
                <wp:effectExtent l="0" t="0" r="11430" b="1016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9690" cy="294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402602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半自动 + 手动补充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3.3pt;margin-top:125.65pt;height:23.2pt;width:104.7pt;z-index:251663360;mso-width-relative:page;mso-height-relative:page;" fillcolor="#FFFFFF [3201]" filled="t" stroked="f" coordsize="21600,21600" o:gfxdata="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CBqksrXAAAADAEAAA8A&#10;AAAAAAAAAQAgAAAAIgAAAGRycy9kb3ducmV2LnhtbFBLAQIUABQAAAAIAIdO4kBQO/RTUQIAAI8E&#10;AAAOAAAAAAAAAAEAIAAAACY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3402602">
                      <w:pPr>
                        <w:rPr>
                          <w:rFonts w:hint="default" w:eastAsiaTheme="minorEastAsia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半自动 + 手动补充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5237480</wp:posOffset>
                </wp:positionH>
                <wp:positionV relativeFrom="paragraph">
                  <wp:posOffset>1259840</wp:posOffset>
                </wp:positionV>
                <wp:extent cx="1329690" cy="294640"/>
                <wp:effectExtent l="0" t="0" r="11430" b="1016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9690" cy="294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64DA2C">
                            <w:pPr>
                              <w:rPr>
                                <w:rFonts w:hint="default" w:eastAsiaTheme="minorEastAsia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半自动 + 手动补充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2.4pt;margin-top:99.2pt;height:23.2pt;width:104.7pt;z-index:251662336;mso-width-relative:page;mso-height-relative:page;" fillcolor="#FFFFFF [3201]" filled="t" stroked="f" coordsize="21600,21600" o:gfxdata="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hBCOadUAAAAMAQAADwAAAAAA&#10;AAABACAAAAAiAAAAZHJzL2Rvd25yZXYueG1sUEsBAhQAFAAAAAgAh07iQID1wZBPAgAAjwQAAA4A&#10;AAAAAAAAAQAgAAAAJA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564DA2C">
                      <w:pPr>
                        <w:rPr>
                          <w:rFonts w:hint="default" w:eastAsiaTheme="minorEastAsia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半自动 + 手动补充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5232400</wp:posOffset>
                </wp:positionH>
                <wp:positionV relativeFrom="paragraph">
                  <wp:posOffset>916940</wp:posOffset>
                </wp:positionV>
                <wp:extent cx="617855" cy="294640"/>
                <wp:effectExtent l="0" t="0" r="6985" b="1016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855" cy="294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A58384">
                            <w:pPr>
                              <w:rPr>
                                <w:rFonts w:hint="eastAsia" w:eastAsiaTheme="minorEastAsia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半自动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2pt;margin-top:72.2pt;height:23.2pt;width:48.65pt;z-index:251661312;mso-width-relative:page;mso-height-relative:page;" fillcolor="#FFFFFF [3201]" filled="t" stroked="f" coordsize="21600,21600" o:gfxdata="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elpUZdYAAAALAQAADwAA&#10;AAAAAAABACAAAAAiAAAAZHJzL2Rvd25yZXYueG1sUEsBAhQAFAAAAAgAh07iQFhWwpxRAgAAjgQA&#10;AA4AAAAAAAAAAQAgAAAAJQ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EA58384">
                      <w:pPr>
                        <w:rPr>
                          <w:rFonts w:hint="eastAsia" w:eastAsiaTheme="minorEastAsia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半自动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5227320</wp:posOffset>
                </wp:positionH>
                <wp:positionV relativeFrom="paragraph">
                  <wp:posOffset>601980</wp:posOffset>
                </wp:positionV>
                <wp:extent cx="617855" cy="294640"/>
                <wp:effectExtent l="0" t="0" r="6985" b="1016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855" cy="294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62826B">
                            <w:pPr>
                              <w:rPr>
                                <w:rFonts w:hint="eastAsia" w:eastAsiaTheme="minorEastAsia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半自动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1.6pt;margin-top:47.4pt;height:23.2pt;width:48.65pt;z-index:251660288;mso-width-relative:page;mso-height-relative:page;" fillcolor="#FFFFFF [3201]" filled="t" stroked="f" coordsize="21600,21600" o:gfxdata="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AsrHWTVAAAACgEAAA8AAAAA&#10;AAAAAQAgAAAAIgAAAGRycy9kb3ducmV2LnhtbFBLAQIUABQAAAAIAIdO4kClJ4KlUAIAAI4EAAAO&#10;AAAAAAAAAAEAIAAAACQ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962826B">
                      <w:pPr>
                        <w:rPr>
                          <w:rFonts w:hint="eastAsia" w:eastAsiaTheme="minorEastAsia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半自动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5222875</wp:posOffset>
                </wp:positionH>
                <wp:positionV relativeFrom="paragraph">
                  <wp:posOffset>280035</wp:posOffset>
                </wp:positionV>
                <wp:extent cx="512445" cy="294640"/>
                <wp:effectExtent l="0" t="0" r="5715" b="1016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61405" y="4238625"/>
                          <a:ext cx="512445" cy="294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64E238">
                            <w:pPr>
                              <w:rPr>
                                <w:rFonts w:hint="eastAsia" w:eastAsiaTheme="minorEastAsia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自动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1.25pt;margin-top:22.05pt;height:23.2pt;width:40.35pt;z-index:251659264;mso-width-relative:page;mso-height-relative:page;" fillcolor="#FFFFFF [3201]" filled="t" stroked="f" coordsize="21600,21600" o:gfxdata="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PV1b+&#10;1QAAAAkBAAAPAAAAAAAAAAEAIAAAACIAAABkcnMvZG93bnJldi54bWxQSwECFAAUAAAACACHTuJA&#10;xSTM6V0CAACaBAAADgAAAAAAAAABACAAAAAkAQAAZHJzL2Uyb0RvYy54bWxQSwUGAAAAAAYABgBZ&#10;AQAA8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A64E238">
                      <w:pPr>
                        <w:rPr>
                          <w:rFonts w:hint="eastAsia" w:eastAsiaTheme="minorEastAsia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自动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4916170" cy="1881505"/>
            <wp:effectExtent l="0" t="0" r="635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6170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118DB">
      <w:pPr>
        <w:pStyle w:val="8"/>
        <w:numPr>
          <w:ilvl w:val="0"/>
          <w:numId w:val="1"/>
        </w:numPr>
        <w:spacing w:before="30" w:after="30" w:line="310" w:lineRule="auto"/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权限不再只做“执行前拦截”，而是前移到语义层：语义表、语义字段、指标都要能判断当前用户是否可用。</w:t>
      </w:r>
    </w:p>
    <w:p w14:paraId="41D7D65A">
      <w:pPr>
        <w:pStyle w:val="8"/>
        <w:numPr>
          <w:ilvl w:val="0"/>
          <w:numId w:val="1"/>
        </w:numPr>
        <w:spacing w:before="30" w:after="30" w:line="310" w:lineRule="auto"/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新增字段级可见性、敏感字段标记、语义对象可问数状态；表权限继续保留，但要和语义表绑定。</w:t>
      </w:r>
    </w:p>
    <w:p w14:paraId="1401652E">
      <w:pPr>
        <w:pStyle w:val="2"/>
        <w:spacing w:before="300" w:after="150"/>
        <w:rPr>
          <w:rFonts w:hint="default" w:cs="微软雅黑"/>
          <w:b/>
          <w:bCs/>
          <w:color w:val="1F4E79"/>
          <w:sz w:val="32"/>
          <w:szCs w:val="32"/>
          <w:lang w:val="en-US" w:eastAsia="zh-CN"/>
        </w:rPr>
      </w:pPr>
      <w:r>
        <w:rPr>
          <w:rFonts w:hint="eastAsia" w:cs="微软雅黑"/>
          <w:b/>
          <w:bCs/>
          <w:color w:val="1F4E79"/>
          <w:sz w:val="32"/>
          <w:szCs w:val="32"/>
          <w:lang w:val="en-US" w:eastAsia="zh-CN"/>
        </w:rPr>
        <w:t>三、第一阶段具体实施路径</w:t>
      </w:r>
    </w:p>
    <w:p w14:paraId="3B3717CD">
      <w:pPr>
        <w:spacing w:line="360" w:lineRule="auto"/>
        <w:rPr>
          <w:rFonts w:hint="default" w:ascii="微软雅黑" w:hAnsi="微软雅黑" w:eastAsia="微软雅黑" w:cs="微软雅黑"/>
          <w:b/>
          <w:bCs/>
          <w:color w:val="333333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2"/>
          <w:szCs w:val="22"/>
          <w:lang w:val="en-US" w:eastAsia="zh-CN"/>
        </w:rPr>
        <w:t>1、准备现状基线</w:t>
      </w:r>
    </w:p>
    <w:p w14:paraId="380B18D5">
      <w:pPr>
        <w:pStyle w:val="8"/>
        <w:numPr>
          <w:ilvl w:val="0"/>
          <w:numId w:val="0"/>
        </w:numPr>
        <w:spacing w:before="30" w:after="30" w:line="310" w:lineRule="auto"/>
        <w:ind w:firstLine="420" w:firstLineChars="0"/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整理15个左右问数问题，每阶段优化后测试并按回答效果分类（答对、权限风险、多表不稳、口径不清等），评判是否达到阶段目标。</w:t>
      </w:r>
    </w:p>
    <w:p w14:paraId="4A2E68C5">
      <w:pPr>
        <w:spacing w:line="360" w:lineRule="auto"/>
        <w:rPr>
          <w:rFonts w:hint="default" w:ascii="微软雅黑" w:hAnsi="微软雅黑" w:eastAsia="微软雅黑" w:cs="微软雅黑"/>
          <w:b/>
          <w:bCs/>
          <w:color w:val="333333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2"/>
          <w:szCs w:val="22"/>
          <w:lang w:val="en-US" w:eastAsia="zh-CN"/>
        </w:rPr>
        <w:t>2、实现语义模型MVP</w:t>
      </w:r>
    </w:p>
    <w:p w14:paraId="0133BA2E">
      <w:pPr>
        <w:pStyle w:val="8"/>
        <w:numPr>
          <w:ilvl w:val="0"/>
          <w:numId w:val="0"/>
        </w:numPr>
        <w:spacing w:before="30" w:after="30" w:line="310" w:lineRule="auto"/>
        <w:ind w:firstLine="420" w:firstLineChars="0"/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构建5个核心语义模型。连接数据库后基础信息自动扫描（数据源、表、字段、字段类型、主键、索引等），业务信息生成建议（业务表名、业务字段名、同义词、核心指标、关键表关系），管理员可点选、修改、确认，且可逐步补充。</w:t>
      </w:r>
    </w:p>
    <w:p w14:paraId="5DDBB3FE">
      <w:pPr>
        <w:spacing w:line="360" w:lineRule="auto"/>
        <w:rPr>
          <w:rFonts w:hint="default" w:ascii="微软雅黑" w:hAnsi="微软雅黑" w:eastAsia="微软雅黑" w:cs="微软雅黑"/>
          <w:b/>
          <w:bCs/>
          <w:color w:val="333333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2"/>
          <w:szCs w:val="22"/>
          <w:lang w:val="en-US" w:eastAsia="zh-CN"/>
        </w:rPr>
        <w:t>3、实现权限模型前移</w:t>
      </w:r>
    </w:p>
    <w:p w14:paraId="60E5070D">
      <w:pPr>
        <w:pStyle w:val="8"/>
        <w:numPr>
          <w:ilvl w:val="0"/>
          <w:numId w:val="0"/>
        </w:numPr>
        <w:spacing w:before="30" w:after="30" w:line="310" w:lineRule="auto"/>
        <w:ind w:firstLine="420" w:firstLineChars="0"/>
        <w:rPr>
          <w:rFonts w:hint="default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在语义表、语义字段、指标上补充权限属性</w:t>
      </w: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。</w:t>
      </w:r>
      <w:r>
        <w:rPr>
          <w:rFonts w:hint="default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例如是否可问数、是否敏感、哪些角色/用户可见。用户问题在生成 SQL 前，就能判断哪些对象不能用。</w:t>
      </w:r>
    </w:p>
    <w:p w14:paraId="35901E12">
      <w:pPr>
        <w:spacing w:line="360" w:lineRule="auto"/>
        <w:rPr>
          <w:rFonts w:hint="eastAsia" w:ascii="微软雅黑" w:hAnsi="微软雅黑" w:eastAsia="微软雅黑" w:cs="微软雅黑"/>
          <w:b/>
          <w:bCs/>
          <w:color w:val="333333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2"/>
          <w:szCs w:val="22"/>
          <w:lang w:val="en-US" w:eastAsia="zh-CN"/>
        </w:rPr>
        <w:t>4、实现意图层输出结构化查询对象</w:t>
      </w:r>
    </w:p>
    <w:p w14:paraId="10914614">
      <w:pPr>
        <w:spacing w:line="360" w:lineRule="auto"/>
        <w:ind w:firstLine="42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意图层抽取用户问题的结构化语义，比如查询类型、指标、维度、过滤条件、时间范围、排序、limit、置信度、待澄清项。</w:t>
      </w:r>
    </w:p>
    <w:p w14:paraId="745EF558">
      <w:pPr>
        <w:spacing w:line="360" w:lineRule="auto"/>
        <w:rPr>
          <w:rFonts w:hint="default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1908810" cy="2569210"/>
            <wp:effectExtent l="0" t="0" r="1143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881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1349C">
      <w:pPr>
        <w:spacing w:line="360" w:lineRule="auto"/>
        <w:rPr>
          <w:rFonts w:hint="default" w:ascii="微软雅黑" w:hAnsi="微软雅黑" w:eastAsia="微软雅黑" w:cs="微软雅黑"/>
          <w:b/>
          <w:bCs/>
          <w:color w:val="333333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2"/>
          <w:szCs w:val="22"/>
          <w:lang w:val="en-US" w:eastAsia="zh-CN"/>
        </w:rPr>
        <w:t>5、实现语义解析</w:t>
      </w:r>
    </w:p>
    <w:p w14:paraId="5CC37C86">
      <w:pPr>
        <w:spacing w:line="360" w:lineRule="auto"/>
        <w:ind w:firstLine="420" w:firstLineChars="0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将结构化查询计划根据语义模型映射为具体的指标、字段、表和 Join 路径等。解析不到需要澄清而不是模型自行猜测。</w:t>
      </w:r>
    </w:p>
    <w:p w14:paraId="4D2EB840">
      <w:pPr>
        <w:spacing w:line="360" w:lineRule="auto"/>
        <w:rPr>
          <w:rFonts w:hint="eastAsia" w:ascii="微软雅黑" w:hAnsi="微软雅黑" w:eastAsia="微软雅黑" w:cs="微软雅黑"/>
          <w:b/>
          <w:bCs/>
          <w:color w:val="333333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2"/>
          <w:szCs w:val="22"/>
          <w:lang w:val="en-US" w:eastAsia="zh-CN"/>
        </w:rPr>
        <w:t>6、实现权限预校验和权限改写</w:t>
      </w:r>
    </w:p>
    <w:p w14:paraId="2533EA64">
      <w:pPr>
        <w:spacing w:line="360" w:lineRule="auto"/>
        <w:ind w:firstLine="420" w:firstLineChars="0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语义解析完成后，检查用户是否有权访问对应指标、字段和表。无权限时有三种处理：直接拒绝、移除无权限字段、提示用户换一个可访问口径。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并且在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最终查询计划里记录权限处理结果。</w:t>
      </w:r>
    </w:p>
    <w:p w14:paraId="4A43D5F7">
      <w:pPr>
        <w:spacing w:line="360" w:lineRule="auto"/>
        <w:rPr>
          <w:rFonts w:hint="eastAsia" w:ascii="微软雅黑" w:hAnsi="微软雅黑" w:eastAsia="微软雅黑" w:cs="微软雅黑"/>
          <w:b/>
          <w:bCs/>
          <w:color w:val="333333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2"/>
          <w:szCs w:val="22"/>
          <w:lang w:val="en-US" w:eastAsia="zh-CN"/>
        </w:rPr>
        <w:t>7、接收安全 AST 和 SQL 编译</w:t>
      </w:r>
    </w:p>
    <w:p w14:paraId="6299068E">
      <w:pPr>
        <w:spacing w:line="360" w:lineRule="auto"/>
        <w:ind w:firstLine="420" w:firstLineChars="0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执行层接收语义层产出的安全 AST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（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解析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后的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查询计划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）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，SQLGlot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等编译器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编译成 SQL。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并进行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方言处理和安全检查辅助。</w:t>
      </w:r>
    </w:p>
    <w:p w14:paraId="318F6D05">
      <w:pPr>
        <w:spacing w:line="360" w:lineRule="auto"/>
        <w:rPr>
          <w:rFonts w:hint="eastAsia" w:ascii="微软雅黑" w:hAnsi="微软雅黑" w:eastAsia="微软雅黑" w:cs="微软雅黑"/>
          <w:b/>
          <w:bCs/>
          <w:color w:val="333333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2"/>
          <w:szCs w:val="22"/>
          <w:lang w:val="en-US" w:eastAsia="zh-CN"/>
        </w:rPr>
        <w:t>8、实现安全执行控制</w:t>
      </w:r>
    </w:p>
    <w:p w14:paraId="0F160837">
      <w:pPr>
        <w:spacing w:line="360" w:lineRule="auto"/>
        <w:ind w:firstLine="420" w:firstLineChars="0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继续强化现有能力：强制只读账号、禁止多语句、强制 limit、超时控制、危险 SQL 拦截、执行审计。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需要强调，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权限校验异常时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直接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 xml:space="preserve"> fail closed，不能降级放行。</w:t>
      </w:r>
    </w:p>
    <w:p w14:paraId="5E522D0B">
      <w:pPr>
        <w:spacing w:line="360" w:lineRule="auto"/>
        <w:rPr>
          <w:rFonts w:hint="eastAsia" w:ascii="微软雅黑" w:hAnsi="微软雅黑" w:eastAsia="微软雅黑" w:cs="微软雅黑"/>
          <w:b/>
          <w:bCs/>
          <w:color w:val="333333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2"/>
          <w:szCs w:val="22"/>
          <w:lang w:val="en-US" w:eastAsia="zh-CN"/>
        </w:rPr>
        <w:t>9、实现错误反馈闭环</w:t>
      </w:r>
    </w:p>
    <w:p w14:paraId="76145774">
      <w:pPr>
        <w:spacing w:line="360" w:lineRule="auto"/>
        <w:ind w:firstLine="420" w:firstLineChars="0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对于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权限不足、指标缺失、Join 路径不明确、字段歧义、结果为空、查询超时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等错误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，返回明确错误类型。意图层根据错误类型决定是澄清、换同义词、缩小范围，还是拒绝回答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（意图层引导澄清可在下一阶段实现）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。</w:t>
      </w:r>
    </w:p>
    <w:p w14:paraId="27443A2B">
      <w:pPr>
        <w:spacing w:line="360" w:lineRule="auto"/>
        <w:rPr>
          <w:rFonts w:hint="eastAsia" w:ascii="微软雅黑" w:hAnsi="微软雅黑" w:eastAsia="微软雅黑" w:cs="微软雅黑"/>
          <w:b/>
          <w:bCs/>
          <w:color w:val="333333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 w:val="22"/>
          <w:szCs w:val="22"/>
          <w:lang w:val="en-US" w:eastAsia="zh-CN"/>
        </w:rPr>
        <w:t>10、比重切换</w:t>
      </w:r>
    </w:p>
    <w:p w14:paraId="29604D07">
      <w:pPr>
        <w:spacing w:line="360" w:lineRule="auto"/>
        <w:ind w:firstLine="420" w:firstLineChars="0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保留现有 XiYan / SQL worker 链路作为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后备方案，新链路先通过配置开关启用。对于每个测试问题记录：旧链路 SQL、新链路查询计划、新链路 SQL、是否命中语义模型、权限处理结果、错误类型、执行耗时、结果行数。</w:t>
      </w:r>
    </w:p>
    <w:p w14:paraId="6A972C5F">
      <w:pPr>
        <w:pStyle w:val="2"/>
        <w:spacing w:before="300" w:after="150"/>
        <w:rPr>
          <w:rFonts w:hint="eastAsia" w:cs="微软雅黑"/>
          <w:b/>
          <w:bCs/>
          <w:color w:val="1F4E79"/>
          <w:sz w:val="32"/>
          <w:szCs w:val="32"/>
          <w:lang w:val="en-US" w:eastAsia="zh-CN"/>
        </w:rPr>
      </w:pPr>
      <w:r>
        <w:rPr>
          <w:rFonts w:hint="eastAsia" w:cs="微软雅黑"/>
          <w:b/>
          <w:bCs/>
          <w:color w:val="1F4E79"/>
          <w:sz w:val="32"/>
          <w:szCs w:val="32"/>
          <w:lang w:val="en-US" w:eastAsia="zh-CN"/>
        </w:rPr>
        <w:t>四、后续待实现或完善功能</w:t>
      </w:r>
    </w:p>
    <w:p w14:paraId="70AAAE0F">
      <w:pPr>
        <w:pStyle w:val="8"/>
        <w:numPr>
          <w:ilvl w:val="0"/>
          <w:numId w:val="1"/>
        </w:numPr>
        <w:spacing w:before="30" w:after="30" w:line="310" w:lineRule="auto"/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Asci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多表联查规划增强</w:t>
      </w: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：完善 Join Path 选择、事实表 / 维表识别、多路径冲突、同名字段消歧和 Join fanout 风险判断。</w:t>
      </w:r>
    </w:p>
    <w:p w14:paraId="3053CEBB">
      <w:pPr>
        <w:pStyle w:val="8"/>
        <w:numPr>
          <w:ilvl w:val="0"/>
          <w:numId w:val="1"/>
        </w:numPr>
        <w:spacing w:before="30" w:after="30" w:line="310" w:lineRule="auto"/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Asci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澄清与自我纠错机制</w:t>
      </w: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：当指标缺失、字段歧义、时间范围不明、Join 路径不明确或查询失败时，引导用户确认，并根据错误类型自动调整查询计划。</w:t>
      </w:r>
    </w:p>
    <w:p w14:paraId="285329AF">
      <w:pPr>
        <w:pStyle w:val="8"/>
        <w:numPr>
          <w:ilvl w:val="0"/>
          <w:numId w:val="1"/>
        </w:numPr>
        <w:spacing w:before="30" w:after="30" w:line="310" w:lineRule="auto"/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Asci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语义模型持续扩展</w:t>
      </w: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：在 5 个核心模型之外，逐步补充实体模型、权限策略模型、业务规则模型、指标版本模型、时间口径模型等。</w:t>
      </w:r>
    </w:p>
    <w:p w14:paraId="10592A11">
      <w:pPr>
        <w:pStyle w:val="8"/>
        <w:numPr>
          <w:ilvl w:val="0"/>
          <w:numId w:val="1"/>
        </w:numPr>
        <w:spacing w:before="30" w:after="30" w:line="310" w:lineRule="auto"/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Asci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指标口径治理</w:t>
      </w: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：支持指标公式复用、指标依赖、指标版本、指标审核和口径说明，减少“同名指标不同算法”的问题。</w:t>
      </w:r>
    </w:p>
    <w:p w14:paraId="4A68C9F4">
      <w:pPr>
        <w:pStyle w:val="8"/>
        <w:numPr>
          <w:ilvl w:val="0"/>
          <w:numId w:val="1"/>
        </w:numPr>
        <w:spacing w:before="30" w:after="30" w:line="310" w:lineRule="auto"/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Asci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权限能力深化</w:t>
      </w: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：从表权限、字段可见性继续扩展到行级权限、敏感字段脱敏、部门数据范围、权限继承和权限审计</w:t>
      </w:r>
    </w:p>
    <w:p w14:paraId="20B91FBF">
      <w:pPr>
        <w:pStyle w:val="8"/>
        <w:numPr>
          <w:ilvl w:val="0"/>
          <w:numId w:val="1"/>
        </w:numPr>
        <w:spacing w:before="30" w:after="30" w:line="310" w:lineRule="auto"/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Asci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多数据库与方言适配</w:t>
      </w: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：从 MySQL 扩展到 PostgreSQL、SQLite / DuckDB，并处理时间函数、分页、类型转换、聚合函数等方言差异。</w:t>
      </w:r>
    </w:p>
    <w:p w14:paraId="78F24AEB">
      <w:pPr>
        <w:pStyle w:val="8"/>
        <w:numPr>
          <w:ilvl w:val="0"/>
          <w:numId w:val="1"/>
        </w:numPr>
        <w:spacing w:before="30" w:after="30" w:line="310" w:lineRule="auto"/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Asci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执行策略与跨库查询优化</w:t>
      </w: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：支持先过滤 / 先聚合再 Join、小表本地临时 Join、大规模跨库联邦查询等策略。</w:t>
      </w:r>
    </w:p>
    <w:p w14:paraId="6E24A2FE">
      <w:pPr>
        <w:pStyle w:val="8"/>
        <w:numPr>
          <w:ilvl w:val="0"/>
          <w:numId w:val="1"/>
        </w:numPr>
        <w:spacing w:before="30" w:after="30" w:line="310" w:lineRule="auto"/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Asci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性能与结果可信度校验</w:t>
      </w: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：增加扫描行数估算、索引检查、Join 膨胀风险、空结果、异常值、权限过滤是否生效等校验。</w:t>
      </w:r>
    </w:p>
    <w:p w14:paraId="48089CF7">
      <w:pPr>
        <w:pStyle w:val="8"/>
        <w:numPr>
          <w:ilvl w:val="0"/>
          <w:numId w:val="1"/>
        </w:numPr>
        <w:spacing w:before="30" w:after="30" w:line="310" w:lineRule="auto"/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Asci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黄金 SQL 资产化</w:t>
      </w: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：将黄金 SQL 从兜底示例升级为高价值问题保障、回归测试集和语义模型沉淀入口。</w:t>
      </w:r>
    </w:p>
    <w:p w14:paraId="49FEC974">
      <w:pPr>
        <w:pStyle w:val="8"/>
        <w:numPr>
          <w:ilvl w:val="0"/>
          <w:numId w:val="1"/>
        </w:numPr>
        <w:spacing w:before="30" w:after="30" w:line="310" w:lineRule="auto"/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Ascii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评估与语义治理闭环</w:t>
      </w: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：持续收集真实问数问题、失败原因、高频指标、歧义字段和常见关系，反向补充语义模型并量化重构效果。</w:t>
      </w:r>
    </w:p>
    <w:p w14:paraId="2F32CFCC">
      <w:pPr>
        <w:pStyle w:val="2"/>
        <w:spacing w:before="300" w:after="150"/>
        <w:rPr>
          <w:rFonts w:hint="eastAsia" w:cs="微软雅黑"/>
          <w:b/>
          <w:bCs/>
          <w:color w:val="1F4E79"/>
          <w:sz w:val="32"/>
          <w:szCs w:val="32"/>
          <w:lang w:val="en-US" w:eastAsia="zh-CN"/>
        </w:rPr>
      </w:pPr>
      <w:r>
        <w:rPr>
          <w:rFonts w:hint="eastAsia" w:cs="微软雅黑"/>
          <w:b/>
          <w:bCs/>
          <w:color w:val="1F4E79"/>
          <w:sz w:val="32"/>
          <w:szCs w:val="32"/>
          <w:lang w:val="en-US" w:eastAsia="zh-CN"/>
        </w:rPr>
        <w:t>五、第一阶段完成情况</w:t>
      </w:r>
    </w:p>
    <w:p w14:paraId="0589EC8E">
      <w:pPr>
        <w:pStyle w:val="8"/>
        <w:numPr>
          <w:ilvl w:val="0"/>
          <w:numId w:val="1"/>
        </w:numPr>
        <w:spacing w:before="30" w:after="30" w:line="310" w:lineRule="auto"/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收集15个问数问题并已进行旧链路的基线测试。</w:t>
      </w:r>
    </w:p>
    <w:p w14:paraId="24D4A3C5">
      <w:pPr>
        <w:pStyle w:val="8"/>
        <w:numPr>
          <w:ilvl w:val="0"/>
          <w:numId w:val="1"/>
        </w:numPr>
        <w:spacing w:before="30" w:after="30" w:line="310" w:lineRule="auto"/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五个语义模型已构建。</w:t>
      </w:r>
    </w:p>
    <w:p w14:paraId="6AE1AC06">
      <w:pPr>
        <w:pStyle w:val="8"/>
        <w:numPr>
          <w:ilvl w:val="0"/>
          <w:numId w:val="1"/>
        </w:numPr>
        <w:spacing w:before="30" w:after="30" w:line="310" w:lineRule="auto"/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已实现语义服务：扫描 MySQL schema、生成表/字段建议、生成指标/关系建议、意图解析、权限预检、SQLGlot 编译、只读执行、运行记录等。</w:t>
      </w:r>
    </w:p>
    <w:p w14:paraId="29A15CA1">
      <w:pPr>
        <w:pStyle w:val="8"/>
        <w:numPr>
          <w:ilvl w:val="0"/>
          <w:numId w:val="1"/>
        </w:numPr>
        <w:spacing w:before="30" w:after="30" w:line="310" w:lineRule="auto"/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已实现“结构化意图 -&gt; 语义模型解析 -&gt; 权限校验 -&gt; 编译执行”的新链路，并能在语义模型治理界面点击按钮进行开关</w:t>
      </w:r>
    </w:p>
    <w:p w14:paraId="2871A2B4">
      <w:pPr>
        <w:pStyle w:val="8"/>
        <w:numPr>
          <w:ilvl w:val="0"/>
          <w:numId w:val="1"/>
        </w:numPr>
        <w:spacing w:before="30" w:after="30" w:line="310" w:lineRule="auto"/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问答效果与使用体验暂未测试调优</w:t>
      </w:r>
      <w:bookmarkStart w:id="0" w:name="_GoBack"/>
      <w:bookmarkEnd w:id="0"/>
    </w:p>
    <w:p w14:paraId="729B46C5">
      <w:pPr>
        <w:rPr>
          <w:rFonts w:hint="default"/>
          <w:lang w:val="en-US" w:eastAsia="zh-CN"/>
        </w:rPr>
      </w:pPr>
    </w:p>
    <w:p w14:paraId="7D755A65">
      <w:pPr>
        <w:rPr>
          <w:rFonts w:hint="default"/>
          <w:lang w:val="en-US" w:eastAsia="zh-CN"/>
        </w:rPr>
      </w:pPr>
    </w:p>
    <w:p w14:paraId="12599E19">
      <w:pPr>
        <w:spacing w:line="360" w:lineRule="auto"/>
        <w:ind w:firstLine="420" w:firstLineChars="0"/>
        <w:rPr>
          <w:rFonts w:hint="default" w:cstheme="minorBidi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C93B84"/>
    <w:rsid w:val="00191FE8"/>
    <w:rsid w:val="003504EF"/>
    <w:rsid w:val="003E1CB5"/>
    <w:rsid w:val="01232133"/>
    <w:rsid w:val="012610EE"/>
    <w:rsid w:val="01D86367"/>
    <w:rsid w:val="02361505"/>
    <w:rsid w:val="02452D8D"/>
    <w:rsid w:val="025C5304"/>
    <w:rsid w:val="026D32C8"/>
    <w:rsid w:val="026D4ED7"/>
    <w:rsid w:val="04147294"/>
    <w:rsid w:val="042D1459"/>
    <w:rsid w:val="05696B56"/>
    <w:rsid w:val="05731B5D"/>
    <w:rsid w:val="05741D36"/>
    <w:rsid w:val="05EA2DDC"/>
    <w:rsid w:val="06F5247C"/>
    <w:rsid w:val="075A09E3"/>
    <w:rsid w:val="081E0B1B"/>
    <w:rsid w:val="0B791695"/>
    <w:rsid w:val="0CC16AB6"/>
    <w:rsid w:val="0D0E001F"/>
    <w:rsid w:val="0D5F01B4"/>
    <w:rsid w:val="0E0776F9"/>
    <w:rsid w:val="0E7F107C"/>
    <w:rsid w:val="10443C15"/>
    <w:rsid w:val="114C3107"/>
    <w:rsid w:val="120622C2"/>
    <w:rsid w:val="1351446D"/>
    <w:rsid w:val="14D7686A"/>
    <w:rsid w:val="14DE359A"/>
    <w:rsid w:val="14E657FA"/>
    <w:rsid w:val="15636916"/>
    <w:rsid w:val="1581773A"/>
    <w:rsid w:val="15A4152B"/>
    <w:rsid w:val="16282493"/>
    <w:rsid w:val="163A34D9"/>
    <w:rsid w:val="1720765C"/>
    <w:rsid w:val="179C7826"/>
    <w:rsid w:val="17E02194"/>
    <w:rsid w:val="18B854BC"/>
    <w:rsid w:val="1AA81143"/>
    <w:rsid w:val="1B4E3B06"/>
    <w:rsid w:val="1CEA00EF"/>
    <w:rsid w:val="1D036806"/>
    <w:rsid w:val="1D0667AD"/>
    <w:rsid w:val="1D6C04B6"/>
    <w:rsid w:val="1DE47C09"/>
    <w:rsid w:val="1DE92B0C"/>
    <w:rsid w:val="1ED16069"/>
    <w:rsid w:val="1F8C3CB7"/>
    <w:rsid w:val="1FA52A06"/>
    <w:rsid w:val="1FD8624A"/>
    <w:rsid w:val="1FDC31F5"/>
    <w:rsid w:val="1FF227DB"/>
    <w:rsid w:val="202871ED"/>
    <w:rsid w:val="204B0EFB"/>
    <w:rsid w:val="211554AA"/>
    <w:rsid w:val="213452F0"/>
    <w:rsid w:val="227C1B62"/>
    <w:rsid w:val="227F4634"/>
    <w:rsid w:val="229B3A5D"/>
    <w:rsid w:val="22E646A2"/>
    <w:rsid w:val="235C4395"/>
    <w:rsid w:val="23D021ED"/>
    <w:rsid w:val="24667903"/>
    <w:rsid w:val="247E3149"/>
    <w:rsid w:val="24D373FD"/>
    <w:rsid w:val="25554923"/>
    <w:rsid w:val="25790817"/>
    <w:rsid w:val="258160B9"/>
    <w:rsid w:val="26575474"/>
    <w:rsid w:val="26BD3FDF"/>
    <w:rsid w:val="29002D0C"/>
    <w:rsid w:val="29561B5C"/>
    <w:rsid w:val="2979436A"/>
    <w:rsid w:val="297953B6"/>
    <w:rsid w:val="2A950CB9"/>
    <w:rsid w:val="2B8E2DAA"/>
    <w:rsid w:val="2BC419E8"/>
    <w:rsid w:val="2D2E5BF2"/>
    <w:rsid w:val="2DF60DE9"/>
    <w:rsid w:val="2E0F337C"/>
    <w:rsid w:val="2E4A429A"/>
    <w:rsid w:val="2EB905B2"/>
    <w:rsid w:val="2EFC7D9A"/>
    <w:rsid w:val="2F070490"/>
    <w:rsid w:val="2F8D3AA7"/>
    <w:rsid w:val="301461DC"/>
    <w:rsid w:val="314677B2"/>
    <w:rsid w:val="318A09EB"/>
    <w:rsid w:val="3292434A"/>
    <w:rsid w:val="33B075B7"/>
    <w:rsid w:val="34B56388"/>
    <w:rsid w:val="351B2138"/>
    <w:rsid w:val="356A2A1B"/>
    <w:rsid w:val="35B6095C"/>
    <w:rsid w:val="374C4EA1"/>
    <w:rsid w:val="37E335AA"/>
    <w:rsid w:val="380371F8"/>
    <w:rsid w:val="38894E5B"/>
    <w:rsid w:val="3A77295C"/>
    <w:rsid w:val="3C2F01C9"/>
    <w:rsid w:val="3D1117D8"/>
    <w:rsid w:val="3EDE4E4F"/>
    <w:rsid w:val="41CD4433"/>
    <w:rsid w:val="42092376"/>
    <w:rsid w:val="422E6A20"/>
    <w:rsid w:val="43C678E3"/>
    <w:rsid w:val="43CD29F3"/>
    <w:rsid w:val="43FA518B"/>
    <w:rsid w:val="44995F50"/>
    <w:rsid w:val="45AD36BD"/>
    <w:rsid w:val="45BB25F7"/>
    <w:rsid w:val="45BF7F6B"/>
    <w:rsid w:val="45C864B7"/>
    <w:rsid w:val="46220C85"/>
    <w:rsid w:val="478A668D"/>
    <w:rsid w:val="47FE078D"/>
    <w:rsid w:val="48554E48"/>
    <w:rsid w:val="485C7B63"/>
    <w:rsid w:val="48BB7EDC"/>
    <w:rsid w:val="48C8247A"/>
    <w:rsid w:val="492C57DA"/>
    <w:rsid w:val="4ABA1BCB"/>
    <w:rsid w:val="4B971F8A"/>
    <w:rsid w:val="4BB52B12"/>
    <w:rsid w:val="4C292E1E"/>
    <w:rsid w:val="4D534DC0"/>
    <w:rsid w:val="4D8B01BB"/>
    <w:rsid w:val="4DAD3EFF"/>
    <w:rsid w:val="4E203A5E"/>
    <w:rsid w:val="4E8F415D"/>
    <w:rsid w:val="4FE047F5"/>
    <w:rsid w:val="50663AEF"/>
    <w:rsid w:val="50A77156"/>
    <w:rsid w:val="50FF3202"/>
    <w:rsid w:val="518B2E7D"/>
    <w:rsid w:val="51CC309A"/>
    <w:rsid w:val="52013DC3"/>
    <w:rsid w:val="52030F99"/>
    <w:rsid w:val="523061C0"/>
    <w:rsid w:val="52804889"/>
    <w:rsid w:val="52A770BC"/>
    <w:rsid w:val="52CF14A7"/>
    <w:rsid w:val="52E763C9"/>
    <w:rsid w:val="547466F6"/>
    <w:rsid w:val="55030E5B"/>
    <w:rsid w:val="554F098F"/>
    <w:rsid w:val="55BE361E"/>
    <w:rsid w:val="561916AC"/>
    <w:rsid w:val="56B43A1F"/>
    <w:rsid w:val="572A3955"/>
    <w:rsid w:val="57574A7D"/>
    <w:rsid w:val="57816951"/>
    <w:rsid w:val="58102CEE"/>
    <w:rsid w:val="584274EC"/>
    <w:rsid w:val="58F96468"/>
    <w:rsid w:val="58FE1654"/>
    <w:rsid w:val="5932477C"/>
    <w:rsid w:val="59A06572"/>
    <w:rsid w:val="5A0C7D89"/>
    <w:rsid w:val="5A156465"/>
    <w:rsid w:val="5B074DF7"/>
    <w:rsid w:val="5B6C7C8A"/>
    <w:rsid w:val="5BBD339D"/>
    <w:rsid w:val="5C250D3B"/>
    <w:rsid w:val="5D3218E3"/>
    <w:rsid w:val="5D81304D"/>
    <w:rsid w:val="5DA77754"/>
    <w:rsid w:val="5DCF53BC"/>
    <w:rsid w:val="5E6B1581"/>
    <w:rsid w:val="5EBC3206"/>
    <w:rsid w:val="5ED65FEF"/>
    <w:rsid w:val="5FC5329F"/>
    <w:rsid w:val="60014126"/>
    <w:rsid w:val="609A5E59"/>
    <w:rsid w:val="623946AB"/>
    <w:rsid w:val="624361DE"/>
    <w:rsid w:val="64385023"/>
    <w:rsid w:val="65076907"/>
    <w:rsid w:val="65454724"/>
    <w:rsid w:val="660B22CD"/>
    <w:rsid w:val="665931A6"/>
    <w:rsid w:val="66C35D24"/>
    <w:rsid w:val="682C4A6C"/>
    <w:rsid w:val="68E44108"/>
    <w:rsid w:val="691323C1"/>
    <w:rsid w:val="6942558D"/>
    <w:rsid w:val="6A285C3C"/>
    <w:rsid w:val="6A42067F"/>
    <w:rsid w:val="6A973B65"/>
    <w:rsid w:val="6AB4471D"/>
    <w:rsid w:val="6B2552D1"/>
    <w:rsid w:val="6BC06C3D"/>
    <w:rsid w:val="6C300DB3"/>
    <w:rsid w:val="6D6F3B3D"/>
    <w:rsid w:val="6E9D2C7A"/>
    <w:rsid w:val="6F6E15B6"/>
    <w:rsid w:val="6F882D9E"/>
    <w:rsid w:val="6F886D6B"/>
    <w:rsid w:val="6FB921F4"/>
    <w:rsid w:val="703A10D1"/>
    <w:rsid w:val="705B771B"/>
    <w:rsid w:val="70896634"/>
    <w:rsid w:val="71601B49"/>
    <w:rsid w:val="71C93B84"/>
    <w:rsid w:val="728276E7"/>
    <w:rsid w:val="748E78D8"/>
    <w:rsid w:val="74F52282"/>
    <w:rsid w:val="75EC750B"/>
    <w:rsid w:val="763B1405"/>
    <w:rsid w:val="76547324"/>
    <w:rsid w:val="77F54C8C"/>
    <w:rsid w:val="78190907"/>
    <w:rsid w:val="785F1137"/>
    <w:rsid w:val="795A07EF"/>
    <w:rsid w:val="79B75489"/>
    <w:rsid w:val="7A282E11"/>
    <w:rsid w:val="7AAC4F5C"/>
    <w:rsid w:val="7AB114DA"/>
    <w:rsid w:val="7ABB3994"/>
    <w:rsid w:val="7B6A571A"/>
    <w:rsid w:val="7B6D4331"/>
    <w:rsid w:val="7B8721B4"/>
    <w:rsid w:val="7C81443C"/>
    <w:rsid w:val="7D31799A"/>
    <w:rsid w:val="7DA43235"/>
    <w:rsid w:val="7F201C82"/>
    <w:rsid w:val="7F7E2038"/>
    <w:rsid w:val="7F862588"/>
    <w:rsid w:val="7FBD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300" w:after="150" w:line="330" w:lineRule="auto"/>
      <w:outlineLvl w:val="0"/>
    </w:pPr>
    <w:rPr>
      <w:rFonts w:ascii="微软雅黑" w:hAnsi="微软雅黑" w:eastAsia="微软雅黑" w:cs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20" w:after="100" w:line="330" w:lineRule="auto"/>
      <w:outlineLvl w:val="1"/>
    </w:pPr>
    <w:rPr>
      <w:rFonts w:ascii="微软雅黑" w:hAnsi="微软雅黑" w:eastAsia="微软雅黑" w:cs="微软雅黑"/>
      <w:b/>
      <w:bCs/>
      <w:color w:val="333333"/>
      <w:sz w:val="26"/>
      <w:szCs w:val="26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paragraph" w:styleId="8">
    <w:name w:val="List Paragraph"/>
    <w:qFormat/>
    <w:uiPriority w:val="0"/>
    <w:pPr>
      <w:spacing w:line="330" w:lineRule="auto"/>
    </w:pPr>
    <w:rPr>
      <w:rFonts w:ascii="微软雅黑" w:hAnsi="微软雅黑" w:eastAsia="微软雅黑" w:cs="微软雅黑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2028</Words>
  <Characters>2392</Characters>
  <Lines>0</Lines>
  <Paragraphs>0</Paragraphs>
  <TotalTime>27</TotalTime>
  <ScaleCrop>false</ScaleCrop>
  <LinksUpToDate>false</LinksUpToDate>
  <CharactersWithSpaces>2478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2026-06-04T02:15:00Z</dcterms:created>
  <dc:creator>Zhang Zhente</dc:creator>
  <cp:lastModifiedBy>Zhang Zhente</cp:lastModifiedBy>
  <dcterms:modified xsi:type="dcterms:W3CDTF">2026-06-08T08:29:55Z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3EA5BE74C772405ABDA68E2639C27139_11</vt:lpwstr>
  </property>
  <property fmtid="{D5CDD505-2E9C-101B-9397-08002B2CF9AE}" pid="4" name="KSOTemplateDocerSaveRecord">
    <vt:lpwstr>eyJoZGlkIjoiMzY5NzUyNDI1ZWNjODMxNjVhOWExOTc3NGY4ZjExNjAiLCJ1c2VySWQiOiIyMTQyNTI5MCJ9</vt:lpwstr>
  </property>
</Properties>
</file>