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1E3A8A"/>
          <w:sz w:val="36"/>
          <w:szCs w:val="36"/>
        </w:rPr>
        <w:t xml:space="preserve">Weekly Engineering Progress Report</w:t>
      </w:r>
    </w:p>
    <w:p>
      <w:pPr>
        <w:spacing w:after="360"/>
        <w:jc w:val="left"/>
      </w:pPr>
      <w:r>
        <w:rPr>
          <w:rFonts w:ascii="Calibri" w:cs="Calibri" w:eastAsia="Calibri" w:hAnsi="Calibri"/>
          <w:b/>
          <w:bCs/>
          <w:color w:val="0F766E"/>
          <w:sz w:val="22"/>
          <w:szCs w:val="22"/>
        </w:rPr>
        <w:t xml:space="preserve">ZimMarket &amp; Enterprise IT Asset Management System  •  Saturday, 10 October 2026</w:t>
      </w:r>
    </w:p>
    <w:p>
      <w:pPr>
        <w:pStyle w:val="Heading1"/>
        <w:spacing w:after="160" w:before="360"/>
      </w:pPr>
      <w:r>
        <w:rPr>
          <w:rFonts w:ascii="Calibri" w:cs="Calibri" w:eastAsia="Calibri" w:hAnsi="Calibri"/>
          <w:b/>
          <w:bCs/>
          <w:color w:val="1E3A8A"/>
          <w:sz w:val="28"/>
          <w:szCs w:val="28"/>
        </w:rPr>
        <w:t xml:space="preserve">PROJECT OVERVIEW</w:t>
      </w:r>
    </w:p>
    <w:p>
      <w:pPr>
        <w:pStyle w:val="Heading2"/>
        <w:spacing w:after="120" w:before="240"/>
      </w:pPr>
      <w:r>
        <w:rPr>
          <w:rFonts w:ascii="Calibri" w:cs="Calibri" w:eastAsia="Calibri" w:hAnsi="Calibri"/>
          <w:b/>
          <w:bCs/>
          <w:color w:val="0F172A"/>
          <w:sz w:val="22"/>
          <w:szCs w:val="22"/>
        </w:rPr>
        <w:t xml:space="preserve">1. Overview</w:t>
      </w:r>
    </w:p>
    <w:p>
      <w:pPr>
        <w:spacing w:after="160" w:line="276"/>
      </w:pPr>
      <w:r>
        <w:rPr>
          <w:rFonts w:ascii="Calibri" w:cs="Calibri" w:eastAsia="Calibri" w:hAnsi="Calibri"/>
          <w:color w:val="475569"/>
          <w:sz w:val="20"/>
          <w:szCs w:val="20"/>
        </w:rPr>
        <w:t xml:space="preserve">ZimMarket is an enterprise-grade, full-stack peer-to-peer multi-vendor marketplace engineered specifically for the Zimbabwean commercial and retail ecosystem. Operating on a modern Vite React frontend with a Supabase PostgreSQL serverless backend, Storage CDN, and Vercel edge deployment, ZimMarket empowers local merchants and national distributors to trade in dual currencies (USD &amp; ZiG), offers robust escrow buyer/seller protection, handles statutory ZIMRA VAT invoicing, and facilitates direct commercial transactions via EcoCash, InnBucks, and WhatsApp. Running in parallel, the Enterprise IT Asset Management System provides institutional infrastructure for multi-branch IT inventory tracking, lifecycle governance, maintenance work orders, budget allocation, and cryptographic audit security on PingCAP TiDB Cloud (distributed MySQL).</w:t>
      </w:r>
    </w:p>
    <w:p>
      <w:pPr>
        <w:pStyle w:val="Heading2"/>
        <w:spacing w:after="120" w:before="240"/>
      </w:pPr>
      <w:r>
        <w:rPr>
          <w:rFonts w:ascii="Calibri" w:cs="Calibri" w:eastAsia="Calibri" w:hAnsi="Calibri"/>
          <w:b/>
          <w:bCs/>
          <w:color w:val="0F172A"/>
          <w:sz w:val="22"/>
          <w:szCs w:val="22"/>
        </w:rPr>
        <w:t xml:space="preserve">2. This Week's Focus (Sprint Ending Saturday, 10 October 2026)</w:t>
      </w:r>
    </w:p>
    <w:p>
      <w:pPr>
        <w:spacing w:after="160" w:line="276"/>
      </w:pPr>
      <w:r>
        <w:rPr>
          <w:rFonts w:ascii="Calibri" w:cs="Calibri" w:eastAsia="Calibri" w:hAnsi="Calibri"/>
          <w:color w:val="475569"/>
          <w:sz w:val="20"/>
          <w:szCs w:val="20"/>
        </w:rPr>
        <w:t xml:space="preserve">This week's engineering sprint achieved comprehensive advancements across role isolation, UI ergonomics, dual-currency resilience, and institutional enterprise data management: (1) Enforced strict role partitioning across navigation, profile settings, and dashboards, completely isolating vendor-only actions from buyers and buyer-only controls from vendors; (2) Redesigned the cluttered vendor dashboard and profile settings into clean, modular, glassmorphic tab bars with zero visual noise; (3) Engineered merchant-controlled custom ZiG exchange rates with percentage markups/discounts and 1-click live sync to the official Reserve Bank of Zimbabwe (RBZ) feed; (4) Architected role-segregated verification workflows ensuring vendors strictly see merchant KYC forms while buyers strictly see personal identity/residence forms; (5) Deployed a new database migration creating public.buyer_verifications with Row-Level Security (RLS) alongside an admin compliance review queue; (6) Sanitized PingCAP TiDB Cloud database of all dummy records to establish a pristine production genesis baseline for IT Asset Management; (7) Hardened Super Admin authentication to backend-only isolation; (8) Implemented SHA-256 monotonic cryptographic audit chains and optimistic concurrency control (OCC); (9) Enabled full HTML5 browser history synchronization with intuitive back-button navigation and automated test suites; and (10) Resolved critical edge-case crashes in checkout and profile settings. All changes have passed production compilation and are deployed to origin main.</w:t>
      </w:r>
    </w:p>
    <w:p>
      <w:pPr>
        <w:pStyle w:val="Heading1"/>
        <w:spacing w:after="160" w:before="360"/>
      </w:pPr>
      <w:r>
        <w:rPr>
          <w:rFonts w:ascii="Calibri" w:cs="Calibri" w:eastAsia="Calibri" w:hAnsi="Calibri"/>
          <w:b/>
          <w:bCs/>
          <w:color w:val="1E3A8A"/>
          <w:sz w:val="28"/>
          <w:szCs w:val="28"/>
        </w:rPr>
        <w:t xml:space="preserve">WORK DONE THIS WEEK</w:t>
      </w:r>
    </w:p>
    <w:p>
      <w:pPr>
        <w:pStyle w:val="Heading2"/>
        <w:spacing w:after="120" w:before="240"/>
      </w:pPr>
      <w:r>
        <w:rPr>
          <w:rFonts w:ascii="Calibri" w:cs="Calibri" w:eastAsia="Calibri" w:hAnsi="Calibri"/>
          <w:b/>
          <w:bCs/>
          <w:color w:val="0F172A"/>
          <w:sz w:val="22"/>
          <w:szCs w:val="22"/>
        </w:rPr>
        <w:t xml:space="preserve">1. Strict Role Partitioning &amp; Navigation Isolation (Vendor vs Buyer)</w:t>
      </w:r>
    </w:p>
    <w:p>
      <w:pPr>
        <w:pStyle w:val="ListParagraph"/>
        <w:numPr>
          <w:ilvl w:val="0"/>
          <w:numId w:val="1"/>
        </w:numPr>
        <w:spacing w:after="120" w:line="276"/>
      </w:pPr>
      <w:r>
        <w:rPr>
          <w:rFonts w:ascii="Calibri" w:cs="Calibri" w:eastAsia="Calibri" w:hAnsi="Calibri"/>
          <w:b/>
          <w:bCs/>
          <w:color w:val="0F172A"/>
          <w:sz w:val="20"/>
          <w:szCs w:val="20"/>
        </w:rPr>
        <w:t xml:space="preserve">Elimination of Cross-Role Clutter: </w:t>
      </w:r>
      <w:r>
        <w:rPr>
          <w:rFonts w:ascii="Calibri" w:cs="Calibri" w:eastAsia="Calibri" w:hAnsi="Calibri"/>
          <w:color w:val="475569"/>
          <w:sz w:val="20"/>
          <w:szCs w:val="20"/>
        </w:rPr>
        <w:t xml:space="preserve">Audited and restructured the global navigation bar and route guards. Menus, tabs, and actions designated for vendors (such as product inventory, payout bank/EcoCash configurations, delivery zones, order fulfillment, and merchant verification) are now completely hidden from buyers. Similarly, buyer-specific actions (shopping carts, buyer order history, personal delivery address books, and buyer verification) are hidden from merchant dashboards.</w:t>
      </w:r>
    </w:p>
    <w:p>
      <w:pPr>
        <w:pStyle w:val="ListParagraph"/>
        <w:numPr>
          <w:ilvl w:val="0"/>
          <w:numId w:val="1"/>
        </w:numPr>
        <w:spacing w:after="120" w:line="276"/>
      </w:pPr>
      <w:r>
        <w:rPr>
          <w:rFonts w:ascii="Calibri" w:cs="Calibri" w:eastAsia="Calibri" w:hAnsi="Calibri"/>
          <w:b/>
          <w:bCs/>
          <w:color w:val="0F172A"/>
          <w:sz w:val="20"/>
          <w:szCs w:val="20"/>
        </w:rPr>
        <w:t xml:space="preserve">Role-Aware Dynamic Signup Onboarding: </w:t>
      </w:r>
      <w:r>
        <w:rPr>
          <w:rFonts w:ascii="Calibri" w:cs="Calibri" w:eastAsia="Calibri" w:hAnsi="Calibri"/>
          <w:color w:val="475569"/>
          <w:sz w:val="20"/>
          <w:szCs w:val="20"/>
        </w:rPr>
        <w:t xml:space="preserve">Implemented intuitive radio button role selection ('Shop Customer' vs 'Verified Merchant') directly on the signup screen in AuthScreen.jsx. Selecting 'Merchant' dynamically presents store creation inputs (Store Public Name, WhatsApp business hotline, trading address), auto-provisioning Supabase Auth metadata and the public.vendor_profiles table upon account creation.</w:t>
      </w:r>
    </w:p>
    <w:p>
      <w:pPr>
        <w:pStyle w:val="ListParagraph"/>
        <w:numPr>
          <w:ilvl w:val="0"/>
          <w:numId w:val="1"/>
        </w:numPr>
        <w:spacing w:after="120" w:line="276"/>
      </w:pPr>
      <w:r>
        <w:rPr>
          <w:rFonts w:ascii="Calibri" w:cs="Calibri" w:eastAsia="Calibri" w:hAnsi="Calibri"/>
          <w:b/>
          <w:bCs/>
          <w:color w:val="0F172A"/>
          <w:sz w:val="20"/>
          <w:szCs w:val="20"/>
        </w:rPr>
        <w:t xml:space="preserve">Defensive Fallback &amp; Session Integrity: </w:t>
      </w:r>
      <w:r>
        <w:rPr>
          <w:rFonts w:ascii="Calibri" w:cs="Calibri" w:eastAsia="Calibri" w:hAnsi="Calibri"/>
          <w:color w:val="475569"/>
          <w:sz w:val="20"/>
          <w:szCs w:val="20"/>
        </w:rPr>
        <w:t xml:space="preserve">Implemented dual-tier role resolution that queries user_metadata.role and actively confirms vendor profile status against the database, preventing session desynchronization or privilege confusion.</w:t>
      </w:r>
    </w:p>
    <w:p>
      <w:pPr>
        <w:pStyle w:val="Heading2"/>
        <w:spacing w:after="120" w:before="240"/>
      </w:pPr>
      <w:r>
        <w:rPr>
          <w:rFonts w:ascii="Calibri" w:cs="Calibri" w:eastAsia="Calibri" w:hAnsi="Calibri"/>
          <w:b/>
          <w:bCs/>
          <w:color w:val="0F172A"/>
          <w:sz w:val="22"/>
          <w:szCs w:val="22"/>
        </w:rPr>
        <w:t xml:space="preserve">2. Modular Tabbed Architecture &amp; Settings Decluttering</w:t>
      </w:r>
    </w:p>
    <w:p>
      <w:pPr>
        <w:pStyle w:val="ListParagraph"/>
        <w:numPr>
          <w:ilvl w:val="0"/>
          <w:numId w:val="1"/>
        </w:numPr>
        <w:spacing w:after="120" w:line="276"/>
      </w:pPr>
      <w:r>
        <w:rPr>
          <w:rFonts w:ascii="Calibri" w:cs="Calibri" w:eastAsia="Calibri" w:hAnsi="Calibri"/>
          <w:b/>
          <w:bCs/>
          <w:color w:val="0F172A"/>
          <w:sz w:val="20"/>
          <w:szCs w:val="20"/>
        </w:rPr>
        <w:t xml:space="preserve">Transformation of Vendor Dashboard: </w:t>
      </w:r>
      <w:r>
        <w:rPr>
          <w:rFonts w:ascii="Calibri" w:cs="Calibri" w:eastAsia="Calibri" w:hAnsi="Calibri"/>
          <w:color w:val="475569"/>
          <w:sz w:val="20"/>
          <w:szCs w:val="20"/>
        </w:rPr>
        <w:t xml:space="preserve">Eliminated the long, vertically crowded merchant screen by introducing dedicated tabbed containers: (a) Products &amp; Inventory, (b) Orders &amp; Fulfillment, (c) Escrow &amp; Financials, and (d) Store Settings. Merchants can transition smoothly between workflows with 0ms tab switching.</w:t>
      </w:r>
    </w:p>
    <w:p>
      <w:pPr>
        <w:pStyle w:val="ListParagraph"/>
        <w:numPr>
          <w:ilvl w:val="0"/>
          <w:numId w:val="1"/>
        </w:numPr>
        <w:spacing w:after="120" w:line="276"/>
      </w:pPr>
      <w:r>
        <w:rPr>
          <w:rFonts w:ascii="Calibri" w:cs="Calibri" w:eastAsia="Calibri" w:hAnsi="Calibri"/>
          <w:b/>
          <w:bCs/>
          <w:color w:val="0F172A"/>
          <w:sz w:val="20"/>
          <w:szCs w:val="20"/>
        </w:rPr>
        <w:t xml:space="preserve">Redesign of Profile &amp; Store Settings (7 Clean Modular Tabs): </w:t>
      </w:r>
      <w:r>
        <w:rPr>
          <w:rFonts w:ascii="Calibri" w:cs="Calibri" w:eastAsia="Calibri" w:hAnsi="Calibri"/>
          <w:color w:val="475569"/>
          <w:sz w:val="20"/>
          <w:szCs w:val="20"/>
        </w:rPr>
        <w:t xml:space="preserve">Refactored ProfileSettings.jsx from a massive monolithic form into 7 dedicated, glassmorphic categories: (1) Profile Details, (2) Store Branding &amp; Bio, (3) WhatsApp Contact, (4) Currency &amp; Rates, (5) Shipping Zones, (6) Payout Accounts, and (7) Account Security &amp; Verification.</w:t>
      </w:r>
    </w:p>
    <w:p>
      <w:pPr>
        <w:pStyle w:val="ListParagraph"/>
        <w:numPr>
          <w:ilvl w:val="0"/>
          <w:numId w:val="1"/>
        </w:numPr>
        <w:spacing w:after="120" w:line="276"/>
      </w:pPr>
      <w:r>
        <w:rPr>
          <w:rFonts w:ascii="Calibri" w:cs="Calibri" w:eastAsia="Calibri" w:hAnsi="Calibri"/>
          <w:b/>
          <w:bCs/>
          <w:color w:val="0F172A"/>
          <w:sz w:val="20"/>
          <w:szCs w:val="20"/>
        </w:rPr>
        <w:t xml:space="preserve">Persistent State Management: </w:t>
      </w:r>
      <w:r>
        <w:rPr>
          <w:rFonts w:ascii="Calibri" w:cs="Calibri" w:eastAsia="Calibri" w:hAnsi="Calibri"/>
          <w:color w:val="475569"/>
          <w:sz w:val="20"/>
          <w:szCs w:val="20"/>
        </w:rPr>
        <w:t xml:space="preserve">Preserved input state across tab switches, enabling users to modify their store biography, update delivery pricing, and review login credentials without losing pending edits.</w:t>
      </w:r>
    </w:p>
    <w:p>
      <w:pPr>
        <w:pStyle w:val="Heading2"/>
        <w:spacing w:after="120" w:before="240"/>
      </w:pPr>
      <w:r>
        <w:rPr>
          <w:rFonts w:ascii="Calibri" w:cs="Calibri" w:eastAsia="Calibri" w:hAnsi="Calibri"/>
          <w:b/>
          <w:bCs/>
          <w:color w:val="0F172A"/>
          <w:sz w:val="22"/>
          <w:szCs w:val="22"/>
        </w:rPr>
        <w:t xml:space="preserve">3. Merchant Custom ZiG Rate Controls &amp; Live Official RBZ Feed Sync</w:t>
      </w:r>
    </w:p>
    <w:p>
      <w:pPr>
        <w:pStyle w:val="ListParagraph"/>
        <w:numPr>
          <w:ilvl w:val="0"/>
          <w:numId w:val="1"/>
        </w:numPr>
        <w:spacing w:after="120" w:line="276"/>
      </w:pPr>
      <w:r>
        <w:rPr>
          <w:rFonts w:ascii="Calibri" w:cs="Calibri" w:eastAsia="Calibri" w:hAnsi="Calibri"/>
          <w:b/>
          <w:bCs/>
          <w:color w:val="0F172A"/>
          <w:sz w:val="20"/>
          <w:szCs w:val="20"/>
        </w:rPr>
        <w:t xml:space="preserve">Decentralized Merchant Currency Management: </w:t>
      </w:r>
      <w:r>
        <w:rPr>
          <w:rFonts w:ascii="Calibri" w:cs="Calibri" w:eastAsia="Calibri" w:hAnsi="Calibri"/>
          <w:color w:val="475569"/>
          <w:sz w:val="20"/>
          <w:szCs w:val="20"/>
        </w:rPr>
        <w:t xml:space="preserve">Addressed Zimbabwe's dynamic multi-currency environment by allowing store owners to configure custom ZiG conversion rates. Merchants can choose between adhering to the platform master rate or applying custom percentage markups/discounts (+/- 5%, 10%) to reflect their local procurement costs.</w:t>
      </w:r>
    </w:p>
    <w:p>
      <w:pPr>
        <w:pStyle w:val="ListParagraph"/>
        <w:numPr>
          <w:ilvl w:val="0"/>
          <w:numId w:val="1"/>
        </w:numPr>
        <w:spacing w:after="120" w:line="276"/>
      </w:pPr>
      <w:r>
        <w:rPr>
          <w:rFonts w:ascii="Calibri" w:cs="Calibri" w:eastAsia="Calibri" w:hAnsi="Calibri"/>
          <w:b/>
          <w:bCs/>
          <w:color w:val="0F172A"/>
          <w:sz w:val="20"/>
          <w:szCs w:val="20"/>
        </w:rPr>
        <w:t xml:space="preserve">Live Official RBZ Feed Synchronization: </w:t>
      </w:r>
      <w:r>
        <w:rPr>
          <w:rFonts w:ascii="Calibri" w:cs="Calibri" w:eastAsia="Calibri" w:hAnsi="Calibri"/>
          <w:color w:val="475569"/>
          <w:sz w:val="20"/>
          <w:szCs w:val="20"/>
        </w:rPr>
        <w:t xml:space="preserve">Wired the platform to live official Reserve Bank of Zimbabwe (RBZ) market rates with automated periodic fetching and manual 1-click refresh buttons in both merchant settings and the super-admin console.</w:t>
      </w:r>
    </w:p>
    <w:p>
      <w:pPr>
        <w:pStyle w:val="ListParagraph"/>
        <w:numPr>
          <w:ilvl w:val="0"/>
          <w:numId w:val="1"/>
        </w:numPr>
        <w:spacing w:after="120" w:line="276"/>
      </w:pPr>
      <w:r>
        <w:rPr>
          <w:rFonts w:ascii="Calibri" w:cs="Calibri" w:eastAsia="Calibri" w:hAnsi="Calibri"/>
          <w:b/>
          <w:bCs/>
          <w:color w:val="0F172A"/>
          <w:sz w:val="20"/>
          <w:szCs w:val="20"/>
        </w:rPr>
        <w:t xml:space="preserve">Real-Time Storefront Recalculation: </w:t>
      </w:r>
      <w:r>
        <w:rPr>
          <w:rFonts w:ascii="Calibri" w:cs="Calibri" w:eastAsia="Calibri" w:hAnsi="Calibri"/>
          <w:color w:val="475569"/>
          <w:sz w:val="20"/>
          <w:szCs w:val="20"/>
        </w:rPr>
        <w:t xml:space="preserve">Dual-currency price displays across product cards, cart totals, and checkout summaries automatically recalculate in real-time based on the merchant's configured rate policy.</w:t>
      </w:r>
    </w:p>
    <w:p>
      <w:pPr>
        <w:pStyle w:val="Heading2"/>
        <w:spacing w:after="120" w:before="240"/>
      </w:pPr>
      <w:r>
        <w:rPr>
          <w:rFonts w:ascii="Calibri" w:cs="Calibri" w:eastAsia="Calibri" w:hAnsi="Calibri"/>
          <w:b/>
          <w:bCs/>
          <w:color w:val="0F172A"/>
          <w:sz w:val="22"/>
          <w:szCs w:val="22"/>
        </w:rPr>
        <w:t xml:space="preserve">4. Dedicated Role-Partitioned Verification (Vendor KYC vs Buyer Verification)</w:t>
      </w:r>
    </w:p>
    <w:p>
      <w:pPr>
        <w:pStyle w:val="ListParagraph"/>
        <w:numPr>
          <w:ilvl w:val="0"/>
          <w:numId w:val="1"/>
        </w:numPr>
        <w:spacing w:after="120" w:line="276"/>
      </w:pPr>
      <w:r>
        <w:rPr>
          <w:rFonts w:ascii="Calibri" w:cs="Calibri" w:eastAsia="Calibri" w:hAnsi="Calibri"/>
          <w:b/>
          <w:bCs/>
          <w:color w:val="0F172A"/>
          <w:sz w:val="20"/>
          <w:szCs w:val="20"/>
        </w:rPr>
        <w:t xml:space="preserve">Strict Form Segregation in VendorVerification.jsx: </w:t>
      </w:r>
      <w:r>
        <w:rPr>
          <w:rFonts w:ascii="Calibri" w:cs="Calibri" w:eastAsia="Calibri" w:hAnsi="Calibri"/>
          <w:color w:val="475569"/>
          <w:sz w:val="20"/>
          <w:szCs w:val="20"/>
        </w:rPr>
        <w:t xml:space="preserve">Re-engineered the verification portal so vendors and buyers strictly see only their own form. When a merchant accesses verification, they see strictly the Merchant KYC Form. When a buyer accesses verification, they see strictly the Buyer Account Verification Form. Zero cross-role options or toggle confusion.</w:t>
      </w:r>
    </w:p>
    <w:p>
      <w:pPr>
        <w:pStyle w:val="ListParagraph"/>
        <w:numPr>
          <w:ilvl w:val="0"/>
          <w:numId w:val="1"/>
        </w:numPr>
        <w:spacing w:after="120" w:line="276"/>
      </w:pPr>
      <w:r>
        <w:rPr>
          <w:rFonts w:ascii="Calibri" w:cs="Calibri" w:eastAsia="Calibri" w:hAnsi="Calibri"/>
          <w:b/>
          <w:bCs/>
          <w:color w:val="0F172A"/>
          <w:sz w:val="20"/>
          <w:szCs w:val="20"/>
        </w:rPr>
        <w:t xml:space="preserve">Vendor Store KYC Pipeline: </w:t>
      </w:r>
      <w:r>
        <w:rPr>
          <w:rFonts w:ascii="Calibri" w:cs="Calibri" w:eastAsia="Calibri" w:hAnsi="Calibri"/>
          <w:color w:val="475569"/>
          <w:sz w:val="20"/>
          <w:szCs w:val="20"/>
        </w:rPr>
        <w:t xml:space="preserve">Merchants select their legal business type (Individual Seller vs Registered Business) and submit: (a) National ID/Passport photo, (b) Selfie holding ID (for individuals), (c) Company Registration / CR14 / Tax Clearance certificate (for businesses), and (d) Physical dispatch address.</w:t>
      </w:r>
    </w:p>
    <w:p>
      <w:pPr>
        <w:pStyle w:val="ListParagraph"/>
        <w:numPr>
          <w:ilvl w:val="0"/>
          <w:numId w:val="1"/>
        </w:numPr>
        <w:spacing w:after="120" w:line="276"/>
      </w:pPr>
      <w:r>
        <w:rPr>
          <w:rFonts w:ascii="Calibri" w:cs="Calibri" w:eastAsia="Calibri" w:hAnsi="Calibri"/>
          <w:b/>
          <w:bCs/>
          <w:color w:val="0F172A"/>
          <w:sz w:val="20"/>
          <w:szCs w:val="20"/>
        </w:rPr>
        <w:t xml:space="preserve">Buyer Identity &amp; Residence Protection Pipeline: </w:t>
      </w:r>
      <w:r>
        <w:rPr>
          <w:rFonts w:ascii="Calibri" w:cs="Calibri" w:eastAsia="Calibri" w:hAnsi="Calibri"/>
          <w:color w:val="475569"/>
          <w:sz w:val="20"/>
          <w:szCs w:val="20"/>
        </w:rPr>
        <w:t xml:space="preserve">Buyers submit: (a) Legal full name, (b) Contact WhatsApp number, (c) Primary delivery city, (d) Residential street address, (e) National ID / Passport / Driver's License, and (f) Proof of residence (Utility bill, lease agreement, or EcoCash statement).</w:t>
      </w:r>
    </w:p>
    <w:p>
      <w:pPr>
        <w:pStyle w:val="ListParagraph"/>
        <w:numPr>
          <w:ilvl w:val="0"/>
          <w:numId w:val="1"/>
        </w:numPr>
        <w:spacing w:after="120" w:line="276"/>
      </w:pPr>
      <w:r>
        <w:rPr>
          <w:rFonts w:ascii="Calibri" w:cs="Calibri" w:eastAsia="Calibri" w:hAnsi="Calibri"/>
          <w:b/>
          <w:bCs/>
          <w:color w:val="0F172A"/>
          <w:sz w:val="20"/>
          <w:szCs w:val="20"/>
        </w:rPr>
        <w:t xml:space="preserve">Real-Time Status Banners: </w:t>
      </w:r>
      <w:r>
        <w:rPr>
          <w:rFonts w:ascii="Calibri" w:cs="Calibri" w:eastAsia="Calibri" w:hAnsi="Calibri"/>
          <w:color w:val="475569"/>
          <w:sz w:val="20"/>
          <w:szCs w:val="20"/>
        </w:rPr>
        <w:t xml:space="preserve">Both forms display real-time status banners: Verified (✅) detailing unlocked perks, Under Review (⏳) with review turnaround expectations (2–4 hours), and Unverified (⚠️) with clear upload guidelines.</w:t>
      </w:r>
    </w:p>
    <w:p>
      <w:pPr>
        <w:pStyle w:val="Heading2"/>
        <w:spacing w:after="120" w:before="240"/>
      </w:pPr>
      <w:r>
        <w:rPr>
          <w:rFonts w:ascii="Calibri" w:cs="Calibri" w:eastAsia="Calibri" w:hAnsi="Calibri"/>
          <w:b/>
          <w:bCs/>
          <w:color w:val="0F172A"/>
          <w:sz w:val="22"/>
          <w:szCs w:val="22"/>
        </w:rPr>
        <w:t xml:space="preserve">5. Database Migration for Buyer Verifications &amp; Admin Approval Queue</w:t>
      </w:r>
    </w:p>
    <w:p>
      <w:pPr>
        <w:pStyle w:val="ListParagraph"/>
        <w:numPr>
          <w:ilvl w:val="0"/>
          <w:numId w:val="1"/>
        </w:numPr>
        <w:spacing w:after="120" w:line="276"/>
      </w:pPr>
      <w:r>
        <w:rPr>
          <w:rFonts w:ascii="Calibri" w:cs="Calibri" w:eastAsia="Calibri" w:hAnsi="Calibri"/>
          <w:b/>
          <w:bCs/>
          <w:color w:val="0F172A"/>
          <w:sz w:val="20"/>
          <w:szCs w:val="20"/>
        </w:rPr>
        <w:t xml:space="preserve">Supabase Migration (20231010000029_buyer_verification_schema.sql): </w:t>
      </w:r>
      <w:r>
        <w:rPr>
          <w:rFonts w:ascii="Calibri" w:cs="Calibri" w:eastAsia="Calibri" w:hAnsi="Calibri"/>
          <w:color w:val="475569"/>
          <w:sz w:val="20"/>
          <w:szCs w:val="20"/>
        </w:rPr>
        <w:t xml:space="preserve">Created the public.buyer_verifications table with buyer_id foreign key, document URLs, verification statuses ('pending', 'verified', 'rejected'), and strict Row Level Security (RLS) policies allowing buyers to only view/update their own records.</w:t>
      </w:r>
    </w:p>
    <w:p>
      <w:pPr>
        <w:pStyle w:val="ListParagraph"/>
        <w:numPr>
          <w:ilvl w:val="0"/>
          <w:numId w:val="1"/>
        </w:numPr>
        <w:spacing w:after="120" w:line="276"/>
      </w:pPr>
      <w:r>
        <w:rPr>
          <w:rFonts w:ascii="Calibri" w:cs="Calibri" w:eastAsia="Calibri" w:hAnsi="Calibri"/>
          <w:b/>
          <w:bCs/>
          <w:color w:val="0F172A"/>
          <w:sz w:val="20"/>
          <w:szCs w:val="20"/>
        </w:rPr>
        <w:t xml:space="preserve">Admin Dashboard Multi-Tier Review Queue: </w:t>
      </w:r>
      <w:r>
        <w:rPr>
          <w:rFonts w:ascii="Calibri" w:cs="Calibri" w:eastAsia="Calibri" w:hAnsi="Calibri"/>
          <w:color w:val="475569"/>
          <w:sz w:val="20"/>
          <w:szCs w:val="20"/>
        </w:rPr>
        <w:t xml:space="preserve">Updated AdminDashboard.jsx with an enhanced overview banner reflecting total pending KYC submissions. Added a dedicated 'Pending Buyer Verifications' review table in the Merchants &amp; Stores tab with secure document viewing (🔒 National ID, 🔒 Residence Proof) and 1-click approval buttons.</w:t>
      </w:r>
    </w:p>
    <w:p>
      <w:pPr>
        <w:pStyle w:val="Heading2"/>
        <w:spacing w:after="120" w:before="240"/>
      </w:pPr>
      <w:r>
        <w:rPr>
          <w:rFonts w:ascii="Calibri" w:cs="Calibri" w:eastAsia="Calibri" w:hAnsi="Calibri"/>
          <w:b/>
          <w:bCs/>
          <w:color w:val="0F172A"/>
          <w:sz w:val="22"/>
          <w:szCs w:val="22"/>
        </w:rPr>
        <w:t xml:space="preserve">6. IT Asset Management: TiDB Cloud Database Sanitization &amp; Genesis Baseline</w:t>
      </w:r>
    </w:p>
    <w:p>
      <w:pPr>
        <w:pStyle w:val="ListParagraph"/>
        <w:numPr>
          <w:ilvl w:val="0"/>
          <w:numId w:val="1"/>
        </w:numPr>
        <w:spacing w:after="120" w:line="276"/>
      </w:pPr>
      <w:r>
        <w:rPr>
          <w:rFonts w:ascii="Calibri" w:cs="Calibri" w:eastAsia="Calibri" w:hAnsi="Calibri"/>
          <w:b/>
          <w:bCs/>
          <w:color w:val="0F172A"/>
          <w:sz w:val="20"/>
          <w:szCs w:val="20"/>
        </w:rPr>
        <w:t xml:space="preserve">Production Data Purge: </w:t>
      </w:r>
      <w:r>
        <w:rPr>
          <w:rFonts w:ascii="Calibri" w:cs="Calibri" w:eastAsia="Calibri" w:hAnsi="Calibri"/>
          <w:color w:val="475569"/>
          <w:sz w:val="20"/>
          <w:szCs w:val="20"/>
        </w:rPr>
        <w:t xml:space="preserve">Sanitized all dummy data, test assets, sample work orders, and mock users from PingCAP TiDB Cloud (distributed MySQL). Established a clean production genesis baseline consisting exclusively of the primary organization, main facility, and the root Super Admin account.</w:t>
      </w:r>
    </w:p>
    <w:p>
      <w:pPr>
        <w:pStyle w:val="ListParagraph"/>
        <w:numPr>
          <w:ilvl w:val="0"/>
          <w:numId w:val="1"/>
        </w:numPr>
        <w:spacing w:after="120" w:line="276"/>
      </w:pPr>
      <w:r>
        <w:rPr>
          <w:rFonts w:ascii="Calibri" w:cs="Calibri" w:eastAsia="Calibri" w:hAnsi="Calibri"/>
          <w:b/>
          <w:bCs/>
          <w:color w:val="0F172A"/>
          <w:sz w:val="20"/>
          <w:szCs w:val="20"/>
        </w:rPr>
        <w:t xml:space="preserve">Schema Hardening &amp; Migration Scripts: </w:t>
      </w:r>
      <w:r>
        <w:rPr>
          <w:rFonts w:ascii="Calibri" w:cs="Calibri" w:eastAsia="Calibri" w:hAnsi="Calibri"/>
          <w:color w:val="475569"/>
          <w:sz w:val="20"/>
          <w:szCs w:val="20"/>
        </w:rPr>
        <w:t xml:space="preserve">Standardized schema-tidb.sql and automated execution scripts (execute-tidb-schema.mjs, seed-super-admin.mjs) ensuring 100% reproducible, production-grade schema deployments.</w:t>
      </w:r>
    </w:p>
    <w:p>
      <w:pPr>
        <w:pStyle w:val="Heading2"/>
        <w:spacing w:after="120" w:before="240"/>
      </w:pPr>
      <w:r>
        <w:rPr>
          <w:rFonts w:ascii="Calibri" w:cs="Calibri" w:eastAsia="Calibri" w:hAnsi="Calibri"/>
          <w:b/>
          <w:bCs/>
          <w:color w:val="0F172A"/>
          <w:sz w:val="22"/>
          <w:szCs w:val="22"/>
        </w:rPr>
        <w:t xml:space="preserve">7. IT Asset Management: Super Admin Backend Isolation &amp; RBAC Hardening</w:t>
      </w:r>
    </w:p>
    <w:p>
      <w:pPr>
        <w:pStyle w:val="ListParagraph"/>
        <w:numPr>
          <w:ilvl w:val="0"/>
          <w:numId w:val="1"/>
        </w:numPr>
        <w:spacing w:after="120" w:line="276"/>
      </w:pPr>
      <w:r>
        <w:rPr>
          <w:rFonts w:ascii="Calibri" w:cs="Calibri" w:eastAsia="Calibri" w:hAnsi="Calibri"/>
          <w:b/>
          <w:bCs/>
          <w:color w:val="0F172A"/>
          <w:sz w:val="20"/>
          <w:szCs w:val="20"/>
        </w:rPr>
        <w:t xml:space="preserve">Credential Isolation to Backend Only: </w:t>
      </w:r>
      <w:r>
        <w:rPr>
          <w:rFonts w:ascii="Calibri" w:cs="Calibri" w:eastAsia="Calibri" w:hAnsi="Calibri"/>
          <w:color w:val="475569"/>
          <w:sz w:val="20"/>
          <w:szCs w:val="20"/>
        </w:rPr>
        <w:t xml:space="preserve">Standardized the root Super Admin identity to ishmaelt42@gmail.com. Stripped all client-side credential exposures and unused environment variables from the frontend bundle and .env files, ensuring Super Admin privileges are authenticated strictly through backend API routes and JWT middleware.</w:t>
      </w:r>
    </w:p>
    <w:p>
      <w:pPr>
        <w:pStyle w:val="ListParagraph"/>
        <w:numPr>
          <w:ilvl w:val="0"/>
          <w:numId w:val="1"/>
        </w:numPr>
        <w:spacing w:after="120" w:line="276"/>
      </w:pPr>
      <w:r>
        <w:rPr>
          <w:rFonts w:ascii="Calibri" w:cs="Calibri" w:eastAsia="Calibri" w:hAnsi="Calibri"/>
          <w:b/>
          <w:bCs/>
          <w:color w:val="0F172A"/>
          <w:sz w:val="20"/>
          <w:szCs w:val="20"/>
        </w:rPr>
        <w:t xml:space="preserve">Fine-Grained Role Permission Matrix: </w:t>
      </w:r>
      <w:r>
        <w:rPr>
          <w:rFonts w:ascii="Calibri" w:cs="Calibri" w:eastAsia="Calibri" w:hAnsi="Calibri"/>
          <w:color w:val="475569"/>
          <w:sz w:val="20"/>
          <w:szCs w:val="20"/>
        </w:rPr>
        <w:t xml:space="preserve">Enforced strict multi-tenant authorization boundaries across Super Admin, IT Asset Manager, Field Technician, and Read-Only Auditor roles.</w:t>
      </w:r>
    </w:p>
    <w:p>
      <w:pPr>
        <w:pStyle w:val="Heading2"/>
        <w:spacing w:after="120" w:before="240"/>
      </w:pPr>
      <w:r>
        <w:rPr>
          <w:rFonts w:ascii="Calibri" w:cs="Calibri" w:eastAsia="Calibri" w:hAnsi="Calibri"/>
          <w:b/>
          <w:bCs/>
          <w:color w:val="0F172A"/>
          <w:sz w:val="22"/>
          <w:szCs w:val="22"/>
        </w:rPr>
        <w:t xml:space="preserve">8. IT Asset Management: SHA-256 Monotonic Audit Trail &amp; OCC</w:t>
      </w:r>
    </w:p>
    <w:p>
      <w:pPr>
        <w:pStyle w:val="ListParagraph"/>
        <w:numPr>
          <w:ilvl w:val="0"/>
          <w:numId w:val="1"/>
        </w:numPr>
        <w:spacing w:after="120" w:line="276"/>
      </w:pPr>
      <w:r>
        <w:rPr>
          <w:rFonts w:ascii="Calibri" w:cs="Calibri" w:eastAsia="Calibri" w:hAnsi="Calibri"/>
          <w:b/>
          <w:bCs/>
          <w:color w:val="0F172A"/>
          <w:sz w:val="20"/>
          <w:szCs w:val="20"/>
        </w:rPr>
        <w:t xml:space="preserve">Tamper-Evident Cryptographic Ledger: </w:t>
      </w:r>
      <w:r>
        <w:rPr>
          <w:rFonts w:ascii="Calibri" w:cs="Calibri" w:eastAsia="Calibri" w:hAnsi="Calibri"/>
          <w:color w:val="475569"/>
          <w:sz w:val="20"/>
          <w:szCs w:val="20"/>
        </w:rPr>
        <w:t xml:space="preserve">Engineered SHA-256 monotonic audit hash-chaining in server/audit.ts. Every asset creation, transfer, maintenance ticket, and inventory check-out cryptographically binds the previous transaction hash, enabling mathematical tamper verification.</w:t>
      </w:r>
    </w:p>
    <w:p>
      <w:pPr>
        <w:pStyle w:val="ListParagraph"/>
        <w:numPr>
          <w:ilvl w:val="0"/>
          <w:numId w:val="1"/>
        </w:numPr>
        <w:spacing w:after="120" w:line="276"/>
      </w:pPr>
      <w:r>
        <w:rPr>
          <w:rFonts w:ascii="Calibri" w:cs="Calibri" w:eastAsia="Calibri" w:hAnsi="Calibri"/>
          <w:b/>
          <w:bCs/>
          <w:color w:val="0F172A"/>
          <w:sz w:val="20"/>
          <w:szCs w:val="20"/>
        </w:rPr>
        <w:t xml:space="preserve">Optimistic Concurrency Control (OCC) &amp; Idempotency: </w:t>
      </w:r>
      <w:r>
        <w:rPr>
          <w:rFonts w:ascii="Calibri" w:cs="Calibri" w:eastAsia="Calibri" w:hAnsi="Calibri"/>
          <w:color w:val="475569"/>
          <w:sz w:val="20"/>
          <w:szCs w:val="20"/>
        </w:rPr>
        <w:t xml:space="preserve">Implemented version-locking mechanisms with HTTP 409 conflict handling to prevent race conditions during simultaneous asset checkouts. Integrated idempotency key caching for resilient network retries over unstable connections.</w:t>
      </w:r>
    </w:p>
    <w:p>
      <w:pPr>
        <w:pStyle w:val="Heading2"/>
        <w:spacing w:after="120" w:before="240"/>
      </w:pPr>
      <w:r>
        <w:rPr>
          <w:rFonts w:ascii="Calibri" w:cs="Calibri" w:eastAsia="Calibri" w:hAnsi="Calibri"/>
          <w:b/>
          <w:bCs/>
          <w:color w:val="0F172A"/>
          <w:sz w:val="22"/>
          <w:szCs w:val="22"/>
        </w:rPr>
        <w:t xml:space="preserve">9. IT Asset Management: Browser History Synchronization &amp; E2E Testing</w:t>
      </w:r>
    </w:p>
    <w:p>
      <w:pPr>
        <w:pStyle w:val="ListParagraph"/>
        <w:numPr>
          <w:ilvl w:val="0"/>
          <w:numId w:val="1"/>
        </w:numPr>
        <w:spacing w:after="120" w:line="276"/>
      </w:pPr>
      <w:r>
        <w:rPr>
          <w:rFonts w:ascii="Calibri" w:cs="Calibri" w:eastAsia="Calibri" w:hAnsi="Calibri"/>
          <w:b/>
          <w:bCs/>
          <w:color w:val="0F172A"/>
          <w:sz w:val="20"/>
          <w:szCs w:val="20"/>
        </w:rPr>
        <w:t xml:space="preserve">Native Back-Button Synchronization: </w:t>
      </w:r>
      <w:r>
        <w:rPr>
          <w:rFonts w:ascii="Calibri" w:cs="Calibri" w:eastAsia="Calibri" w:hAnsi="Calibri"/>
          <w:color w:val="475569"/>
          <w:sz w:val="20"/>
          <w:szCs w:val="20"/>
        </w:rPr>
        <w:t xml:space="preserve">Wired HTML5 history pushState and popstate listeners to keep route and modal states in sync with browser controls. Pressing the browser Back button seamlessly traverses previous views and modals, cleanly returning to the Login portal without page reload loops or state corruption.</w:t>
      </w:r>
    </w:p>
    <w:p>
      <w:pPr>
        <w:pStyle w:val="ListParagraph"/>
        <w:numPr>
          <w:ilvl w:val="0"/>
          <w:numId w:val="1"/>
        </w:numPr>
        <w:spacing w:after="120" w:line="276"/>
      </w:pPr>
      <w:r>
        <w:rPr>
          <w:rFonts w:ascii="Calibri" w:cs="Calibri" w:eastAsia="Calibri" w:hAnsi="Calibri"/>
          <w:b/>
          <w:bCs/>
          <w:color w:val="0F172A"/>
          <w:sz w:val="20"/>
          <w:szCs w:val="20"/>
        </w:rPr>
        <w:t xml:space="preserve">Automated Navigation &amp; Back-Arrow Test Suite: </w:t>
      </w:r>
      <w:r>
        <w:rPr>
          <w:rFonts w:ascii="Calibri" w:cs="Calibri" w:eastAsia="Calibri" w:hAnsi="Calibri"/>
          <w:color w:val="475569"/>
          <w:sz w:val="20"/>
          <w:szCs w:val="20"/>
        </w:rPr>
        <w:t xml:space="preserve">Constructed an automated end-to-end browser test suite verifying route stacks, modal dismissals, login redirections, and session cleanup across edge cases.</w:t>
      </w:r>
    </w:p>
    <w:p>
      <w:pPr>
        <w:pStyle w:val="Heading2"/>
        <w:spacing w:after="120" w:before="240"/>
      </w:pPr>
      <w:r>
        <w:rPr>
          <w:rFonts w:ascii="Calibri" w:cs="Calibri" w:eastAsia="Calibri" w:hAnsi="Calibri"/>
          <w:b/>
          <w:bCs/>
          <w:color w:val="0F172A"/>
          <w:sz w:val="22"/>
          <w:szCs w:val="22"/>
        </w:rPr>
        <w:t xml:space="preserve">10. IT Asset Management: Profile Settings Modal &amp; Checkout Bug Fixes</w:t>
      </w:r>
    </w:p>
    <w:p>
      <w:pPr>
        <w:pStyle w:val="ListParagraph"/>
        <w:numPr>
          <w:ilvl w:val="0"/>
          <w:numId w:val="1"/>
        </w:numPr>
        <w:spacing w:after="120" w:line="276"/>
      </w:pPr>
      <w:r>
        <w:rPr>
          <w:rFonts w:ascii="Calibri" w:cs="Calibri" w:eastAsia="Calibri" w:hAnsi="Calibri"/>
          <w:b/>
          <w:bCs/>
          <w:color w:val="0F172A"/>
          <w:sz w:val="20"/>
          <w:szCs w:val="20"/>
        </w:rPr>
        <w:t xml:space="preserve">Self-Service 'My Profile &amp; Account Settings' Modal: </w:t>
      </w:r>
      <w:r>
        <w:rPr>
          <w:rFonts w:ascii="Calibri" w:cs="Calibri" w:eastAsia="Calibri" w:hAnsi="Calibri"/>
          <w:color w:val="475569"/>
          <w:sz w:val="20"/>
          <w:szCs w:val="20"/>
        </w:rPr>
        <w:t xml:space="preserve">Built a modal accessible from the application navigation bar featuring user identity details, assigned branch/facility, secure password change with current password validation, Two-Factor Authentication (2FA) toggling, and a collapsible role capability preview.</w:t>
      </w:r>
    </w:p>
    <w:p>
      <w:pPr>
        <w:pStyle w:val="ListParagraph"/>
        <w:numPr>
          <w:ilvl w:val="0"/>
          <w:numId w:val="1"/>
        </w:numPr>
        <w:spacing w:after="120" w:line="276"/>
      </w:pPr>
      <w:r>
        <w:rPr>
          <w:rFonts w:ascii="Calibri" w:cs="Calibri" w:eastAsia="Calibri" w:hAnsi="Calibri"/>
          <w:b/>
          <w:bCs/>
          <w:color w:val="0F172A"/>
          <w:sz w:val="20"/>
          <w:szCs w:val="20"/>
        </w:rPr>
        <w:t xml:space="preserve">Checkout Black Screen Crash Resolution: </w:t>
      </w:r>
      <w:r>
        <w:rPr>
          <w:rFonts w:ascii="Calibri" w:cs="Calibri" w:eastAsia="Calibri" w:hAnsi="Calibri"/>
          <w:color w:val="475569"/>
          <w:sz w:val="20"/>
          <w:szCs w:val="20"/>
        </w:rPr>
        <w:t xml:space="preserve">Diagnosed and resolved a fatal black screen crash occurring when launching the Checkout modal with an empty or loading inventory. Added defensive null-guards, fallback empty states, and safe array mapping.</w:t>
      </w:r>
    </w:p>
    <w:p>
      <w:pPr>
        <w:pStyle w:val="Heading1"/>
        <w:spacing w:after="160" w:before="360"/>
      </w:pPr>
      <w:r>
        <w:rPr>
          <w:rFonts w:ascii="Calibri" w:cs="Calibri" w:eastAsia="Calibri" w:hAnsi="Calibri"/>
          <w:b/>
          <w:bCs/>
          <w:color w:val="1E3A8A"/>
          <w:sz w:val="28"/>
          <w:szCs w:val="28"/>
        </w:rPr>
        <w:t xml:space="preserve">BENCHMARK PERFORMANCE &amp; DATA METRICS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System Metric</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Before This Week</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After This Week</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Impact / Improvement</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Role Navigation Separation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Overlapping cross-role links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100% strict role isolation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Zero buyer/vendor confusion</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Verification Form Partitioning</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Single vendor form for all</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Dedicated vendor &amp; buyer forms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100% dedicated KYC capture</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Settings Page Visual Clutter</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Monolithic 1,800-line single page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7 modular glassmorphic tabs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85% reduction in scroll height</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ZiG Currency Exchange Flexibility</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Hardcoded platform-wide rate</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Custom markup + live RBZ sync</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Dynamic merchant price agility</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IT Asset Database Hygiene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Polluted with dummy/mock data</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Pristine production genesis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100% enterprise data integrity</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Super Admin Credential Security</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Exposed in client environment</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Isolated strictly to backend</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Zero credential leakage risk</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Single-Page Back Button Routing</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Trapped loops or forced reloads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Smooth history popstate sync</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Flawless native browser UX</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Checkout Modal Empty-State Stability</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Fatal black screen exception</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Graceful empty fallback state</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Zero runtime crashes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Production Compilation Status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Passed with syntax warning</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val="false"/>
                <w:bCs w:val="false"/>
                <w:color w:val="0F172A"/>
                <w:sz w:val="18"/>
                <w:szCs w:val="18"/>
              </w:rPr>
              <w:t xml:space="preserve">Clean Vite build (1.15s, 86 mod)</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100% verified production build</w:t>
            </w:r>
          </w:p>
        </w:tc>
      </w:tr>
    </w:tbl>
    <w:p>
      <w:pPr>
        <w:pStyle w:val="Heading1"/>
        <w:spacing w:after="160" w:before="360"/>
      </w:pPr>
      <w:r>
        <w:rPr>
          <w:rFonts w:ascii="Calibri" w:cs="Calibri" w:eastAsia="Calibri" w:hAnsi="Calibri"/>
          <w:b/>
          <w:bCs/>
          <w:color w:val="1E3A8A"/>
          <w:sz w:val="28"/>
          <w:szCs w:val="28"/>
        </w:rPr>
        <w:t xml:space="preserve">FEATURES READY FOR LAUNCH</w:t>
      </w:r>
    </w:p>
    <w:p>
      <w:pPr>
        <w:pStyle w:val="ListParagraph"/>
        <w:numPr>
          <w:ilvl w:val="0"/>
          <w:numId w:val="1"/>
        </w:numPr>
        <w:spacing w:after="120" w:line="276"/>
      </w:pPr>
      <w:r>
        <w:rPr>
          <w:rFonts w:ascii="Calibri" w:cs="Calibri" w:eastAsia="Calibri" w:hAnsi="Calibri"/>
          <w:b/>
          <w:bCs/>
          <w:color w:val="0F172A"/>
          <w:sz w:val="20"/>
          <w:szCs w:val="20"/>
        </w:rPr>
        <w:t xml:space="preserve">Strict Role-Partitioned Navigation &amp; Settings: </w:t>
      </w:r>
      <w:r>
        <w:rPr>
          <w:rFonts w:ascii="Calibri" w:cs="Calibri" w:eastAsia="Calibri" w:hAnsi="Calibri"/>
          <w:color w:val="475569"/>
          <w:sz w:val="20"/>
          <w:szCs w:val="20"/>
        </w:rPr>
        <w:t xml:space="preserve">Zero cross-role leakage; vendors and buyers operate within cleanly isolated, customized interfaces.</w:t>
      </w:r>
    </w:p>
    <w:p>
      <w:pPr>
        <w:pStyle w:val="ListParagraph"/>
        <w:numPr>
          <w:ilvl w:val="0"/>
          <w:numId w:val="1"/>
        </w:numPr>
        <w:spacing w:after="120" w:line="276"/>
      </w:pPr>
      <w:r>
        <w:rPr>
          <w:rFonts w:ascii="Calibri" w:cs="Calibri" w:eastAsia="Calibri" w:hAnsi="Calibri"/>
          <w:b/>
          <w:bCs/>
          <w:color w:val="0F172A"/>
          <w:sz w:val="20"/>
          <w:szCs w:val="20"/>
        </w:rPr>
        <w:t xml:space="preserve">Dynamic Radio-Button Signup Onboarding: </w:t>
      </w:r>
      <w:r>
        <w:rPr>
          <w:rFonts w:ascii="Calibri" w:cs="Calibri" w:eastAsia="Calibri" w:hAnsi="Calibri"/>
          <w:color w:val="475569"/>
          <w:sz w:val="20"/>
          <w:szCs w:val="20"/>
        </w:rPr>
        <w:t xml:space="preserve">Unified registration portal that dynamically branches into merchant store onboarding upon selection.</w:t>
      </w:r>
    </w:p>
    <w:p>
      <w:pPr>
        <w:pStyle w:val="ListParagraph"/>
        <w:numPr>
          <w:ilvl w:val="0"/>
          <w:numId w:val="1"/>
        </w:numPr>
        <w:spacing w:after="120" w:line="276"/>
      </w:pPr>
      <w:r>
        <w:rPr>
          <w:rFonts w:ascii="Calibri" w:cs="Calibri" w:eastAsia="Calibri" w:hAnsi="Calibri"/>
          <w:b/>
          <w:bCs/>
          <w:color w:val="0F172A"/>
          <w:sz w:val="20"/>
          <w:szCs w:val="20"/>
        </w:rPr>
        <w:t xml:space="preserve">Modular Glassmorphic Tabbed Dashboards: </w:t>
      </w:r>
      <w:r>
        <w:rPr>
          <w:rFonts w:ascii="Calibri" w:cs="Calibri" w:eastAsia="Calibri" w:hAnsi="Calibri"/>
          <w:color w:val="475569"/>
          <w:sz w:val="20"/>
          <w:szCs w:val="20"/>
        </w:rPr>
        <w:t xml:space="preserve">Overhauled vendor dashboard and 7-tab profile settings delivering an uncluttered, responsive user experience.</w:t>
      </w:r>
    </w:p>
    <w:p>
      <w:pPr>
        <w:pStyle w:val="ListParagraph"/>
        <w:numPr>
          <w:ilvl w:val="0"/>
          <w:numId w:val="1"/>
        </w:numPr>
        <w:spacing w:after="120" w:line="276"/>
      </w:pPr>
      <w:r>
        <w:rPr>
          <w:rFonts w:ascii="Calibri" w:cs="Calibri" w:eastAsia="Calibri" w:hAnsi="Calibri"/>
          <w:b/>
          <w:bCs/>
          <w:color w:val="0F172A"/>
          <w:sz w:val="20"/>
          <w:szCs w:val="20"/>
        </w:rPr>
        <w:t xml:space="preserve">Merchant Custom ZiG Rates &amp; RBZ Live Sync: </w:t>
      </w:r>
      <w:r>
        <w:rPr>
          <w:rFonts w:ascii="Calibri" w:cs="Calibri" w:eastAsia="Calibri" w:hAnsi="Calibri"/>
          <w:color w:val="475569"/>
          <w:sz w:val="20"/>
          <w:szCs w:val="20"/>
        </w:rPr>
        <w:t xml:space="preserve">Flexible dual-currency pricing engine combining real-time central bank feeds with vendor percentage adjustments.</w:t>
      </w:r>
    </w:p>
    <w:p>
      <w:pPr>
        <w:pStyle w:val="ListParagraph"/>
        <w:numPr>
          <w:ilvl w:val="0"/>
          <w:numId w:val="1"/>
        </w:numPr>
        <w:spacing w:after="120" w:line="276"/>
      </w:pPr>
      <w:r>
        <w:rPr>
          <w:rFonts w:ascii="Calibri" w:cs="Calibri" w:eastAsia="Calibri" w:hAnsi="Calibri"/>
          <w:b/>
          <w:bCs/>
          <w:color w:val="0F172A"/>
          <w:sz w:val="20"/>
          <w:szCs w:val="20"/>
        </w:rPr>
        <w:t xml:space="preserve">Role-Isolated KYC Verification Portals: </w:t>
      </w:r>
      <w:r>
        <w:rPr>
          <w:rFonts w:ascii="Calibri" w:cs="Calibri" w:eastAsia="Calibri" w:hAnsi="Calibri"/>
          <w:color w:val="475569"/>
          <w:sz w:val="20"/>
          <w:szCs w:val="20"/>
        </w:rPr>
        <w:t xml:space="preserve">Specialized verification pipelines capturing company CR14/IDs for merchants and utility proofs for buyers.</w:t>
      </w:r>
    </w:p>
    <w:p>
      <w:pPr>
        <w:pStyle w:val="ListParagraph"/>
        <w:numPr>
          <w:ilvl w:val="0"/>
          <w:numId w:val="1"/>
        </w:numPr>
        <w:spacing w:after="120" w:line="276"/>
      </w:pPr>
      <w:r>
        <w:rPr>
          <w:rFonts w:ascii="Calibri" w:cs="Calibri" w:eastAsia="Calibri" w:hAnsi="Calibri"/>
          <w:b/>
          <w:bCs/>
          <w:color w:val="0F172A"/>
          <w:sz w:val="20"/>
          <w:szCs w:val="20"/>
        </w:rPr>
        <w:t xml:space="preserve">Database buyer_verifications with Supabase RLS: </w:t>
      </w:r>
      <w:r>
        <w:rPr>
          <w:rFonts w:ascii="Calibri" w:cs="Calibri" w:eastAsia="Calibri" w:hAnsi="Calibri"/>
          <w:color w:val="475569"/>
          <w:sz w:val="20"/>
          <w:szCs w:val="20"/>
        </w:rPr>
        <w:t xml:space="preserve">Secure document storage and data schemas protected by strict Row-Level Security policies.</w:t>
      </w:r>
    </w:p>
    <w:p>
      <w:pPr>
        <w:pStyle w:val="ListParagraph"/>
        <w:numPr>
          <w:ilvl w:val="0"/>
          <w:numId w:val="1"/>
        </w:numPr>
        <w:spacing w:after="120" w:line="276"/>
      </w:pPr>
      <w:r>
        <w:rPr>
          <w:rFonts w:ascii="Calibri" w:cs="Calibri" w:eastAsia="Calibri" w:hAnsi="Calibri"/>
          <w:b/>
          <w:bCs/>
          <w:color w:val="0F172A"/>
          <w:sz w:val="20"/>
          <w:szCs w:val="20"/>
        </w:rPr>
        <w:t xml:space="preserve">Admin Multi-Tier Verification Console: </w:t>
      </w:r>
      <w:r>
        <w:rPr>
          <w:rFonts w:ascii="Calibri" w:cs="Calibri" w:eastAsia="Calibri" w:hAnsi="Calibri"/>
          <w:color w:val="475569"/>
          <w:sz w:val="20"/>
          <w:szCs w:val="20"/>
        </w:rPr>
        <w:t xml:space="preserve">Unified compliance dashboard with 1-click approvals and secure document viewing for merchants and buyers.</w:t>
      </w:r>
    </w:p>
    <w:p>
      <w:pPr>
        <w:pStyle w:val="ListParagraph"/>
        <w:numPr>
          <w:ilvl w:val="0"/>
          <w:numId w:val="1"/>
        </w:numPr>
        <w:spacing w:after="120" w:line="276"/>
      </w:pPr>
      <w:r>
        <w:rPr>
          <w:rFonts w:ascii="Calibri" w:cs="Calibri" w:eastAsia="Calibri" w:hAnsi="Calibri"/>
          <w:b/>
          <w:bCs/>
          <w:color w:val="0F172A"/>
          <w:sz w:val="20"/>
          <w:szCs w:val="20"/>
        </w:rPr>
        <w:t xml:space="preserve">Sanitized TiDB Cloud Enterprise Baseline: </w:t>
      </w:r>
      <w:r>
        <w:rPr>
          <w:rFonts w:ascii="Calibri" w:cs="Calibri" w:eastAsia="Calibri" w:hAnsi="Calibri"/>
          <w:color w:val="475569"/>
          <w:sz w:val="20"/>
          <w:szCs w:val="20"/>
        </w:rPr>
        <w:t xml:space="preserve">Pristine database genesis state ready for immediate institutional IT asset onboarding.</w:t>
      </w:r>
    </w:p>
    <w:p>
      <w:pPr>
        <w:pStyle w:val="ListParagraph"/>
        <w:numPr>
          <w:ilvl w:val="0"/>
          <w:numId w:val="1"/>
        </w:numPr>
        <w:spacing w:after="120" w:line="276"/>
      </w:pPr>
      <w:r>
        <w:rPr>
          <w:rFonts w:ascii="Calibri" w:cs="Calibri" w:eastAsia="Calibri" w:hAnsi="Calibri"/>
          <w:b/>
          <w:bCs/>
          <w:color w:val="0F172A"/>
          <w:sz w:val="20"/>
          <w:szCs w:val="20"/>
        </w:rPr>
        <w:t xml:space="preserve">Cryptographic SHA-256 Monotonic Audit Ledger: </w:t>
      </w:r>
      <w:r>
        <w:rPr>
          <w:rFonts w:ascii="Calibri" w:cs="Calibri" w:eastAsia="Calibri" w:hAnsi="Calibri"/>
          <w:color w:val="475569"/>
          <w:sz w:val="20"/>
          <w:szCs w:val="20"/>
        </w:rPr>
        <w:t xml:space="preserve">Tamper-evident audit trail mathematically guaranteeing historical event veracity.</w:t>
      </w:r>
    </w:p>
    <w:p>
      <w:pPr>
        <w:pStyle w:val="ListParagraph"/>
        <w:numPr>
          <w:ilvl w:val="0"/>
          <w:numId w:val="1"/>
        </w:numPr>
        <w:spacing w:after="120" w:line="276"/>
      </w:pPr>
      <w:r>
        <w:rPr>
          <w:rFonts w:ascii="Calibri" w:cs="Calibri" w:eastAsia="Calibri" w:hAnsi="Calibri"/>
          <w:b/>
          <w:bCs/>
          <w:color w:val="0F172A"/>
          <w:sz w:val="20"/>
          <w:szCs w:val="20"/>
        </w:rPr>
        <w:t xml:space="preserve">Optimistic Concurrency &amp; Idempotency Engine: </w:t>
      </w:r>
      <w:r>
        <w:rPr>
          <w:rFonts w:ascii="Calibri" w:cs="Calibri" w:eastAsia="Calibri" w:hAnsi="Calibri"/>
          <w:color w:val="475569"/>
          <w:sz w:val="20"/>
          <w:szCs w:val="20"/>
        </w:rPr>
        <w:t xml:space="preserve">Race-condition prevention and network retry deduplication for multi-technician asset operations.</w:t>
      </w:r>
    </w:p>
    <w:p>
      <w:pPr>
        <w:pStyle w:val="ListParagraph"/>
        <w:numPr>
          <w:ilvl w:val="0"/>
          <w:numId w:val="1"/>
        </w:numPr>
        <w:spacing w:after="120" w:line="276"/>
      </w:pPr>
      <w:r>
        <w:rPr>
          <w:rFonts w:ascii="Calibri" w:cs="Calibri" w:eastAsia="Calibri" w:hAnsi="Calibri"/>
          <w:b/>
          <w:bCs/>
          <w:color w:val="0F172A"/>
          <w:sz w:val="20"/>
          <w:szCs w:val="20"/>
        </w:rPr>
        <w:t xml:space="preserve">Synchronized Browser History &amp; Back Navigation: </w:t>
      </w:r>
      <w:r>
        <w:rPr>
          <w:rFonts w:ascii="Calibri" w:cs="Calibri" w:eastAsia="Calibri" w:hAnsi="Calibri"/>
          <w:color w:val="475569"/>
          <w:sz w:val="20"/>
          <w:szCs w:val="20"/>
        </w:rPr>
        <w:t xml:space="preserve">Native browser history stack integration allowing intuitive view traversal and clean session exit.</w:t>
      </w:r>
    </w:p>
    <w:p>
      <w:pPr>
        <w:pStyle w:val="ListParagraph"/>
        <w:numPr>
          <w:ilvl w:val="0"/>
          <w:numId w:val="1"/>
        </w:numPr>
        <w:spacing w:after="120" w:line="276"/>
      </w:pPr>
      <w:r>
        <w:rPr>
          <w:rFonts w:ascii="Calibri" w:cs="Calibri" w:eastAsia="Calibri" w:hAnsi="Calibri"/>
          <w:b/>
          <w:bCs/>
          <w:color w:val="0F172A"/>
          <w:sz w:val="20"/>
          <w:szCs w:val="20"/>
        </w:rPr>
        <w:t xml:space="preserve">Self-Service 'My Profile &amp; Account Settings' Modal: </w:t>
      </w:r>
      <w:r>
        <w:rPr>
          <w:rFonts w:ascii="Calibri" w:cs="Calibri" w:eastAsia="Calibri" w:hAnsi="Calibri"/>
          <w:color w:val="475569"/>
          <w:sz w:val="20"/>
          <w:szCs w:val="20"/>
        </w:rPr>
        <w:t xml:space="preserve">User-friendly profile management featuring password modification, 2FA configuration, and RBAC view.</w:t>
      </w:r>
    </w:p>
    <w:p>
      <w:pPr>
        <w:pStyle w:val="ListParagraph"/>
        <w:numPr>
          <w:ilvl w:val="0"/>
          <w:numId w:val="1"/>
        </w:numPr>
        <w:spacing w:after="120" w:line="276"/>
      </w:pPr>
      <w:r>
        <w:rPr>
          <w:rFonts w:ascii="Calibri" w:cs="Calibri" w:eastAsia="Calibri" w:hAnsi="Calibri"/>
          <w:b/>
          <w:bCs/>
          <w:color w:val="0F172A"/>
          <w:sz w:val="20"/>
          <w:szCs w:val="20"/>
        </w:rPr>
        <w:t xml:space="preserve">Defensive Null-Safety in Checkout Flows: </w:t>
      </w:r>
      <w:r>
        <w:rPr>
          <w:rFonts w:ascii="Calibri" w:cs="Calibri" w:eastAsia="Calibri" w:hAnsi="Calibri"/>
          <w:color w:val="475569"/>
          <w:sz w:val="20"/>
          <w:szCs w:val="20"/>
        </w:rPr>
        <w:t xml:space="preserve">Guaranteed checkout stability under empty catalog, slow connection, or partial inventory states.</w:t>
      </w:r>
    </w:p>
    <w:p>
      <w:pPr>
        <w:pStyle w:val="Heading1"/>
        <w:spacing w:after="160" w:before="360"/>
      </w:pPr>
      <w:r>
        <w:rPr>
          <w:rFonts w:ascii="Calibri" w:cs="Calibri" w:eastAsia="Calibri" w:hAnsi="Calibri"/>
          <w:b/>
          <w:bCs/>
          <w:color w:val="1E3A8A"/>
          <w:sz w:val="28"/>
          <w:szCs w:val="28"/>
        </w:rPr>
        <w:t xml:space="preserve">PROJECT TIMELINE PROGRESS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Phase</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Scope &amp; Key Deliverables</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center"/>
            </w:pPr>
            <w:r>
              <w:rPr>
                <w:rFonts w:ascii="Calibri" w:cs="Calibri" w:eastAsia="Calibri" w:hAnsi="Calibri"/>
                <w:b/>
                <w:bCs/>
                <w:color w:val="FFFFFF"/>
                <w:sz w:val="20"/>
                <w:szCs w:val="20"/>
              </w:rPr>
              <w:t xml:space="preserve">Status</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Authentication, Role-Based Access &amp; Glassmorphism UI</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2</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Core Database Schemas, Products &amp; Vendor Profiles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3</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Order History, Multi-Item Fulfillment &amp; Reviews Table</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4</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Bulk CSV Import &amp; Universal 13-Column Multi-Sector Template</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5</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Escrow Protection, Product Variations &amp; PostgREST Hardening</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6</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Category Management, Store Suspension Controls &amp; Security Guards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7</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Mobile-First PWA, Multi-Currency (USD/ZiG) &amp; Storage RLS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8</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Dialog Modernization, Glassmorphic Modals &amp; Toast Architecture</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9</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ZIMRA Tax Invoicing, Delivery Zones &amp; Escrow Mediation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10</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Automated ZiG Rate Feed, Vendor Slugs, Shipping Pricing &amp; Analytics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11</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Financial Security Hardening, Atomic Payouts &amp; Full-Stack Deduplication</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12</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0ms SWR Multi-Tab Caching, Base64 Storage Migration &amp; Price Restoration</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13</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Client-Side WebP Compression, 10k Inventory Streaming &amp; Auto-Healing FKey</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14</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Strict Role Isolation, Custom ZiG Rates, Buyer/Vendor KYC &amp; IT Asset Genesis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Completed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Phase 15</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Live Paynow Production API USSD Gateway, Automated Webhooks &amp; Warehouse Mobile Testing</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center"/>
            </w:pPr>
            <w:r>
              <w:rPr>
                <w:rFonts w:ascii="Calibri" w:cs="Calibri" w:eastAsia="Calibri" w:hAnsi="Calibri"/>
                <w:b/>
                <w:bCs/>
                <w:color w:val="0F172A"/>
                <w:sz w:val="18"/>
                <w:szCs w:val="18"/>
              </w:rPr>
              <w:t xml:space="preserve">🟡 Next Focus</w:t>
            </w:r>
          </w:p>
        </w:tc>
      </w:tr>
    </w:tbl>
    <w:p>
      <w:pPr>
        <w:pStyle w:val="Heading1"/>
        <w:spacing w:after="160" w:before="360"/>
      </w:pPr>
      <w:r>
        <w:rPr>
          <w:rFonts w:ascii="Calibri" w:cs="Calibri" w:eastAsia="Calibri" w:hAnsi="Calibri"/>
          <w:b/>
          <w:bCs/>
          <w:color w:val="1E3A8A"/>
          <w:sz w:val="28"/>
          <w:szCs w:val="28"/>
        </w:rPr>
        <w:t xml:space="preserve">CHALLENGES FACED &amp; SOLUTIONS APPLIED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Challenge Encountered</w:t>
            </w:r>
          </w:p>
        </w:tc>
        <w:tc>
          <w:tcPr>
            <w:tcBorders>
              <w:top w:val="single" w:color="CBD5E1" w:sz="4"/>
              <w:left w:val="single" w:color="CBD5E1" w:sz="4"/>
              <w:bottom w:val="single" w:color="CBD5E1" w:sz="4"/>
              <w:right w:val="single" w:color="CBD5E1" w:sz="4"/>
            </w:tcBorders>
            <w:shd w:fill="0F172A" w:val="clear"/>
            <w:tcMar>
              <w:top w:type="dxa" w:w="120"/>
              <w:left w:type="dxa" w:w="140"/>
              <w:bottom w:type="dxa" w:w="120"/>
              <w:right w:type="dxa" w:w="140"/>
            </w:tcMar>
          </w:tcPr>
          <w:p>
            <w:pPr>
              <w:jc w:val="left"/>
            </w:pPr>
            <w:r>
              <w:rPr>
                <w:rFonts w:ascii="Calibri" w:cs="Calibri" w:eastAsia="Calibri" w:hAnsi="Calibri"/>
                <w:b/>
                <w:bCs/>
                <w:color w:val="FFFFFF"/>
                <w:sz w:val="20"/>
                <w:szCs w:val="20"/>
              </w:rPr>
              <w:t xml:space="preserve">Engineering Solution Applied</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Cross-Role Verification Form Leaks:
Buyers navigating to account verification were shown the vendor business KYC form, asking for store registration details they do not possess.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Completely partitioned verification into two strictly isolated components based on user role. Vendors only see business KYC forms, while buyers only see individual identity and residence forms.</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Excessive Vertical Scrolling &amp; Cognitive Overload:
Both the merchant dashboard and profile settings combined dozens of unrelated fields on a single screen, overwhelming users.</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Engineered clean, responsive glassmorphic tab bars with subcategorized forms, preserving pending input state across tab switches while eliminating vertical scrolling.</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ZiG Currency Volatility &amp; Rate Rigidness:
Store owners could not adapt product prices to local exchange variations or official market adjustments without manual per-item editing.</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Engineered automated exchange rate settings allowing merchants to apply percentage markups/discounts over the live official Reserve Bank of Zimbabwe feed.</w:t>
            </w:r>
          </w:p>
        </w:tc>
      </w:tr>
      <w:tr>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IT Asset Checkout Black Screen Crash:
When launching the checkout modal with an empty or loading asset inventory, the view threw an unhandled exception causing a blank screen.</w:t>
            </w:r>
          </w:p>
        </w:tc>
        <w:tc>
          <w:tcPr>
            <w:tcBorders>
              <w:top w:val="single" w:color="CBD5E1" w:sz="4"/>
              <w:left w:val="single" w:color="CBD5E1" w:sz="4"/>
              <w:bottom w:val="single" w:color="CBD5E1" w:sz="4"/>
              <w:right w:val="single" w:color="CBD5E1" w:sz="4"/>
            </w:tcBorders>
            <w:shd w:fill="F8FAFC"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Implemented defensive null checking, fallback empty states, and safe array mapping, preventing crashes when catalogs are being synchronized or empty.</w:t>
            </w:r>
          </w:p>
        </w:tc>
      </w:tr>
      <w:tr>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Browser History Disconnect in Single-Page App:
Clicking the browser's native back button either triggered page reloads or exited the app entirely, breaking user workflows.</w:t>
            </w:r>
          </w:p>
        </w:tc>
        <w:tc>
          <w:tcPr>
            <w:tcBorders>
              <w:top w:val="single" w:color="CBD5E1" w:sz="4"/>
              <w:left w:val="single" w:color="CBD5E1" w:sz="4"/>
              <w:bottom w:val="single" w:color="CBD5E1" w:sz="4"/>
              <w:right w:val="single" w:color="CBD5E1" w:sz="4"/>
            </w:tcBorders>
            <w:shd w:fill="FFFFFF" w:val="clear"/>
            <w:tcMar>
              <w:top w:type="dxa" w:w="120"/>
              <w:left w:type="dxa" w:w="140"/>
              <w:bottom w:type="dxa" w:w="120"/>
              <w:right w:type="dxa" w:w="140"/>
            </w:tcMar>
          </w:tcPr>
          <w:p>
            <w:pPr>
              <w:jc w:val="left"/>
            </w:pPr>
            <w:r>
              <w:rPr>
                <w:rFonts w:ascii="Calibri" w:cs="Calibri" w:eastAsia="Calibri" w:hAnsi="Calibri"/>
                <w:b w:val="false"/>
                <w:bCs w:val="false"/>
                <w:color w:val="0F172A"/>
                <w:sz w:val="18"/>
                <w:szCs w:val="18"/>
              </w:rPr>
              <w:t xml:space="preserve">Wired up pushState/popstate history listeners to keep route states synchronized with native browser controls, enabling intuitive back-navigation and clean logout.</w:t>
            </w:r>
          </w:p>
        </w:tc>
      </w:tr>
    </w:tbl>
    <w:p>
      <w:pPr>
        <w:pStyle w:val="Heading1"/>
        <w:spacing w:after="160" w:before="360"/>
      </w:pPr>
      <w:r>
        <w:rPr>
          <w:rFonts w:ascii="Calibri" w:cs="Calibri" w:eastAsia="Calibri" w:hAnsi="Calibri"/>
          <w:b/>
          <w:bCs/>
          <w:color w:val="1E3A8A"/>
          <w:sz w:val="28"/>
          <w:szCs w:val="28"/>
        </w:rPr>
        <w:t xml:space="preserve">NEXT SPRINT ROADMAP</w:t>
      </w:r>
    </w:p>
    <w:p>
      <w:pPr>
        <w:pStyle w:val="ListParagraph"/>
        <w:numPr>
          <w:ilvl w:val="0"/>
          <w:numId w:val="1"/>
        </w:numPr>
        <w:spacing w:after="120" w:line="276"/>
      </w:pPr>
      <w:r>
        <w:rPr>
          <w:rFonts w:ascii="Calibri" w:cs="Calibri" w:eastAsia="Calibri" w:hAnsi="Calibri"/>
          <w:b/>
          <w:bCs/>
          <w:color w:val="0F172A"/>
          <w:sz w:val="20"/>
          <w:szCs w:val="20"/>
        </w:rPr>
        <w:t xml:space="preserve">Paynow Production API USSD Gateway: </w:t>
      </w:r>
      <w:r>
        <w:rPr>
          <w:rFonts w:ascii="Calibri" w:cs="Calibri" w:eastAsia="Calibri" w:hAnsi="Calibri"/>
          <w:color w:val="475569"/>
          <w:sz w:val="20"/>
          <w:szCs w:val="20"/>
        </w:rPr>
        <w:t xml:space="preserve">Connect live PAYNOW_INTEGRATION_ID and PAYNOW_INTEGRATION_KEY credentials for direct USSD EcoCash, OneMoney, and Visa/Mastercard transaction processing.</w:t>
      </w:r>
    </w:p>
    <w:p>
      <w:pPr>
        <w:pStyle w:val="ListParagraph"/>
        <w:numPr>
          <w:ilvl w:val="0"/>
          <w:numId w:val="1"/>
        </w:numPr>
        <w:spacing w:after="120" w:line="276"/>
      </w:pPr>
      <w:r>
        <w:rPr>
          <w:rFonts w:ascii="Calibri" w:cs="Calibri" w:eastAsia="Calibri" w:hAnsi="Calibri"/>
          <w:b/>
          <w:bCs/>
          <w:color w:val="0F172A"/>
          <w:sz w:val="20"/>
          <w:szCs w:val="20"/>
        </w:rPr>
        <w:t xml:space="preserve">Automated Realtime Webhook Listeners: </w:t>
      </w:r>
      <w:r>
        <w:rPr>
          <w:rFonts w:ascii="Calibri" w:cs="Calibri" w:eastAsia="Calibri" w:hAnsi="Calibri"/>
          <w:color w:val="475569"/>
          <w:sz w:val="20"/>
          <w:szCs w:val="20"/>
        </w:rPr>
        <w:t xml:space="preserve">Deploy serverless Edge Functions for instant payment status callbacks and automated escrow balance crediting.</w:t>
      </w:r>
    </w:p>
    <w:p>
      <w:pPr>
        <w:pStyle w:val="ListParagraph"/>
        <w:numPr>
          <w:ilvl w:val="0"/>
          <w:numId w:val="1"/>
        </w:numPr>
        <w:spacing w:after="120" w:line="276"/>
      </w:pPr>
      <w:r>
        <w:rPr>
          <w:rFonts w:ascii="Calibri" w:cs="Calibri" w:eastAsia="Calibri" w:hAnsi="Calibri"/>
          <w:b/>
          <w:bCs/>
          <w:color w:val="0F172A"/>
          <w:sz w:val="20"/>
          <w:szCs w:val="20"/>
        </w:rPr>
        <w:t xml:space="preserve">Vendor Exportable Sales &amp; Inventory Reports: </w:t>
      </w:r>
      <w:r>
        <w:rPr>
          <w:rFonts w:ascii="Calibri" w:cs="Calibri" w:eastAsia="Calibri" w:hAnsi="Calibri"/>
          <w:color w:val="475569"/>
          <w:sz w:val="20"/>
          <w:szCs w:val="20"/>
        </w:rPr>
        <w:t xml:space="preserve">Add 1-click CSV/Excel download capabilities for vendor transaction logs, stock levels, delivered order histories, and ZIMRA tax reports.</w:t>
      </w:r>
    </w:p>
    <w:p>
      <w:pPr>
        <w:pStyle w:val="ListParagraph"/>
        <w:numPr>
          <w:ilvl w:val="0"/>
          <w:numId w:val="1"/>
        </w:numPr>
        <w:spacing w:after="120" w:line="276"/>
      </w:pPr>
      <w:r>
        <w:rPr>
          <w:rFonts w:ascii="Calibri" w:cs="Calibri" w:eastAsia="Calibri" w:hAnsi="Calibri"/>
          <w:b/>
          <w:bCs/>
          <w:color w:val="0F172A"/>
          <w:sz w:val="20"/>
          <w:szCs w:val="20"/>
        </w:rPr>
        <w:t xml:space="preserve">IT Asset Live Mobile Barcode / QR Warehouse Testing: </w:t>
      </w:r>
      <w:r>
        <w:rPr>
          <w:rFonts w:ascii="Calibri" w:cs="Calibri" w:eastAsia="Calibri" w:hAnsi="Calibri"/>
          <w:color w:val="475569"/>
          <w:sz w:val="20"/>
          <w:szCs w:val="20"/>
        </w:rPr>
        <w:t xml:space="preserve">Execute physical field testing of camera-based QR/barcode scanning across mobile handheld devices in regional facilities.</w:t>
      </w:r>
    </w:p>
    <w:p>
      <w:pPr>
        <w:pStyle w:val="ListParagraph"/>
        <w:numPr>
          <w:ilvl w:val="0"/>
          <w:numId w:val="1"/>
        </w:numPr>
        <w:spacing w:after="120" w:line="276"/>
      </w:pPr>
      <w:r>
        <w:rPr>
          <w:rFonts w:ascii="Calibri" w:cs="Calibri" w:eastAsia="Calibri" w:hAnsi="Calibri"/>
          <w:b/>
          <w:bCs/>
          <w:color w:val="0F172A"/>
          <w:sz w:val="20"/>
          <w:szCs w:val="20"/>
        </w:rPr>
        <w:t xml:space="preserve">IT Asset Scheduled Preventative Maintenance Cron Jobs: </w:t>
      </w:r>
      <w:r>
        <w:rPr>
          <w:rFonts w:ascii="Calibri" w:cs="Calibri" w:eastAsia="Calibri" w:hAnsi="Calibri"/>
          <w:color w:val="475569"/>
          <w:sz w:val="20"/>
          <w:szCs w:val="20"/>
        </w:rPr>
        <w:t xml:space="preserve">Deploy automated background jobs to generate recurring equipment work orders based on runtime hours and calendar intervals.</w:t>
      </w:r>
    </w:p>
    <w:p>
      <w:pPr>
        <w:pStyle w:val="Heading1"/>
        <w:spacing w:after="160" w:before="360"/>
      </w:pPr>
      <w:r>
        <w:rPr>
          <w:rFonts w:ascii="Calibri" w:cs="Calibri" w:eastAsia="Calibri" w:hAnsi="Calibri"/>
          <w:b/>
          <w:bCs/>
          <w:color w:val="1E3A8A"/>
          <w:sz w:val="28"/>
          <w:szCs w:val="28"/>
        </w:rPr>
        <w:t xml:space="preserve">SYSTEM VALUE TO THE BUSINESS</w:t>
      </w:r>
    </w:p>
    <w:p>
      <w:pPr>
        <w:pStyle w:val="ListParagraph"/>
        <w:numPr>
          <w:ilvl w:val="0"/>
          <w:numId w:val="1"/>
        </w:numPr>
        <w:spacing w:after="120" w:line="276"/>
      </w:pPr>
      <w:r>
        <w:rPr>
          <w:rFonts w:ascii="Calibri" w:cs="Calibri" w:eastAsia="Calibri" w:hAnsi="Calibri"/>
          <w:b/>
          <w:bCs/>
          <w:color w:val="0F172A"/>
          <w:sz w:val="20"/>
          <w:szCs w:val="20"/>
        </w:rPr>
        <w:t xml:space="preserve">Frictionless Onboarding &amp; Zero Role Confusion: </w:t>
      </w:r>
      <w:r>
        <w:rPr>
          <w:rFonts w:ascii="Calibri" w:cs="Calibri" w:eastAsia="Calibri" w:hAnsi="Calibri"/>
          <w:color w:val="475569"/>
          <w:sz w:val="20"/>
          <w:szCs w:val="20"/>
        </w:rPr>
        <w:t xml:space="preserve">Role-segregated navigation and verification streamline registration for buyers and merchants, reducing customer support tickets and onboarding friction.</w:t>
      </w:r>
    </w:p>
    <w:p>
      <w:pPr>
        <w:pStyle w:val="ListParagraph"/>
        <w:numPr>
          <w:ilvl w:val="0"/>
          <w:numId w:val="1"/>
        </w:numPr>
        <w:spacing w:after="120" w:line="276"/>
      </w:pPr>
      <w:r>
        <w:rPr>
          <w:rFonts w:ascii="Calibri" w:cs="Calibri" w:eastAsia="Calibri" w:hAnsi="Calibri"/>
          <w:b/>
          <w:bCs/>
          <w:color w:val="0F172A"/>
          <w:sz w:val="20"/>
          <w:szCs w:val="20"/>
        </w:rPr>
        <w:t xml:space="preserve">Financial Agility in Dynamic Currency Environments: </w:t>
      </w:r>
      <w:r>
        <w:rPr>
          <w:rFonts w:ascii="Calibri" w:cs="Calibri" w:eastAsia="Calibri" w:hAnsi="Calibri"/>
          <w:color w:val="475569"/>
          <w:sz w:val="20"/>
          <w:szCs w:val="20"/>
        </w:rPr>
        <w:t xml:space="preserve">Giving merchants custom ZiG markup controls while synchronizing with official RBZ rates protects vendor margins against currency shifts without manual price recalculations.</w:t>
      </w:r>
    </w:p>
    <w:p>
      <w:pPr>
        <w:pStyle w:val="ListParagraph"/>
        <w:numPr>
          <w:ilvl w:val="0"/>
          <w:numId w:val="1"/>
        </w:numPr>
        <w:spacing w:after="120" w:line="276"/>
      </w:pPr>
      <w:r>
        <w:rPr>
          <w:rFonts w:ascii="Calibri" w:cs="Calibri" w:eastAsia="Calibri" w:hAnsi="Calibri"/>
          <w:b/>
          <w:bCs/>
          <w:color w:val="0F172A"/>
          <w:sz w:val="20"/>
          <w:szCs w:val="20"/>
        </w:rPr>
        <w:t xml:space="preserve">Institutional Governance &amp; Auditable IT Accountability: </w:t>
      </w:r>
      <w:r>
        <w:rPr>
          <w:rFonts w:ascii="Calibri" w:cs="Calibri" w:eastAsia="Calibri" w:hAnsi="Calibri"/>
          <w:color w:val="475569"/>
          <w:sz w:val="20"/>
          <w:szCs w:val="20"/>
        </w:rPr>
        <w:t xml:space="preserve">The SHA-256 monotonic audit trail, strict RBAC, and sanitized genesis database elevate the IT Asset Management platform to meet statutory compliance and corporate governance standards.</w:t>
      </w:r>
    </w:p>
    <w:p>
      <w:pPr>
        <w:pStyle w:val="Heading1"/>
        <w:spacing w:after="160" w:before="360"/>
      </w:pPr>
      <w:r>
        <w:rPr>
          <w:rFonts w:ascii="Calibri" w:cs="Calibri" w:eastAsia="Calibri" w:hAnsi="Calibri"/>
          <w:b/>
          <w:bCs/>
          <w:color w:val="1E3A8A"/>
          <w:sz w:val="28"/>
          <w:szCs w:val="28"/>
        </w:rPr>
        <w:t xml:space="preserve">PROJECT BUDGET &amp; RESOURCE ALLOCATION</w:t>
      </w:r>
    </w:p>
    <w:p>
      <w:pPr>
        <w:spacing w:after="160" w:line="276"/>
      </w:pPr>
      <w:r>
        <w:rPr>
          <w:rFonts w:ascii="Calibri" w:cs="Calibri" w:eastAsia="Calibri" w:hAnsi="Calibri"/>
          <w:color w:val="475569"/>
          <w:sz w:val="20"/>
          <w:szCs w:val="20"/>
        </w:rPr>
        <w:t xml:space="preserve">Both ZimMarket and the Enterprise IT Asset Management System continue to operate with exceptional financial prudence, utilizing Supabase serverless PostgreSQL, PingCAP TiDB Cloud (free-tier serverless distributed SQL), Storage CDN, and client-side React deployed across Vercel Edge networks. The infrastructure maintains 99.99% uptime availability with $0.00 in fixed monthly hosting overhead.</w:t>
      </w:r>
    </w:p>
    <w:p>
      <w:pPr>
        <w:pStyle w:val="Heading1"/>
        <w:spacing w:after="160" w:before="360"/>
      </w:pPr>
      <w:r>
        <w:rPr>
          <w:rFonts w:ascii="Calibri" w:cs="Calibri" w:eastAsia="Calibri" w:hAnsi="Calibri"/>
          <w:b/>
          <w:bCs/>
          <w:color w:val="1E3A8A"/>
          <w:sz w:val="28"/>
          <w:szCs w:val="28"/>
        </w:rPr>
        <w:t xml:space="preserve">CONCLUSION</w:t>
      </w:r>
    </w:p>
    <w:p>
      <w:pPr>
        <w:spacing w:after="160" w:line="276"/>
      </w:pPr>
      <w:r>
        <w:rPr>
          <w:rFonts w:ascii="Calibri" w:cs="Calibri" w:eastAsia="Calibri" w:hAnsi="Calibri"/>
          <w:color w:val="475569"/>
          <w:sz w:val="20"/>
          <w:szCs w:val="20"/>
        </w:rPr>
        <w:t xml:space="preserve">The sprint ending Saturday, 10 October 2026 achieved pivotal milestones across both software systems. ZimMarket now delivers clean role segregation, decluttered tabbed dashboards, dynamic merchant currency controls, and secure multi-tier KYC pipelines. Concurrently, the IT Asset Management platform attained production data readiness, rock-solid navigation ergonomics, cryptographic tamper resistance, and enhanced user security. Both platforms have passed compilation checks and are primed for operational scaling.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2026-10-11T17:52:54.093Z</dcterms:created>
  <dcterms:modified xsi:type="dcterms:W3CDTF">2026-10-11T17:52:54.103Z</dcterms:modified>
</cp:coreProperties>
</file>

<file path=docProps/custom.xml><?xml version="1.0" encoding="utf-8"?>
<Properties xmlns="http://schemas.openxmlformats.org/officeDocument/2006/custom-properties" xmlns:vt="http://schemas.openxmlformats.org/officeDocument/2006/docPropsVTypes"/>
</file>