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【價格行為基礎</w:t>
      </w:r>
      <w:r>
        <w:t xml:space="preserve"> </w:t>
      </w:r>
      <w:r>
        <w:t xml:space="preserve">07】什麼是二段式回調與雙重頂底？最常見、最簡單的持續形態！1.</w:t>
      </w:r>
      <w:r>
        <w:t xml:space="preserve"> </w:t>
      </w:r>
      <w:r>
        <w:t xml:space="preserve">形态的定义与本质逻辑</w:t>
      </w:r>
    </w:p>
    <w:p>
      <w:pPr>
        <w:pStyle w:val="BodyText"/>
      </w:pPr>
      <w:r>
        <w:t xml:space="preserve">在趋势交易中，最安全且利润丰厚的方式是”顺势而为”。视频重点介绍了两种极具威力的回调持续形态：</w:t>
      </w:r>
    </w:p>
    <w:p>
      <w:pPr>
        <w:pStyle w:val="BodyText"/>
      </w:pPr>
      <w:r>
        <w:t xml:space="preserve">二段式回调 (Two-Legged</w:t>
      </w:r>
      <w:r>
        <w:t xml:space="preserve"> </w:t>
      </w:r>
      <w:r>
        <w:t xml:space="preserve">Pullback)：通常包含两个清晰的下跌/上涨波段，且幅度大致相等（1:1）。</w:t>
      </w:r>
    </w:p>
    <w:p>
      <w:pPr>
        <w:pStyle w:val="BodyText"/>
      </w:pPr>
      <w:r>
        <w:t xml:space="preserve">双重底/顶 (Double Bottom/Top)：即俗称的 W底 或 M顶。</w:t>
      </w:r>
    </w:p>
    <w:p>
      <w:pPr>
        <w:pStyle w:val="BodyText"/>
      </w:pPr>
      <w:r>
        <w:t xml:space="preserve">核心观点：在趋势中继（Trend</w:t>
      </w:r>
      <w:r>
        <w:t xml:space="preserve"> </w:t>
      </w:r>
      <w:r>
        <w:t xml:space="preserve">Continuation）的语境下，这两种形态本质是相同的——都是逆势力量的衰竭与顺势力量的回归。</w:t>
      </w:r>
    </w:p>
    <w:p>
      <w:pPr>
        <w:pStyle w:val="BodyText"/>
      </w:pPr>
      <w:r>
        <w:t xml:space="preserve">形成机制：</w:t>
      </w:r>
    </w:p>
    <w:p>
      <w:pPr>
        <w:pStyle w:val="BodyText"/>
      </w:pPr>
      <w:r>
        <w:t xml:space="preserve">当趋势启动后，获利盘（顺势方）开始平仓，导致价格回调。</w:t>
      </w:r>
    </w:p>
    <w:p>
      <w:pPr>
        <w:pStyle w:val="BodyText"/>
      </w:pPr>
      <w:r>
        <w:t xml:space="preserve">逆势方（如空头）见机入场，试图反转趋势。</w:t>
      </w:r>
    </w:p>
    <w:p>
      <w:pPr>
        <w:pStyle w:val="BodyText"/>
      </w:pPr>
      <w:r>
        <w:t xml:space="preserve">关键点：当逆势方发现推不动价格（动能衰竭），顺势方重新入场，价格将延续原有趋势。</w:t>
      </w:r>
    </w:p>
    <w:p>
      <w:pPr>
        <w:pStyle w:val="BodyText"/>
      </w:pPr>
      <w:r>
        <w:drawing>
          <wp:inline>
            <wp:extent cx="5334000" cy="302301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ull_media/media/image3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3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（图片说明：清晰展示了”二段式回调”与”双重底/顶”的结构对比。左侧为标准的二段式，右侧为双重底/顶，虽然形状微殊，但在趋势中继里的作用一致。）</w:t>
      </w:r>
    </w:p>
    <w:p>
      <w:pPr>
        <w:pStyle w:val="BodyText"/>
      </w:pPr>
      <w:r>
        <w:t xml:space="preserve">2. 为什么这是高胜率形态？（动能分析）</w:t>
      </w:r>
    </w:p>
    <w:p>
      <w:pPr>
        <w:pStyle w:val="BodyText"/>
      </w:pPr>
      <w:r>
        <w:t xml:space="preserve">我们不需要死记硬背形状，而是要观察**第二段推动（The Second</w:t>
      </w:r>
      <w:r>
        <w:t xml:space="preserve"> </w:t>
      </w:r>
      <w:r>
        <w:t xml:space="preserve">Leg）**的表现：</w:t>
      </w:r>
    </w:p>
    <w:p>
      <w:pPr>
        <w:pStyle w:val="BodyText"/>
      </w:pPr>
      <w:r>
        <w:t xml:space="preserve">二段式回调：第二段回调的深度通常与第一段相当（AB=CD），此时由于获利回吐结束，市场达到平衡。</w:t>
      </w:r>
    </w:p>
    <w:p>
      <w:pPr>
        <w:pStyle w:val="BodyText"/>
      </w:pPr>
      <w:r>
        <w:t xml:space="preserve">双重底/顶：关键在于第二段推动无力创新低/新高。</w:t>
      </w:r>
    </w:p>
    <w:p>
      <w:pPr>
        <w:pStyle w:val="BodyText"/>
      </w:pPr>
      <w:r>
        <w:t xml:space="preserve">特征：逆势动能减弱（Momentum</w:t>
      </w:r>
      <w:r>
        <w:t xml:space="preserve"> </w:t>
      </w:r>
      <w:r>
        <w:t xml:space="preserve">Loss）。当价格回到前低/前高附近时，无法有效突破，反而出现停顿或反向K线。这表明逆势方力量耗尽，顺势方即将接管比赛。</w:t>
      </w:r>
    </w:p>
    <w:p>
      <w:pPr>
        <w:pStyle w:val="BodyText"/>
      </w:pPr>
      <w:r>
        <w:drawing>
          <wp:inline>
            <wp:extent cx="5334000" cy="203382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ull_media/media/image3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（图片说明：图解双重底的本质——第二段下跌动能减弱，无法将价格推得更低，这不仅是形态，更是多空力量强弱转换的信号。）</w:t>
      </w:r>
    </w:p>
    <w:p>
      <w:pPr>
        <w:pStyle w:val="BodyText"/>
      </w:pPr>
      <w:r>
        <w:t xml:space="preserve">3. 实战案例一：ETH 15分钟级别（做多策略）</w:t>
      </w:r>
    </w:p>
    <w:p>
      <w:pPr>
        <w:pStyle w:val="BodyText"/>
      </w:pPr>
      <w:r>
        <w:t xml:space="preserve">背景：明确的上升趋势中。</w:t>
      </w:r>
    </w:p>
    <w:p>
      <w:pPr>
        <w:pStyle w:val="BodyText"/>
      </w:pPr>
      <w:r>
        <w:t xml:space="preserve">过程：价格出现回调，经历了两段式的下跌。</w:t>
      </w:r>
    </w:p>
    <w:p>
      <w:pPr>
        <w:pStyle w:val="BodyText"/>
      </w:pPr>
      <w:r>
        <w:t xml:space="preserve">关键信号：</w:t>
      </w:r>
    </w:p>
    <w:p>
      <w:pPr>
        <w:pStyle w:val="BodyText"/>
      </w:pPr>
      <w:r>
        <w:t xml:space="preserve">在第二段下跌触及关键支撑位（或前低附近）时，收出一根长下影线的十字星（代表下跌停顿/犹豫）。</w:t>
      </w:r>
    </w:p>
    <w:p>
      <w:pPr>
        <w:pStyle w:val="BodyText"/>
      </w:pPr>
      <w:r>
        <w:t xml:space="preserve">随后紧跟一根阳线吞没了前面的阴线（确认反转）。</w:t>
      </w:r>
    </w:p>
    <w:p>
      <w:pPr>
        <w:pStyle w:val="BodyText"/>
      </w:pPr>
      <w:r>
        <w:t xml:space="preserve">入场策略：</w:t>
      </w:r>
    </w:p>
    <w:p>
      <w:pPr>
        <w:pStyle w:val="BodyText"/>
      </w:pPr>
      <w:r>
        <w:t xml:space="preserve">时机：不必等到突破颈线（那是传统且低盈亏比的做法）。最佳时机是内包十字星被上破或反转K线形成的瞬间。</w:t>
      </w:r>
    </w:p>
    <w:p>
      <w:pPr>
        <w:pStyle w:val="BodyText"/>
      </w:pPr>
      <w:r>
        <w:t xml:space="preserve">止损 (SL)：放在回调最低点下方一点点。</w:t>
      </w:r>
    </w:p>
    <w:p>
      <w:pPr>
        <w:pStyle w:val="BodyText"/>
      </w:pPr>
      <w:r>
        <w:t xml:space="preserve">止盈 (TP)：利用第一段推升的幅度进行1:1测算（Measured</w:t>
      </w:r>
      <w:r>
        <w:t xml:space="preserve"> </w:t>
      </w:r>
      <w:r>
        <w:t xml:space="preserve">Move），或设定固定的盈亏比（如1:1或更高）。</w:t>
      </w:r>
    </w:p>
    <w:p>
      <w:pPr>
        <w:pStyle w:val="BodyText"/>
      </w:pPr>
      <w:r>
        <w:drawing>
          <wp:inline>
            <wp:extent cx="5334000" cy="308443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ull_media/media/image4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（图片说明：ETH实战图解。展示了最佳入场点位——</w:t>
      </w:r>
      <w:r>
        <w:t xml:space="preserve">“</w:t>
      </w:r>
      <w:r>
        <w:t xml:space="preserve">内包十字星上破</w:t>
      </w:r>
      <w:r>
        <w:t xml:space="preserve">”</w:t>
      </w:r>
      <w:r>
        <w:t xml:space="preserve">瞬间，以及具体的止损（灰色框）和止盈（淡黄框）设置。）</w:t>
      </w:r>
    </w:p>
    <w:p>
      <w:pPr>
        <w:pStyle w:val="BodyText"/>
      </w:pPr>
      <w:r>
        <w:t xml:space="preserve">4. 实战案例二：AVAX 12小时级别（做空策略）</w:t>
      </w:r>
    </w:p>
    <w:p>
      <w:pPr>
        <w:pStyle w:val="BodyText"/>
      </w:pPr>
      <w:r>
        <w:t xml:space="preserve">背景：明确的下降趋势中。</w:t>
      </w:r>
    </w:p>
    <w:p>
      <w:pPr>
        <w:pStyle w:val="BodyText"/>
      </w:pPr>
      <w:r>
        <w:t xml:space="preserve">过程：价格向上反弹，形成潜在的M顶（双重顶）结构。</w:t>
      </w:r>
    </w:p>
    <w:p>
      <w:pPr>
        <w:pStyle w:val="BodyText"/>
      </w:pPr>
      <w:r>
        <w:t xml:space="preserve">关键信号：</w:t>
      </w:r>
    </w:p>
    <w:p>
      <w:pPr>
        <w:pStyle w:val="BodyText"/>
      </w:pPr>
      <w:r>
        <w:t xml:space="preserve">第二段反弹至前高附近时，遭遇阻力。</w:t>
      </w:r>
    </w:p>
    <w:p>
      <w:pPr>
        <w:pStyle w:val="BodyText"/>
      </w:pPr>
      <w:r>
        <w:t xml:space="preserve">K线收出长上影线，随后出现双K线反转（阴包阳/吞没形态）。这意味着多头反弹失败，空头动能回归。</w:t>
      </w:r>
    </w:p>
    <w:p>
      <w:pPr>
        <w:pStyle w:val="BodyText"/>
      </w:pPr>
      <w:r>
        <w:t xml:space="preserve">入场策略：</w:t>
      </w:r>
    </w:p>
    <w:p>
      <w:pPr>
        <w:pStyle w:val="BodyText"/>
      </w:pPr>
      <w:r>
        <w:t xml:space="preserve">时机：在阴线吞没前一根阳线实体时果断入场。</w:t>
      </w:r>
    </w:p>
    <w:p>
      <w:pPr>
        <w:pStyle w:val="BodyText"/>
      </w:pPr>
      <w:r>
        <w:t xml:space="preserve">止损 (SL)：置于反弹最高点上方。</w:t>
      </w:r>
    </w:p>
    <w:p>
      <w:pPr>
        <w:pStyle w:val="BodyText"/>
      </w:pPr>
      <w:r>
        <w:t xml:space="preserve">优势：这种入场方式能极大程度避免”假突破”的窘境，并获得更优的入场点位。</w:t>
      </w:r>
    </w:p>
    <w:p>
      <w:pPr>
        <w:pStyle w:val="BodyText"/>
      </w:pPr>
      <w:r>
        <w:drawing>
          <wp:inline>
            <wp:extent cx="5334000" cy="326364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ull_media/media/image4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（图片说明：AVAX实战图解。展示了做空时的双K线反转信号（Bearish</w:t>
      </w:r>
      <w:r>
        <w:t xml:space="preserve"> </w:t>
      </w:r>
      <w:r>
        <w:t xml:space="preserve">Engulfing），强调在右侧高点确认反转信号时入场，而非等待跌破颈线。）</w:t>
      </w:r>
    </w:p>
    <w:p>
      <w:pPr>
        <w:pStyle w:val="BodyText"/>
      </w:pPr>
      <w:r>
        <w:t xml:space="preserve">5. 交易核心四要素总结</w:t>
      </w:r>
    </w:p>
    <w:p>
      <w:pPr>
        <w:pStyle w:val="BodyText"/>
      </w:pPr>
      <w:r>
        <w:t xml:space="preserve">视频最后总结了能让你超越同期的四个核心交易法则：</w:t>
      </w:r>
    </w:p>
    <w:p>
      <w:pPr>
        <w:pStyle w:val="BodyText"/>
      </w:pPr>
      <w:r>
        <w:t xml:space="preserve">形态形成时准备出手 (Anticipate, don't just react)：</w:t>
      </w:r>
    </w:p>
    <w:p>
      <w:pPr>
        <w:pStyle w:val="BodyText"/>
      </w:pPr>
      <w:r>
        <w:t xml:space="preserve">不要等形态完全走完（如突破颈线）才进场，那通常盈亏比很差。要在形态构建的右侧（第二段推升/回调衰竭时）通过K线信号提前切入。</w:t>
      </w:r>
    </w:p>
    <w:p>
      <w:pPr>
        <w:pStyle w:val="BodyText"/>
      </w:pPr>
      <w:r>
        <w:t xml:space="preserve">融合技术分析 (Confluence)：</w:t>
      </w:r>
    </w:p>
    <w:p>
      <w:pPr>
        <w:pStyle w:val="BodyText"/>
      </w:pPr>
      <w:r>
        <w:t xml:space="preserve">一个完整的交易计划公式 = 形态 (Pattern) + 支撑/阻力 (S/R) + 信号K线</w:t>
      </w:r>
      <w:r>
        <w:t xml:space="preserve"> </w:t>
      </w:r>
      <w:r>
        <w:t xml:space="preserve">(Signal Candle)。三者缺一不可。</w:t>
      </w:r>
    </w:p>
    <w:p>
      <w:pPr>
        <w:pStyle w:val="BodyText"/>
      </w:pPr>
      <w:r>
        <w:t xml:space="preserve">止损止盈明确，不扛单 (Discipline)：</w:t>
      </w:r>
    </w:p>
    <w:p>
      <w:pPr>
        <w:pStyle w:val="BodyText"/>
      </w:pPr>
      <w:r>
        <w:t xml:space="preserve">开仓前必须设好SL和TP。手动放宽止损等于扛单，这是爆仓的根源。止损是交易的成本，必须坦然接受。</w:t>
      </w:r>
    </w:p>
    <w:p>
      <w:pPr>
        <w:pStyle w:val="BodyText"/>
      </w:pPr>
      <w:r>
        <w:t xml:space="preserve">形态有时模棱两可 (Flexibility)：</w:t>
      </w:r>
    </w:p>
    <w:p>
      <w:pPr>
        <w:pStyle w:val="BodyText"/>
      </w:pPr>
      <w:r>
        <w:t xml:space="preserve">真实市场比教科书复杂（如”日本压缩机”般稀缺的标准形态）。不要纠结它到底是标准的W底还是二段式回调，重点在于看懂多空动能的转换。只要符合”顺势+逆势动能衰竭+反转信号”，即可操作。</w:t>
      </w:r>
    </w:p>
    <w:p>
      <w:pPr>
        <w:pStyle w:val="BodyText"/>
      </w:pPr>
      <w:r>
        <w:drawing>
          <wp:inline>
            <wp:extent cx="5334000" cy="278204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ull_media/media/image4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（图片说明：本集核心知识点回顾列表，涵盖了上述四个关键原则，是建立交易系统的基础心法。）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2026-01-14T10:34:39Z</dcterms:created>
  <dcterms:modified xsi:type="dcterms:W3CDTF">2026-01-14T10:34:39Z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