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882BE">
      <w:pPr>
        <w:rPr>
          <w:rFonts w:hint="eastAsia"/>
        </w:rPr>
      </w:pPr>
      <w:bookmarkStart w:id="0" w:name="_GoBack"/>
      <w:r>
        <w:rPr>
          <w:rFonts w:hint="eastAsia"/>
        </w:rPr>
        <w:t>【價格行為基礎 15】如何設定止損與止盈？虧損時常源自糟糕的離場方法！</w:t>
      </w:r>
    </w:p>
    <w:bookmarkEnd w:id="0"/>
    <w:p w14:paraId="7C869D89">
      <w:pPr>
        <w:rPr>
          <w:rFonts w:hint="eastAsia"/>
        </w:rPr>
      </w:pPr>
      <w:r>
        <w:rPr>
          <w:rFonts w:hint="eastAsia"/>
        </w:rPr>
        <w:t>一、 出场的底层逻辑：预期与底线</w:t>
      </w:r>
    </w:p>
    <w:p w14:paraId="10C422D3">
      <w:pPr>
        <w:rPr>
          <w:rFonts w:hint="eastAsia"/>
        </w:rPr>
      </w:pPr>
      <w:r>
        <w:rPr>
          <w:rFonts w:hint="eastAsia"/>
        </w:rPr>
        <w:t>交易不仅是买入，更是卖出的艺术。出场规则直接决定了系统的生与死。</w:t>
      </w:r>
    </w:p>
    <w:p w14:paraId="7E6F8185">
      <w:pPr>
        <w:rPr>
          <w:rFonts w:hint="eastAsia"/>
        </w:rPr>
      </w:pPr>
      <w:r>
        <w:rPr>
          <w:rFonts w:hint="eastAsia"/>
        </w:rPr>
        <w:t>1. 止损与止盈的定义</w:t>
      </w:r>
    </w:p>
    <w:p w14:paraId="3F99ADE7">
      <w:pPr>
        <w:rPr>
          <w:rFonts w:hint="eastAsia"/>
        </w:rPr>
      </w:pPr>
      <w:r>
        <w:rPr>
          <w:rFonts w:hint="eastAsia"/>
        </w:rPr>
        <w:t>止盈（Take Profit）： 价格达到预期目标，获利了结。</w:t>
      </w:r>
    </w:p>
    <w:p w14:paraId="51897931">
      <w:pPr>
        <w:rPr>
          <w:rFonts w:hint="eastAsia"/>
        </w:rPr>
      </w:pPr>
      <w:r>
        <w:rPr>
          <w:rFonts w:hint="eastAsia"/>
        </w:rPr>
        <w:t>止损（Stop Loss）： 价格破坏底线，承认判断错误并离场。</w:t>
      </w:r>
    </w:p>
    <w:p w14:paraId="4406A8B3">
      <w:pPr>
        <w:rPr>
          <w:rFonts w:hint="eastAsia"/>
        </w:rPr>
      </w:pPr>
      <w:r>
        <w:rPr>
          <w:rFonts w:hint="eastAsia"/>
        </w:rPr>
        <w:t>核心心法： 只有在入场前就设定好“预期”和“底线”，交易才是理性的；否则就是赌博，容易导致扛单爆仓或利润回吐。</w:t>
      </w:r>
    </w:p>
    <w:p w14:paraId="6F436728">
      <w:pPr>
        <w:rPr>
          <w:rFonts w:hint="eastAsia"/>
        </w:rPr>
      </w:pPr>
      <w:r>
        <w:drawing>
          <wp:inline distT="0" distB="0" distL="114300" distR="114300">
            <wp:extent cx="5266690" cy="2425065"/>
            <wp:effectExtent l="0" t="0" r="16510" b="1333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图片描述：这张图阐述了止盈止损的本质。止盈是“达标卖出”，止损是“认错离场”。入场时必须同时想好这两个位置。</w:t>
      </w:r>
    </w:p>
    <w:p w14:paraId="0B8AF6E5">
      <w:pPr>
        <w:rPr>
          <w:rFonts w:hint="eastAsia"/>
        </w:rPr>
      </w:pPr>
      <w:r>
        <w:rPr>
          <w:rFonts w:hint="eastAsia"/>
        </w:rPr>
        <w:t>二、 如何科学地设置止损？（Stop Loss）</w:t>
      </w:r>
    </w:p>
    <w:p w14:paraId="290D99C7">
      <w:pPr>
        <w:rPr>
          <w:rFonts w:hint="eastAsia"/>
        </w:rPr>
      </w:pPr>
      <w:r>
        <w:rPr>
          <w:rFonts w:hint="eastAsia"/>
        </w:rPr>
        <w:t>止损不是为了亏钱，而是为了保护本金。视频介绍了两种主流方法，分别对应不同的交易逻辑。</w:t>
      </w:r>
    </w:p>
    <w:p w14:paraId="516B7A78">
      <w:pPr>
        <w:rPr>
          <w:rFonts w:hint="eastAsia"/>
        </w:rPr>
      </w:pPr>
      <w:r>
        <w:rPr>
          <w:rFonts w:hint="eastAsia"/>
        </w:rPr>
        <w:t>1. 前波段高低点止损（Structure-based SL）</w:t>
      </w:r>
    </w:p>
    <w:p w14:paraId="28744D13">
      <w:pPr>
        <w:rPr>
          <w:rFonts w:hint="eastAsia"/>
        </w:rPr>
      </w:pPr>
      <w:r>
        <w:rPr>
          <w:rFonts w:hint="eastAsia"/>
        </w:rPr>
        <w:t>逻辑： 依据市场结构（Support/Resistance）。将止损设在形态的关键极值点（前高/前低）之外。</w:t>
      </w:r>
    </w:p>
    <w:p w14:paraId="4B04489E">
      <w:pPr>
        <w:rPr>
          <w:rFonts w:hint="eastAsia"/>
        </w:rPr>
      </w:pPr>
      <w:r>
        <w:rPr>
          <w:rFonts w:hint="eastAsia"/>
        </w:rPr>
        <w:t>原理： 那个位置堆积了大量反向保护订单。如果价格打穿那里，说明支撑/阻力失效，入场理由不复存在。</w:t>
      </w:r>
    </w:p>
    <w:p w14:paraId="031132F9">
      <w:pPr>
        <w:rPr>
          <w:rFonts w:hint="eastAsia"/>
        </w:rPr>
      </w:pPr>
      <w:r>
        <w:rPr>
          <w:rFonts w:hint="eastAsia"/>
        </w:rPr>
        <w:t>适用场景： 顺势见位入场、区间突破失败。</w:t>
      </w:r>
    </w:p>
    <w:p w14:paraId="7779CA8E">
      <w:pPr>
        <w:rPr>
          <w:rFonts w:hint="eastAsia"/>
        </w:rPr>
      </w:pPr>
      <w:r>
        <w:rPr>
          <w:rFonts w:hint="eastAsia"/>
        </w:rPr>
        <w:t>2. ATR 止损（Volatility-based SL）</w:t>
      </w:r>
    </w:p>
    <w:p w14:paraId="64A01EE4">
      <w:pPr>
        <w:rPr>
          <w:rFonts w:hint="eastAsia"/>
        </w:rPr>
      </w:pPr>
      <w:r>
        <w:rPr>
          <w:rFonts w:hint="eastAsia"/>
        </w:rPr>
        <w:t>逻辑： 依据市场波动率。利用 ATR（真实波幅均值） 指标，将止损设在入场点反向 2倍 ATR 的距离。</w:t>
      </w:r>
    </w:p>
    <w:p w14:paraId="669550BF">
      <w:pPr>
        <w:rPr>
          <w:rFonts w:hint="eastAsia"/>
        </w:rPr>
      </w:pPr>
      <w:r>
        <w:rPr>
          <w:rFonts w:hint="eastAsia"/>
        </w:rPr>
        <w:t>原理： 突破行情通常伴随高波动（ATR升高）。给予2倍ATR的空间，是为了防止被正常的市场噪音（Noise）扫出局，同时这代表反向力量达到了突破力量的两倍，逻辑证伪。</w:t>
      </w:r>
    </w:p>
    <w:p w14:paraId="23E2BC5F">
      <w:pPr>
        <w:rPr>
          <w:rFonts w:hint="eastAsia"/>
        </w:rPr>
      </w:pPr>
      <w:r>
        <w:rPr>
          <w:rFonts w:hint="eastAsia"/>
        </w:rPr>
        <w:t>适用场景： 顺势破位入场、区间突破成功。</w:t>
      </w:r>
    </w:p>
    <w:p w14:paraId="29A3C469">
      <w:pPr>
        <w:rPr>
          <w:rFonts w:hint="eastAsia"/>
        </w:rPr>
      </w:pPr>
      <w:r>
        <w:rPr>
          <w:rFonts w:hint="eastAsia"/>
        </w:rPr>
        <w:t>3. 绝对铁律：不可移动止损</w:t>
      </w:r>
    </w:p>
    <w:p w14:paraId="04CB1D6C">
      <w:pPr>
        <w:rPr>
          <w:rFonts w:hint="eastAsia"/>
        </w:rPr>
      </w:pPr>
      <w:r>
        <w:rPr>
          <w:rFonts w:hint="eastAsia"/>
        </w:rPr>
        <w:t>一旦设定止损，绝不可以向亏损方向移动（放宽）。扛单是所有爆仓的根源。</w:t>
      </w:r>
    </w:p>
    <w:p w14:paraId="378A50FC">
      <w:r>
        <w:drawing>
          <wp:inline distT="0" distB="0" distL="114300" distR="114300">
            <wp:extent cx="4686300" cy="2382520"/>
            <wp:effectExtent l="0" t="0" r="12700" b="508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1D85">
      <w:pPr>
        <w:rPr>
          <w:rFonts w:hint="eastAsia"/>
        </w:rPr>
      </w:pPr>
      <w:r>
        <w:rPr>
          <w:rFonts w:hint="eastAsia"/>
        </w:rPr>
        <w:t>图片描述：左侧是“前波段止损”，依靠结构防守；右侧是“ATR止损”，依靠波动率计算。红叉再次强调了“绝对不可放宽止损”的纪律。</w:t>
      </w:r>
    </w:p>
    <w:p w14:paraId="5431456B">
      <w:pPr>
        <w:rPr>
          <w:rFonts w:hint="eastAsia"/>
        </w:rPr>
      </w:pPr>
      <w:r>
        <w:rPr>
          <w:rFonts w:hint="eastAsia"/>
        </w:rPr>
        <w:t>三、 如何科学地设置止盈？（Take Profit）</w:t>
      </w:r>
    </w:p>
    <w:p w14:paraId="6E7B73CD">
      <w:pPr>
        <w:rPr>
          <w:rFonts w:hint="eastAsia"/>
        </w:rPr>
      </w:pPr>
      <w:r>
        <w:rPr>
          <w:rFonts w:hint="eastAsia"/>
        </w:rPr>
        <w:t>止盈决定了你的账户增长速度。必须根据你的胜率偏好来选择。</w:t>
      </w:r>
    </w:p>
    <w:p w14:paraId="52ABA77A">
      <w:pPr>
        <w:rPr>
          <w:rFonts w:hint="eastAsia"/>
        </w:rPr>
      </w:pPr>
      <w:r>
        <w:rPr>
          <w:rFonts w:hint="eastAsia"/>
        </w:rPr>
        <w:t>1. 固定盈亏比止盈（Fixed Risk:Reward Ratio）</w:t>
      </w:r>
    </w:p>
    <w:p w14:paraId="312C8BED">
      <w:pPr>
        <w:rPr>
          <w:rFonts w:hint="eastAsia"/>
        </w:rPr>
      </w:pPr>
      <w:r>
        <w:rPr>
          <w:rFonts w:hint="eastAsia"/>
        </w:rPr>
        <w:t>操作： 设定一个固定的比例（如 1:1, 1.5:1, 2:1）。一旦止损确定，止盈位置自动算出。</w:t>
      </w:r>
    </w:p>
    <w:p w14:paraId="46876DE9">
      <w:pPr>
        <w:rPr>
          <w:rFonts w:hint="eastAsia"/>
        </w:rPr>
      </w:pPr>
      <w:r>
        <w:rPr>
          <w:rFonts w:hint="eastAsia"/>
        </w:rPr>
        <w:t>优点：</w:t>
      </w:r>
    </w:p>
    <w:p w14:paraId="37DFE8A4">
      <w:pPr>
        <w:rPr>
          <w:rFonts w:hint="eastAsia"/>
        </w:rPr>
      </w:pPr>
      <w:r>
        <w:rPr>
          <w:rFonts w:hint="eastAsia"/>
        </w:rPr>
        <w:t>无需盯盘： 挂单后即可去睡觉，避免情绪干扰。</w:t>
      </w:r>
    </w:p>
    <w:p w14:paraId="63CCFEEA">
      <w:pPr>
        <w:rPr>
          <w:rFonts w:hint="eastAsia"/>
        </w:rPr>
      </w:pPr>
      <w:r>
        <w:rPr>
          <w:rFonts w:hint="eastAsia"/>
        </w:rPr>
        <w:t>利于统计： 数据一致性强，方便计算期望值。</w:t>
      </w:r>
    </w:p>
    <w:p w14:paraId="5CF7B7D5">
      <w:pPr>
        <w:rPr>
          <w:rFonts w:hint="eastAsia"/>
        </w:rPr>
      </w:pPr>
      <w:r>
        <w:rPr>
          <w:rFonts w:hint="eastAsia"/>
        </w:rPr>
        <w:t>落袋为安： 避免利润回吐。</w:t>
      </w:r>
    </w:p>
    <w:p w14:paraId="34DCE10C">
      <w:pPr>
        <w:rPr>
          <w:rFonts w:hint="eastAsia"/>
        </w:rPr>
      </w:pPr>
      <w:r>
        <w:rPr>
          <w:rFonts w:hint="eastAsia"/>
        </w:rPr>
        <w:t>缺点： 可能会错过后续的大暴涨/大暴跌。</w:t>
      </w:r>
    </w:p>
    <w:p w14:paraId="3A341FFB">
      <w:pPr>
        <w:rPr>
          <w:rFonts w:hint="eastAsia"/>
        </w:rPr>
      </w:pPr>
      <w:r>
        <w:rPr>
          <w:rFonts w:hint="eastAsia"/>
        </w:rPr>
        <w:t>适用： 适合新手，以及高胜率策略（如区间震荡策略）。</w:t>
      </w:r>
    </w:p>
    <w:p w14:paraId="2BBF2BA7">
      <w:pPr>
        <w:rPr>
          <w:rFonts w:hint="eastAsia"/>
        </w:rPr>
      </w:pPr>
      <w:r>
        <w:drawing>
          <wp:inline distT="0" distB="0" distL="114300" distR="114300">
            <wp:extent cx="4184650" cy="2221865"/>
            <wp:effectExtent l="0" t="0" r="6350" b="1333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图片描述：固定盈亏比演示。确定止损距离（1）后，直接拉出等比例的止盈空间（1或1.5），价格触及即离场，不贪恋后续行情。</w:t>
      </w:r>
    </w:p>
    <w:p w14:paraId="23AB90E2">
      <w:pPr>
        <w:rPr>
          <w:rFonts w:hint="eastAsia"/>
        </w:rPr>
      </w:pPr>
      <w:r>
        <w:rPr>
          <w:rFonts w:hint="eastAsia"/>
        </w:rPr>
        <w:t>2. 移动止损止盈（Trailing Stop）</w:t>
      </w:r>
    </w:p>
    <w:p w14:paraId="5E7EC3EA">
      <w:pPr>
        <w:rPr>
          <w:rFonts w:hint="eastAsia"/>
        </w:rPr>
      </w:pPr>
      <w:r>
        <w:rPr>
          <w:rFonts w:hint="eastAsia"/>
        </w:rPr>
        <w:t>操作： 随着价格朝有利方向运行，不断将止损位向盈利方向推移（如沿着趋势线或均线移动）。</w:t>
      </w:r>
    </w:p>
    <w:p w14:paraId="6401A600">
      <w:pPr>
        <w:rPr>
          <w:rFonts w:hint="eastAsia"/>
        </w:rPr>
      </w:pPr>
      <w:r>
        <w:rPr>
          <w:rFonts w:hint="eastAsia"/>
        </w:rPr>
        <w:t>优点： 能吃到趋势的“鱼身”，利润潜力无限。</w:t>
      </w:r>
    </w:p>
    <w:p w14:paraId="37966F6A">
      <w:pPr>
        <w:rPr>
          <w:rFonts w:hint="eastAsia"/>
        </w:rPr>
      </w:pPr>
      <w:r>
        <w:rPr>
          <w:rFonts w:hint="eastAsia"/>
        </w:rPr>
        <w:t>缺点： 容易被深幅回调扫出局；在无趋势行情中会被反复打脸（磨损本金）。</w:t>
      </w:r>
    </w:p>
    <w:p w14:paraId="4D180C88">
      <w:pPr>
        <w:rPr>
          <w:rFonts w:hint="eastAsia"/>
        </w:rPr>
      </w:pPr>
      <w:r>
        <w:rPr>
          <w:rFonts w:hint="eastAsia"/>
        </w:rPr>
        <w:t>适用： 必须在明确的趋势行情中，且配合突破策略使用。</w:t>
      </w:r>
    </w:p>
    <w:p w14:paraId="34688089">
      <w:pPr>
        <w:rPr>
          <w:rFonts w:hint="eastAsia"/>
        </w:rPr>
      </w:pPr>
      <w:r>
        <w:drawing>
          <wp:inline distT="0" distB="0" distL="114300" distR="114300">
            <wp:extent cx="5264785" cy="3008630"/>
            <wp:effectExtent l="0" t="0" r="18415" b="1397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图片描述：移动止损演示。随着K线不断创新高，止损位（阶梯状阴影）不断上移，锁住利润。直到价格回落触及移动止损线才离场。</w:t>
      </w:r>
    </w:p>
    <w:p w14:paraId="0AF7FE31">
      <w:pPr>
        <w:rPr>
          <w:rFonts w:hint="eastAsia"/>
        </w:rPr>
      </w:pPr>
      <w:r>
        <w:rPr>
          <w:rFonts w:hint="eastAsia"/>
        </w:rPr>
        <w:t>四、 终极匹配：什么样的交易类型，配什么样的风控？</w:t>
      </w:r>
    </w:p>
    <w:p w14:paraId="2228D9A1">
      <w:pPr>
        <w:rPr>
          <w:rFonts w:hint="eastAsia"/>
        </w:rPr>
      </w:pPr>
      <w:r>
        <w:rPr>
          <w:rFonts w:hint="eastAsia"/>
        </w:rPr>
        <w:t>这是本期视频的集大成总结，将风控与上一期的交易类型进行了绑定。</w:t>
      </w:r>
    </w:p>
    <w:p w14:paraId="6C643F31">
      <w:pPr>
        <w:rPr>
          <w:rFonts w:hint="eastAsia"/>
        </w:rPr>
      </w:pPr>
      <w:r>
        <w:rPr>
          <w:rFonts w:hint="eastAsia"/>
        </w:rPr>
        <w:t>组合 A：高胜率稳健型</w:t>
      </w:r>
    </w:p>
    <w:p w14:paraId="18E56751">
      <w:pPr>
        <w:rPr>
          <w:rFonts w:hint="eastAsia"/>
        </w:rPr>
      </w:pPr>
      <w:r>
        <w:rPr>
          <w:rFonts w:hint="eastAsia"/>
        </w:rPr>
        <w:t>交易类型： 顺势见位入场、区间突破失败。</w:t>
      </w:r>
    </w:p>
    <w:p w14:paraId="3074C991">
      <w:pPr>
        <w:rPr>
          <w:rFonts w:hint="eastAsia"/>
        </w:rPr>
      </w:pPr>
      <w:r>
        <w:rPr>
          <w:rFonts w:hint="eastAsia"/>
        </w:rPr>
        <w:t>特征： 也就是所谓的“抄底摸顶”逻辑，胜率较高。</w:t>
      </w:r>
    </w:p>
    <w:p w14:paraId="44BF2576">
      <w:pPr>
        <w:rPr>
          <w:rFonts w:hint="eastAsia"/>
        </w:rPr>
      </w:pPr>
      <w:r>
        <w:rPr>
          <w:rFonts w:hint="eastAsia"/>
        </w:rPr>
        <w:t>风控配置：</w:t>
      </w:r>
    </w:p>
    <w:p w14:paraId="4B64BBE8">
      <w:pPr>
        <w:rPr>
          <w:rFonts w:hint="eastAsia"/>
        </w:rPr>
      </w:pPr>
      <w:r>
        <w:rPr>
          <w:rFonts w:hint="eastAsia"/>
        </w:rPr>
        <w:t>止损： 前波段高低点（利用结构防守）。</w:t>
      </w:r>
    </w:p>
    <w:p w14:paraId="36CE88E2">
      <w:pPr>
        <w:rPr>
          <w:rFonts w:hint="eastAsia"/>
        </w:rPr>
      </w:pPr>
      <w:r>
        <w:rPr>
          <w:rFonts w:hint="eastAsia"/>
        </w:rPr>
        <w:t>止盈： 固定盈亏比（1:1 ~ 1.5:1）。</w:t>
      </w:r>
    </w:p>
    <w:p w14:paraId="08038D66">
      <w:pPr>
        <w:rPr>
          <w:rFonts w:hint="eastAsia"/>
        </w:rPr>
      </w:pPr>
      <w:r>
        <w:rPr>
          <w:rFonts w:hint="eastAsia"/>
        </w:rPr>
        <w:t>原因： 既然是做“突破失败”，就不该指望行情能突飞猛进，吃到形态极值或区间中轴就该跑了。</w:t>
      </w:r>
    </w:p>
    <w:p w14:paraId="4A7DD1B5">
      <w:pPr>
        <w:rPr>
          <w:rFonts w:hint="eastAsia"/>
        </w:rPr>
      </w:pPr>
      <w:r>
        <w:drawing>
          <wp:inline distT="0" distB="0" distL="114300" distR="114300">
            <wp:extent cx="5269230" cy="2833370"/>
            <wp:effectExtent l="0" t="0" r="13970" b="1143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图片描述：稳健型配置表。针对“见位”和“区间反转”策略，推荐使用“前波段止损”和“固定止盈”。</w:t>
      </w:r>
    </w:p>
    <w:p w14:paraId="5DA25B05">
      <w:pPr>
        <w:rPr>
          <w:rFonts w:hint="eastAsia"/>
        </w:rPr>
      </w:pPr>
      <w:r>
        <w:rPr>
          <w:rFonts w:hint="eastAsia"/>
        </w:rPr>
        <w:t>组合 B：高盈亏比爆发型</w:t>
      </w:r>
    </w:p>
    <w:p w14:paraId="46A6131C">
      <w:pPr>
        <w:rPr>
          <w:rFonts w:hint="eastAsia"/>
        </w:rPr>
      </w:pPr>
      <w:r>
        <w:rPr>
          <w:rFonts w:hint="eastAsia"/>
        </w:rPr>
        <w:t>交易类型： 顺势破位入场、区间突破成功。</w:t>
      </w:r>
    </w:p>
    <w:p w14:paraId="52C6F93D">
      <w:pPr>
        <w:rPr>
          <w:rFonts w:hint="eastAsia"/>
        </w:rPr>
      </w:pPr>
      <w:r>
        <w:rPr>
          <w:rFonts w:hint="eastAsia"/>
        </w:rPr>
        <w:t>特征： 也就是“追涨杀跌”逻辑，胜率低（假突破多），但一旦成功就是大行情。</w:t>
      </w:r>
    </w:p>
    <w:p w14:paraId="0D314958">
      <w:pPr>
        <w:rPr>
          <w:rFonts w:hint="eastAsia"/>
        </w:rPr>
      </w:pPr>
      <w:r>
        <w:rPr>
          <w:rFonts w:hint="eastAsia"/>
        </w:rPr>
        <w:t>风控配置：</w:t>
      </w:r>
    </w:p>
    <w:p w14:paraId="1E80EE96">
      <w:pPr>
        <w:rPr>
          <w:rFonts w:hint="eastAsia"/>
        </w:rPr>
      </w:pPr>
      <w:r>
        <w:rPr>
          <w:rFonts w:hint="eastAsia"/>
        </w:rPr>
        <w:t>止损： ATR 止损（给波动留空间）或 前波段止损。</w:t>
      </w:r>
    </w:p>
    <w:p w14:paraId="29A85C2C">
      <w:pPr>
        <w:rPr>
          <w:rFonts w:hint="eastAsia"/>
        </w:rPr>
      </w:pPr>
      <w:r>
        <w:rPr>
          <w:rFonts w:hint="eastAsia"/>
        </w:rPr>
        <w:t>止盈： 移动止损 或 大固定盈亏比（&gt;1.5:1）。</w:t>
      </w:r>
    </w:p>
    <w:p w14:paraId="6F721CD7">
      <w:pPr>
        <w:rPr>
          <w:rFonts w:hint="eastAsia"/>
        </w:rPr>
      </w:pPr>
      <w:r>
        <w:rPr>
          <w:rFonts w:hint="eastAsia"/>
        </w:rPr>
        <w:t>原因： 胜率低，必须靠单笔大赚来覆盖成本，所以必须让利润奔跑。</w:t>
      </w:r>
    </w:p>
    <w:p w14:paraId="434AD233">
      <w:pPr>
        <w:rPr>
          <w:rFonts w:hint="eastAsia"/>
        </w:rPr>
      </w:pPr>
      <w:r>
        <w:drawing>
          <wp:inline distT="0" distB="0" distL="114300" distR="114300">
            <wp:extent cx="5265420" cy="2537460"/>
            <wp:effectExtent l="0" t="0" r="17780" b="2540"/>
            <wp:docPr id="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图片描述：爆发型配置表。针对“破位”和“区间突破”策略，推荐使用“ATR止损”和“移动止盈/大盈亏比”，目的是博取趋势爆发的超额收益。</w:t>
      </w:r>
    </w:p>
    <w:p w14:paraId="3192AAB6">
      <w:pPr>
        <w:rPr>
          <w:rFonts w:hint="eastAsia"/>
        </w:rPr>
      </w:pPr>
      <w:r>
        <w:rPr>
          <w:rFonts w:hint="eastAsia"/>
        </w:rPr>
        <w:t>五、 完整系统构建概览（Checklist）</w:t>
      </w:r>
    </w:p>
    <w:p w14:paraId="798C96B9">
      <w:pPr>
        <w:rPr>
          <w:rFonts w:hint="eastAsia"/>
        </w:rPr>
      </w:pPr>
      <w:r>
        <w:rPr>
          <w:rFonts w:hint="eastAsia"/>
        </w:rPr>
        <w:t>视频最后给出了一张完整的系统要素表，这是你构建系统的最终清单：</w:t>
      </w:r>
    </w:p>
    <w:p w14:paraId="6DA41585">
      <w:pPr>
        <w:rPr>
          <w:rFonts w:hint="eastAsia"/>
        </w:rPr>
      </w:pPr>
      <w:r>
        <w:rPr>
          <w:rFonts w:hint="eastAsia"/>
        </w:rPr>
        <w:t>时间级别： 15分/1小时/4小时（根据作息定）。</w:t>
      </w:r>
    </w:p>
    <w:p w14:paraId="34F1A956">
      <w:pPr>
        <w:rPr>
          <w:rFonts w:hint="eastAsia"/>
        </w:rPr>
      </w:pPr>
      <w:r>
        <w:rPr>
          <w:rFonts w:hint="eastAsia"/>
        </w:rPr>
        <w:t>交易类型： 顺势见位 / 顺势破位 / 区间反转 / 区间突破（四选一）。</w:t>
      </w:r>
    </w:p>
    <w:p w14:paraId="62F2D6C6">
      <w:pPr>
        <w:rPr>
          <w:rFonts w:hint="eastAsia"/>
        </w:rPr>
      </w:pPr>
      <w:r>
        <w:rPr>
          <w:rFonts w:hint="eastAsia"/>
        </w:rPr>
        <w:t>持仓方式： 短线波段 / 中长线趋势（由类型决定）。</w:t>
      </w:r>
    </w:p>
    <w:p w14:paraId="0ACF23CF">
      <w:pPr>
        <w:rPr>
          <w:rFonts w:hint="eastAsia"/>
        </w:rPr>
      </w:pPr>
      <w:r>
        <w:rPr>
          <w:rFonts w:hint="eastAsia"/>
        </w:rPr>
        <w:t>止损设置： 前低止损 / ATR止损。</w:t>
      </w:r>
    </w:p>
    <w:p w14:paraId="1DEB3C7C">
      <w:pPr>
        <w:rPr>
          <w:rFonts w:hint="eastAsia"/>
        </w:rPr>
      </w:pPr>
      <w:r>
        <w:rPr>
          <w:rFonts w:hint="eastAsia"/>
        </w:rPr>
        <w:t>止盈设置： 固定止盈 / 移动止盈。</w:t>
      </w:r>
    </w:p>
    <w:p w14:paraId="5F4DBA9C">
      <w:r>
        <w:drawing>
          <wp:inline distT="0" distB="0" distL="114300" distR="114300">
            <wp:extent cx="5262880" cy="3070225"/>
            <wp:effectExtent l="0" t="0" r="20320" b="3175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图片描述：这是构建交易系统的终极菜单。你需要从每一行中勾选出一个选项，组合成一套逻辑自洽、规则明确的交易系统，然后坚定执行。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FF784C"/>
    <w:rsid w:val="F3FF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53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2026-01-18T10:57:00Z</dcterms:created>
  <dc:creator>Tony</dc:creator>
  <cp:lastModifiedBy>Tony</cp:lastModifiedBy>
  <dcterms:modified xsi:type="dcterms:W3CDTF">2026-01-18T18:23:25Z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076F495292BAA5D11D4C6C69E9B211F4_41</vt:lpwstr>
  </property>
</Properties>
</file>