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无线鼠标无线供电项目商业计划书"/>
    <w:p>
      <w:pPr>
        <w:pStyle w:val="Heading1"/>
      </w:pPr>
      <w:r>
        <w:rPr>
          <w:rFonts w:hint="eastAsia"/>
        </w:rPr>
        <w:t xml:space="preserve">无线鼠标无线供电项目商业计划书</w:t>
      </w:r>
    </w:p>
    <w:bookmarkStart w:id="9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p>
      <w:pPr>
        <w:pStyle w:val="FirstParagraph"/>
      </w:pPr>
      <w:r>
        <w:rPr>
          <w:rFonts w:hint="eastAsia"/>
        </w:rPr>
        <w:t xml:space="preserve">本项目开发一套无线鼠标供电系统，包含桌面发射基站和鼠标接收端。通过红外光束实现无线供电，解决无线鼠标频繁充电问题。</w:t>
      </w:r>
    </w:p>
    <w:p>
      <w:pPr>
        <w:pStyle w:val="BodyText"/>
      </w:pPr>
      <w:r>
        <w:rPr>
          <w:rFonts w:hint="eastAsia"/>
          <w:b/>
          <w:bCs/>
        </w:rPr>
        <w:t xml:space="preserve">产品组成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鼠标端：基于nRF52840芯片，集成光伏接收和无线通信</w:t>
      </w:r>
      <w:r>
        <w:t xml:space="preserve"> </w:t>
      </w:r>
      <w:r>
        <w:t xml:space="preserve">- </w:t>
      </w:r>
      <w:r>
        <w:rPr>
          <w:rFonts w:hint="eastAsia"/>
        </w:rPr>
        <w:t xml:space="preserve">发射端：桌面基站，红外激光发射和光束跟踪系统</w:t>
      </w:r>
    </w:p>
    <w:p>
      <w:pPr>
        <w:pStyle w:val="BodyText"/>
      </w:pPr>
      <w:r>
        <w:rPr>
          <w:rFonts w:hint="eastAsia"/>
          <w:b/>
          <w:bCs/>
        </w:rPr>
        <w:t xml:space="preserve">技术指标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工作距离：30-80cm</w:t>
      </w:r>
      <w:r>
        <w:t xml:space="preserve"> </w:t>
      </w:r>
      <w:r>
        <w:t xml:space="preserve">- </w:t>
      </w:r>
      <w:r>
        <w:rPr>
          <w:rFonts w:hint="eastAsia"/>
        </w:rPr>
        <w:t xml:space="preserve">供电功率：100mW持续输出</w:t>
      </w:r>
      <w:r>
        <w:t xml:space="preserve"> </w:t>
      </w:r>
      <w:r>
        <w:t xml:space="preserve">- </w:t>
      </w:r>
      <w:r>
        <w:rPr>
          <w:rFonts w:hint="eastAsia"/>
        </w:rPr>
        <w:t xml:space="preserve">鼠标性能：1000Hz轮询率，16000</w:t>
      </w:r>
      <w:r>
        <w:t xml:space="preserve"> </w:t>
      </w:r>
      <w:r>
        <w:rPr>
          <w:rFonts w:hint="eastAsia"/>
        </w:rPr>
        <w:t xml:space="preserve">DPI，延迟&lt;1ms</w:t>
      </w:r>
      <w:r>
        <w:t xml:space="preserve"> </w:t>
      </w:r>
      <w:r>
        <w:t xml:space="preserve">- </w:t>
      </w:r>
      <w:r>
        <w:rPr>
          <w:rFonts w:hint="eastAsia"/>
        </w:rPr>
        <w:t xml:space="preserve">跟踪精度：光束跟踪误差&lt;0.5mm</w:t>
      </w:r>
    </w:p>
    <w:p>
      <w:r>
        <w:pict>
          <v:rect style="width:0;height:1.5pt" o:hralign="center" o:hrstd="t" o:hr="t"/>
        </w:pict>
      </w:r>
    </w:p>
    <w:bookmarkEnd w:id="9"/>
    <w:bookmarkStart w:id="12" w:name="二技术方案"/>
    <w:p>
      <w:pPr>
        <w:pStyle w:val="Heading2"/>
      </w:pPr>
      <w:r>
        <w:rPr>
          <w:rFonts w:hint="eastAsia"/>
        </w:rPr>
        <w:t xml:space="preserve">二、技术方案</w:t>
      </w:r>
    </w:p>
    <w:bookmarkStart w:id="10" w:name="一无线供电系统设计"/>
    <w:p>
      <w:pPr>
        <w:pStyle w:val="Heading3"/>
      </w:pPr>
      <w:r>
        <w:rPr>
          <w:rFonts w:hint="eastAsia"/>
        </w:rPr>
        <w:t xml:space="preserve">（一）无线供电系统设计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发射端（桌面基站）</w:t>
      </w:r>
    </w:p>
    <w:p>
      <w:pPr>
        <w:pStyle w:val="BodyText"/>
      </w:pPr>
      <w:r>
        <w:rPr>
          <w:rFonts w:hint="eastAsia"/>
        </w:rPr>
        <w:t xml:space="preserve">整体规格：尺寸120mm×80mm×40mm，功耗≤15W</w:t>
      </w:r>
    </w:p>
    <w:p>
      <w:pPr>
        <w:pStyle w:val="BodyText"/>
      </w:pPr>
      <w:r>
        <w:rPr>
          <w:rFonts w:hint="eastAsia"/>
        </w:rPr>
        <w:t xml:space="preserve">核心器件配置：</w:t>
      </w:r>
      <w:r>
        <w:t xml:space="preserve"> </w:t>
      </w:r>
      <w:r>
        <w:t xml:space="preserve">- </w:t>
      </w:r>
      <w:r>
        <w:rPr>
          <w:rFonts w:hint="eastAsia"/>
        </w:rPr>
        <w:t xml:space="preserve">红外光源：VCSEL激光器（波长850nm），输出功率1W</w:t>
      </w:r>
      <w:r>
        <w:t xml:space="preserve"> </w:t>
      </w:r>
      <w:r>
        <w:t xml:space="preserve">- </w:t>
      </w:r>
      <w:r>
        <w:rPr>
          <w:rFonts w:hint="eastAsia"/>
        </w:rPr>
        <w:t xml:space="preserve">光束控制：双轴振镜（型号待定），响应频率500Hz</w:t>
      </w:r>
      <w:r>
        <w:t xml:space="preserve"> </w:t>
      </w:r>
      <w:r>
        <w:t xml:space="preserve">- </w:t>
      </w:r>
      <w:r>
        <w:rPr>
          <w:rFonts w:hint="eastAsia"/>
        </w:rPr>
        <w:t xml:space="preserve">位置检测：PSD四象限光电传感器+小型相机模组</w:t>
      </w:r>
      <w:r>
        <w:t xml:space="preserve"> </w:t>
      </w:r>
      <w:r>
        <w:t xml:space="preserve">- </w:t>
      </w:r>
      <w:r>
        <w:rPr>
          <w:rFonts w:hint="eastAsia"/>
        </w:rPr>
        <w:t xml:space="preserve">主控芯片：STM32F407VGT6（LQFP-100封装）</w:t>
      </w:r>
      <w:r>
        <w:t xml:space="preserve"> </w:t>
      </w:r>
      <w:r>
        <w:t xml:space="preserve">- </w:t>
      </w:r>
      <w:r>
        <w:rPr>
          <w:rFonts w:hint="eastAsia"/>
        </w:rPr>
        <w:t xml:space="preserve">电源管理：AC-DC适配器输入，内部多路DC-DC转换</w:t>
      </w:r>
    </w:p>
    <w:p>
      <w:pPr>
        <w:pStyle w:val="BodyText"/>
      </w:pPr>
      <w:r>
        <w:rPr>
          <w:rFonts w:hint="eastAsia"/>
        </w:rPr>
        <w:t xml:space="preserve">光学系统：</w:t>
      </w:r>
      <w:r>
        <w:t xml:space="preserve"> </w:t>
      </w:r>
      <w:r>
        <w:t xml:space="preserve">- </w:t>
      </w:r>
      <w:r>
        <w:rPr>
          <w:rFonts w:hint="eastAsia"/>
        </w:rPr>
        <w:t xml:space="preserve">准直透镜：焦距25mm，光斑直径5-8mm@50cm距离</w:t>
      </w:r>
      <w:r>
        <w:t xml:space="preserve"> </w:t>
      </w:r>
      <w:r>
        <w:t xml:space="preserve">- </w:t>
      </w:r>
      <w:r>
        <w:rPr>
          <w:rFonts w:hint="eastAsia"/>
        </w:rPr>
        <w:t xml:space="preserve">振镜扫描角度：±10°，覆盖桌面80cm×60cm区域</w:t>
      </w:r>
      <w:r>
        <w:t xml:space="preserve"> </w:t>
      </w:r>
      <w:r>
        <w:t xml:space="preserve">- </w:t>
      </w:r>
      <w:r>
        <w:rPr>
          <w:rFonts w:hint="eastAsia"/>
        </w:rPr>
        <w:t xml:space="preserve">跟踪算法：PID控制+卡尔曼滤波，跟踪误差&lt;0.5mm</w:t>
      </w:r>
    </w:p>
    <w:p>
      <w:pPr>
        <w:pStyle w:val="BodyText"/>
      </w:pPr>
      <w:r>
        <w:rPr>
          <w:rFonts w:hint="eastAsia"/>
        </w:rPr>
        <w:t xml:space="preserve">安全保护：</w:t>
      </w:r>
      <w:r>
        <w:t xml:space="preserve"> </w:t>
      </w:r>
      <w:r>
        <w:t xml:space="preserve">- </w:t>
      </w:r>
      <w:r>
        <w:rPr>
          <w:rFonts w:hint="eastAsia"/>
        </w:rPr>
        <w:t xml:space="preserve">遮挡检测：红外接收管监测反射光强</w:t>
      </w:r>
      <w:r>
        <w:t xml:space="preserve"> </w:t>
      </w:r>
      <w:r>
        <w:t xml:space="preserve">- </w:t>
      </w:r>
      <w:r>
        <w:rPr>
          <w:rFonts w:hint="eastAsia"/>
        </w:rPr>
        <w:t xml:space="preserve">功率限制：符合IEC</w:t>
      </w:r>
      <w:r>
        <w:t xml:space="preserve"> 60825-1 Class </w:t>
      </w:r>
      <w:r>
        <w:rPr>
          <w:rFonts w:hint="eastAsia"/>
        </w:rPr>
        <w:t xml:space="preserve">1标准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温度保护：内置温度传感器，过热自动降功率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接收端（鼠标内部）</w:t>
      </w:r>
    </w:p>
    <w:p>
      <w:pPr>
        <w:pStyle w:val="BodyText"/>
      </w:pPr>
      <w:r>
        <w:rPr>
          <w:rFonts w:hint="eastAsia"/>
        </w:rPr>
        <w:t xml:space="preserve">整体规格：接收模块尺寸15mm×10mm×3mm</w:t>
      </w:r>
    </w:p>
    <w:p>
      <w:pPr>
        <w:pStyle w:val="BodyText"/>
      </w:pPr>
      <w:r>
        <w:rPr>
          <w:rFonts w:hint="eastAsia"/>
        </w:rPr>
        <w:t xml:space="preserve">器件选择：</w:t>
      </w:r>
      <w:r>
        <w:t xml:space="preserve"> </w:t>
      </w:r>
      <w:r>
        <w:t xml:space="preserve">- </w:t>
      </w:r>
      <w:r>
        <w:rPr>
          <w:rFonts w:hint="eastAsia"/>
        </w:rPr>
        <w:t xml:space="preserve">光伏阵列：GaAs多结电池，有效面积8mm×6mm</w:t>
      </w:r>
      <w:r>
        <w:t xml:space="preserve"> </w:t>
      </w:r>
      <w:r>
        <w:t xml:space="preserve">- </w:t>
      </w:r>
      <w:r>
        <w:rPr>
          <w:rFonts w:hint="eastAsia"/>
        </w:rPr>
        <w:t xml:space="preserve">MPPT芯片：BQ25570（QFN-16封装），效率&gt;90%</w:t>
      </w:r>
      <w:r>
        <w:t xml:space="preserve"> </w:t>
      </w:r>
      <w:r>
        <w:t xml:space="preserve">- </w:t>
      </w:r>
      <w:r>
        <w:rPr>
          <w:rFonts w:hint="eastAsia"/>
        </w:rPr>
        <w:t xml:space="preserve">储能器件：超级电容0.22F/5.5V</w:t>
      </w:r>
      <w:r>
        <w:t xml:space="preserve"> + </w:t>
      </w:r>
      <w:r>
        <w:rPr>
          <w:rFonts w:hint="eastAsia"/>
        </w:rPr>
        <w:t xml:space="preserve">备用锂电池50mAh</w:t>
      </w:r>
      <w:r>
        <w:t xml:space="preserve"> </w:t>
      </w:r>
      <w:r>
        <w:t xml:space="preserve">- </w:t>
      </w:r>
      <w:r>
        <w:rPr>
          <w:rFonts w:hint="eastAsia"/>
        </w:rPr>
        <w:t xml:space="preserve">稳压芯片：TPS63000（QFN-10封装），输出5V/150mA</w:t>
      </w:r>
    </w:p>
    <w:p>
      <w:pPr>
        <w:pStyle w:val="BodyText"/>
      </w:pPr>
      <w:r>
        <w:rPr>
          <w:rFonts w:hint="eastAsia"/>
        </w:rPr>
        <w:t xml:space="preserve">电源管理策略：</w:t>
      </w:r>
      <w:r>
        <w:t xml:space="preserve"> </w:t>
      </w:r>
      <w:r>
        <w:t xml:space="preserve">- </w:t>
      </w:r>
      <w:r>
        <w:rPr>
          <w:rFonts w:hint="eastAsia"/>
        </w:rPr>
        <w:t xml:space="preserve">光照充足时：光伏直供+超容充电</w:t>
      </w:r>
      <w:r>
        <w:t xml:space="preserve"> </w:t>
      </w:r>
      <w:r>
        <w:t xml:space="preserve">- </w:t>
      </w:r>
      <w:r>
        <w:rPr>
          <w:rFonts w:hint="eastAsia"/>
        </w:rPr>
        <w:t xml:space="preserve">短时遮挡：超容放电维持供电50-200ms</w:t>
      </w:r>
      <w:r>
        <w:t xml:space="preserve"> </w:t>
      </w:r>
      <w:r>
        <w:t xml:space="preserve">- </w:t>
      </w:r>
      <w:r>
        <w:rPr>
          <w:rFonts w:hint="eastAsia"/>
        </w:rPr>
        <w:t xml:space="preserve">长时遮挡：切换至备用电池供电</w:t>
      </w:r>
    </w:p>
    <w:bookmarkEnd w:id="10"/>
    <w:bookmarkStart w:id="11" w:name="二鼠标硬件平台"/>
    <w:p>
      <w:pPr>
        <w:pStyle w:val="Heading3"/>
      </w:pPr>
      <w:r>
        <w:rPr>
          <w:rFonts w:hint="eastAsia"/>
        </w:rPr>
        <w:t xml:space="preserve">（二）鼠标硬件平台</w:t>
      </w:r>
    </w:p>
    <w:p>
      <w:pPr>
        <w:pStyle w:val="FirstParagraph"/>
      </w:pPr>
      <w:r>
        <w:rPr>
          <w:rFonts w:hint="eastAsia"/>
          <w:b/>
          <w:bCs/>
        </w:rPr>
        <w:t xml:space="preserve">主控芯片</w:t>
      </w:r>
      <w:r>
        <w:rPr>
          <w:rFonts w:hint="eastAsia"/>
        </w:rPr>
        <w:t xml:space="preserve">：Nordic</w:t>
      </w:r>
      <w:r>
        <w:t xml:space="preserve"> nRF52840</w:t>
      </w:r>
      <w:r>
        <w:t xml:space="preserve"> </w:t>
      </w:r>
      <w:r>
        <w:t xml:space="preserve">- </w:t>
      </w:r>
      <w:r>
        <w:rPr>
          <w:rFonts w:hint="eastAsia"/>
        </w:rPr>
        <w:t xml:space="preserve">封装：QFN-48（7mm×7mm）</w:t>
      </w:r>
      <w:r>
        <w:t xml:space="preserve"> </w:t>
      </w:r>
      <w:r>
        <w:t xml:space="preserve">- </w:t>
      </w:r>
      <w:r>
        <w:rPr>
          <w:rFonts w:hint="eastAsia"/>
        </w:rPr>
        <w:t xml:space="preserve">内核：ARM</w:t>
      </w:r>
      <w:r>
        <w:t xml:space="preserve"> Cortex-M4F @ 64MHz</w:t>
      </w:r>
      <w:r>
        <w:t xml:space="preserve"> </w:t>
      </w:r>
      <w:r>
        <w:t xml:space="preserve">- </w:t>
      </w:r>
      <w:r>
        <w:rPr>
          <w:rFonts w:hint="eastAsia"/>
        </w:rPr>
        <w:t xml:space="preserve">无线：蓝牙5.0，支持HID协议</w:t>
      </w:r>
      <w:r>
        <w:t xml:space="preserve"> </w:t>
      </w:r>
      <w:r>
        <w:t xml:space="preserve">- </w:t>
      </w:r>
      <w:r>
        <w:rPr>
          <w:rFonts w:hint="eastAsia"/>
        </w:rPr>
        <w:t xml:space="preserve">存储：1MB</w:t>
      </w:r>
      <w:r>
        <w:t xml:space="preserve"> Flash + 256KB RAM</w:t>
      </w:r>
    </w:p>
    <w:p>
      <w:pPr>
        <w:pStyle w:val="BodyText"/>
      </w:pPr>
      <w:r>
        <w:rPr>
          <w:rFonts w:hint="eastAsia"/>
          <w:b/>
          <w:bCs/>
        </w:rPr>
        <w:t xml:space="preserve">光学传感器</w:t>
      </w:r>
      <w:r>
        <w:rPr>
          <w:rFonts w:hint="eastAsia"/>
        </w:rPr>
        <w:t xml:space="preserve">：PixArt</w:t>
      </w:r>
      <w:r>
        <w:t xml:space="preserve"> PMW3360</w:t>
      </w:r>
      <w:r>
        <w:t xml:space="preserve"> </w:t>
      </w:r>
      <w:r>
        <w:t xml:space="preserve">- </w:t>
      </w:r>
      <w:r>
        <w:rPr>
          <w:rFonts w:hint="eastAsia"/>
        </w:rPr>
        <w:t xml:space="preserve">接口：SPI通信</w:t>
      </w:r>
      <w:r>
        <w:t xml:space="preserve"> </w:t>
      </w:r>
      <w:r>
        <w:t xml:space="preserve">- </w:t>
      </w:r>
      <w:r>
        <w:rPr>
          <w:rFonts w:hint="eastAsia"/>
        </w:rPr>
        <w:t xml:space="preserve">分辨率：400-12000</w:t>
      </w:r>
      <w:r>
        <w:t xml:space="preserve"> </w:t>
      </w:r>
      <w:r>
        <w:rPr>
          <w:rFonts w:hint="eastAsia"/>
        </w:rPr>
        <w:t xml:space="preserve">DPI可调</w:t>
      </w:r>
      <w:r>
        <w:t xml:space="preserve"> </w:t>
      </w:r>
      <w:r>
        <w:t xml:space="preserve">- </w:t>
      </w:r>
      <w:r>
        <w:rPr>
          <w:rFonts w:hint="eastAsia"/>
        </w:rPr>
        <w:t xml:space="preserve">跟踪速度：250</w:t>
      </w:r>
      <w:r>
        <w:t xml:space="preserve"> IPS</w:t>
      </w:r>
      <w:r>
        <w:t xml:space="preserve"> </w:t>
      </w:r>
      <w:r>
        <w:t xml:space="preserve">- </w:t>
      </w:r>
      <w:r>
        <w:rPr>
          <w:rFonts w:hint="eastAsia"/>
        </w:rPr>
        <w:t xml:space="preserve">加速度：50G</w:t>
      </w:r>
    </w:p>
    <w:p>
      <w:pPr>
        <w:pStyle w:val="BodyText"/>
      </w:pPr>
      <w:r>
        <w:rPr>
          <w:rFonts w:hint="eastAsia"/>
          <w:b/>
          <w:bCs/>
        </w:rPr>
        <w:t xml:space="preserve">按键开关</w:t>
      </w:r>
      <w:r>
        <w:rPr>
          <w:rFonts w:hint="eastAsia"/>
        </w:rPr>
        <w:t xml:space="preserve">：欧姆龙D2FC-F-7N微动开关</w:t>
      </w:r>
      <w:r>
        <w:t xml:space="preserve"> </w:t>
      </w:r>
      <w:r>
        <w:t xml:space="preserve">- </w:t>
      </w:r>
      <w:r>
        <w:rPr>
          <w:rFonts w:hint="eastAsia"/>
        </w:rPr>
        <w:t xml:space="preserve">寿命：2000万次点击</w:t>
      </w:r>
      <w:r>
        <w:t xml:space="preserve"> </w:t>
      </w:r>
      <w:r>
        <w:t xml:space="preserve">- </w:t>
      </w:r>
      <w:r>
        <w:rPr>
          <w:rFonts w:hint="eastAsia"/>
        </w:rPr>
        <w:t xml:space="preserve">触发力：75gf</w:t>
      </w:r>
      <w:r>
        <w:t xml:space="preserve"> </w:t>
      </w:r>
      <w:r>
        <w:t xml:space="preserve">- </w:t>
      </w:r>
      <w:r>
        <w:rPr>
          <w:rFonts w:hint="eastAsia"/>
        </w:rPr>
        <w:t xml:space="preserve">响应时间：&lt;0.2ms</w:t>
      </w:r>
    </w:p>
    <w:p>
      <w:pPr>
        <w:pStyle w:val="BodyText"/>
      </w:pPr>
      <w:r>
        <w:rPr>
          <w:rFonts w:hint="eastAsia"/>
          <w:b/>
          <w:bCs/>
        </w:rPr>
        <w:t xml:space="preserve">其他器件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滚轮编码器：阿尔卑斯EC11系列</w:t>
      </w:r>
      <w:r>
        <w:t xml:space="preserve"> </w:t>
      </w:r>
      <w:r>
        <w:t xml:space="preserve">- </w:t>
      </w:r>
      <w:r>
        <w:rPr>
          <w:rFonts w:hint="eastAsia"/>
        </w:rPr>
        <w:t xml:space="preserve">指示LED：0603封装，多色可选</w:t>
      </w:r>
      <w:r>
        <w:t xml:space="preserve"> </w:t>
      </w:r>
      <w:r>
        <w:t xml:space="preserve">- </w:t>
      </w:r>
      <w:r>
        <w:rPr>
          <w:rFonts w:hint="eastAsia"/>
        </w:rPr>
        <w:t xml:space="preserve">外壳材质：ABS+PC，磨砂处理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三市场分析"/>
    <w:p>
      <w:pPr>
        <w:pStyle w:val="Heading2"/>
      </w:pPr>
      <w:r>
        <w:rPr>
          <w:rFonts w:hint="eastAsia"/>
        </w:rPr>
        <w:t xml:space="preserve">三、市场分析</w:t>
      </w:r>
    </w:p>
    <w:bookmarkStart w:id="13" w:name="一市场规模"/>
    <w:p>
      <w:pPr>
        <w:pStyle w:val="Heading3"/>
      </w:pPr>
      <w:r>
        <w:rPr>
          <w:rFonts w:hint="eastAsia"/>
        </w:rPr>
        <w:t xml:space="preserve">（一）市场规模</w:t>
      </w:r>
    </w:p>
    <w:p>
      <w:pPr>
        <w:pStyle w:val="FirstParagraph"/>
      </w:pPr>
      <w:r>
        <w:rPr>
          <w:rFonts w:hint="eastAsia"/>
          <w:b/>
          <w:bCs/>
        </w:rPr>
        <w:t xml:space="preserve">全球无线鼠标市场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年销量：约1.2亿台</w:t>
      </w:r>
      <w:r>
        <w:t xml:space="preserve"> </w:t>
      </w:r>
      <w:r>
        <w:t xml:space="preserve">- </w:t>
      </w:r>
      <w:r>
        <w:rPr>
          <w:rFonts w:hint="eastAsia"/>
        </w:rPr>
        <w:t xml:space="preserve">市场规模：约45亿美元（2023年）</w:t>
      </w:r>
      <w:r>
        <w:t xml:space="preserve"> </w:t>
      </w:r>
      <w:r>
        <w:t xml:space="preserve">- </w:t>
      </w:r>
      <w:r>
        <w:rPr>
          <w:rFonts w:hint="eastAsia"/>
        </w:rPr>
        <w:t xml:space="preserve">年增长率：8-12%</w:t>
      </w:r>
    </w:p>
    <w:p>
      <w:pPr>
        <w:pStyle w:val="BodyText"/>
      </w:pPr>
      <w:r>
        <w:rPr>
          <w:rFonts w:hint="eastAsia"/>
          <w:b/>
          <w:bCs/>
        </w:rPr>
        <w:t xml:space="preserve">细分市场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游戏鼠标：占比25%，年增长率15-20%</w:t>
      </w:r>
      <w:r>
        <w:t xml:space="preserve"> </w:t>
      </w:r>
      <w:r>
        <w:t xml:space="preserve">- </w:t>
      </w:r>
      <w:r>
        <w:rPr>
          <w:rFonts w:hint="eastAsia"/>
        </w:rPr>
        <w:t xml:space="preserve">办公鼠标：占比60%，年增长率5-8%</w:t>
      </w:r>
      <w:r>
        <w:br/>
      </w:r>
      <w:r>
        <w:t xml:space="preserve">- </w:t>
      </w:r>
      <w:r>
        <w:rPr>
          <w:rFonts w:hint="eastAsia"/>
        </w:rPr>
        <w:t xml:space="preserve">高端鼠标（&gt;500元）：占比8%，年增长率20-25%</w:t>
      </w:r>
    </w:p>
    <w:p>
      <w:pPr>
        <w:pStyle w:val="BodyText"/>
      </w:pPr>
      <w:r>
        <w:rPr>
          <w:rFonts w:hint="eastAsia"/>
          <w:b/>
          <w:bCs/>
        </w:rPr>
        <w:t xml:space="preserve">主要厂商</w:t>
      </w:r>
      <w:r>
        <w:rPr>
          <w:rFonts w:hint="eastAsia"/>
        </w:rPr>
        <w:t xml:space="preserve">：罗技（35%）、雷蛇（15%）、赛睿（8%）、海盗船（6%）</w:t>
      </w:r>
    </w:p>
    <w:bookmarkEnd w:id="13"/>
    <w:bookmarkStart w:id="14" w:name="二目标市场定位"/>
    <w:p>
      <w:pPr>
        <w:pStyle w:val="Heading3"/>
      </w:pPr>
      <w:r>
        <w:rPr>
          <w:rFonts w:hint="eastAsia"/>
        </w:rPr>
        <w:t xml:space="preserve">（二）目标市场定位</w:t>
      </w:r>
    </w:p>
    <w:p>
      <w:pPr>
        <w:pStyle w:val="FirstParagraph"/>
      </w:pPr>
      <w:r>
        <w:rPr>
          <w:rFonts w:hint="eastAsia"/>
          <w:b/>
          <w:bCs/>
        </w:rPr>
        <w:t xml:space="preserve">主要目标客户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电竞用户群体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价格接受度：1200-2500元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核心需求：低延迟、高精度、稳定性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市场规模：国内约200万用户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专业办公用户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价格接受度：800-1800元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核心需求：便利性、续航、多设备连接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市场规模：企业采购市场约500万台/年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科技爱好者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价格接受度：1500-3500元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核心需求：新技术体验、个性化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市场规模：小众但影响力大</w:t>
      </w:r>
    </w:p>
    <w:bookmarkEnd w:id="14"/>
    <w:bookmarkStart w:id="15" w:name="三竞争分析"/>
    <w:p>
      <w:pPr>
        <w:pStyle w:val="Heading3"/>
      </w:pPr>
      <w:r>
        <w:rPr>
          <w:rFonts w:hint="eastAsia"/>
        </w:rPr>
        <w:t xml:space="preserve">（三）竞争分析</w:t>
      </w:r>
    </w:p>
    <w:p>
      <w:pPr>
        <w:pStyle w:val="FirstParagraph"/>
      </w:pPr>
      <w:r>
        <w:rPr>
          <w:rFonts w:hint="eastAsia"/>
          <w:b/>
          <w:bCs/>
        </w:rPr>
        <w:t xml:space="preserve">直接竞争对手</w:t>
      </w:r>
      <w:r>
        <w:rPr>
          <w:rFonts w:hint="eastAsia"/>
        </w:rPr>
        <w:t xml:space="preserve">：目前无直接竞争产品</w:t>
      </w:r>
    </w:p>
    <w:p>
      <w:pPr>
        <w:pStyle w:val="BodyText"/>
      </w:pPr>
      <w:r>
        <w:rPr>
          <w:rFonts w:hint="eastAsia"/>
          <w:b/>
          <w:bCs/>
        </w:rPr>
        <w:t xml:space="preserve">间接竞争对手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罗技G</w:t>
      </w:r>
      <w:r>
        <w:t xml:space="preserve"> Pro X </w:t>
      </w:r>
      <w:r>
        <w:rPr>
          <w:rFonts w:hint="eastAsia"/>
        </w:rPr>
        <w:t xml:space="preserve">Superlight（899元）：超轻设计，70小时续航</w:t>
      </w:r>
      <w:r>
        <w:t xml:space="preserve"> </w:t>
      </w:r>
      <w:r>
        <w:t xml:space="preserve">- </w:t>
      </w:r>
      <w:r>
        <w:rPr>
          <w:rFonts w:hint="eastAsia"/>
        </w:rPr>
        <w:t xml:space="preserve">雷蛇毒蝰终极版（1299元）：无线充电鼠标垫方案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赛睿Rival</w:t>
      </w:r>
      <w:r>
        <w:t xml:space="preserve"> </w:t>
      </w:r>
      <w:r>
        <w:rPr>
          <w:rFonts w:hint="eastAsia"/>
        </w:rPr>
        <w:t xml:space="preserve">650（799元）：双传感器设计</w:t>
      </w:r>
    </w:p>
    <w:p>
      <w:pPr>
        <w:pStyle w:val="BodyText"/>
      </w:pPr>
      <w:r>
        <w:rPr>
          <w:rFonts w:hint="eastAsia"/>
          <w:b/>
          <w:bCs/>
        </w:rPr>
        <w:t xml:space="preserve">竞争优势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技术独特性：无线光束供电技术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用户痛点：彻底解决充电问题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专利保护：可申请15-20项相关专利</w:t>
      </w:r>
      <w:r>
        <w:t xml:space="preserve"> </w:t>
      </w:r>
      <w:r>
        <w:t xml:space="preserve">- </w:t>
      </w:r>
      <w:r>
        <w:rPr>
          <w:rFonts w:hint="eastAsia"/>
        </w:rPr>
        <w:t xml:space="preserve">扩展性：技术平台可应用于多种外设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四成本分析与定价策略"/>
    <w:p>
      <w:pPr>
        <w:pStyle w:val="Heading2"/>
      </w:pPr>
      <w:r>
        <w:rPr>
          <w:rFonts w:hint="eastAsia"/>
        </w:rPr>
        <w:t xml:space="preserve">四、成本分析与定价策略</w:t>
      </w:r>
    </w:p>
    <w:bookmarkStart w:id="17" w:name="一产品成本构成"/>
    <w:p>
      <w:pPr>
        <w:pStyle w:val="Heading3"/>
      </w:pPr>
      <w:r>
        <w:rPr>
          <w:rFonts w:hint="eastAsia"/>
        </w:rPr>
        <w:t xml:space="preserve">（一）产品成本构成</w:t>
      </w:r>
    </w:p>
    <w:p>
      <w:pPr>
        <w:pStyle w:val="FirstParagraph"/>
      </w:pPr>
      <w:r>
        <w:rPr>
          <w:rFonts w:hint="eastAsia"/>
          <w:b/>
          <w:bCs/>
        </w:rPr>
        <w:t xml:space="preserve">鼠标端成本</w:t>
      </w:r>
      <w:r>
        <w:rPr>
          <w:rFonts w:hint="eastAsia"/>
        </w:rPr>
        <w:t xml:space="preserve">（单台）：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器件类别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小计（元）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主控芯片</w:t>
            </w:r>
          </w:p>
        </w:tc>
        <w:tc>
          <w:tcPr/>
          <w:p>
            <w:pPr>
              <w:pStyle w:val="Compact"/>
            </w:pPr>
            <w:r>
              <w:t xml:space="preserve">nRF52840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光学传感器</w:t>
            </w:r>
          </w:p>
        </w:tc>
        <w:tc>
          <w:tcPr/>
          <w:p>
            <w:pPr>
              <w:pStyle w:val="Compact"/>
            </w:pPr>
            <w:r>
              <w:t xml:space="preserve">PMW3360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光伏电池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GaAs多结电池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电源管理</w:t>
            </w:r>
          </w:p>
        </w:tc>
        <w:tc>
          <w:tcPr/>
          <w:p>
            <w:pPr>
              <w:pStyle w:val="Compact"/>
            </w:pPr>
            <w:r>
              <w:t xml:space="preserve">BQ25570+TPS63000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储能器件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超容+锂电池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微动开关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欧姆龙D2FC-F-7N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PCB+组装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4层PCB+SMT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外壳结构件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ABS+PC注塑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鼠标端小计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279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发射端成本</w:t>
      </w:r>
      <w:r>
        <w:rPr>
          <w:rFonts w:hint="eastAsia"/>
        </w:rPr>
        <w:t xml:space="preserve">（单台）：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器件类别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小计（元）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激光器</w:t>
            </w:r>
          </w:p>
        </w:tc>
        <w:tc>
          <w:tcPr/>
          <w:p>
            <w:pPr>
              <w:pStyle w:val="Compact"/>
            </w:pPr>
            <w:r>
              <w:t xml:space="preserve">VCSEL 850nm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振镜系统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双轴振镜+驱动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光学器件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透镜+反射镜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主控芯片</w:t>
            </w:r>
          </w:p>
        </w:tc>
        <w:tc>
          <w:tcPr/>
          <w:p>
            <w:pPr>
              <w:pStyle w:val="Compact"/>
            </w:pPr>
            <w:r>
              <w:t xml:space="preserve">STM32F407VGT6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PSD+相机模组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电源模块</w:t>
            </w:r>
          </w:p>
        </w:tc>
        <w:tc>
          <w:tcPr/>
          <w:p>
            <w:pPr>
              <w:pStyle w:val="Compact"/>
            </w:pPr>
            <w:r>
              <w:t xml:space="preserve">AC-DC+DC-DC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PCB+组装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6层PCB+SMT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外壳散热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铝合金+散热器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发射端小计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其他成本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包装材料：15元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说明书+线缆：10元</w:t>
      </w:r>
      <w:r>
        <w:t xml:space="preserve"> </w:t>
      </w:r>
      <w:r>
        <w:t xml:space="preserve">- </w:t>
      </w:r>
      <w:r>
        <w:rPr>
          <w:rFonts w:hint="eastAsia"/>
        </w:rPr>
        <w:t xml:space="preserve">质检+物流：20元</w:t>
      </w:r>
    </w:p>
    <w:p>
      <w:pPr>
        <w:pStyle w:val="BodyText"/>
      </w:pPr>
      <w:r>
        <w:rPr>
          <w:rFonts w:hint="eastAsia"/>
          <w:b/>
          <w:bCs/>
        </w:rPr>
        <w:t xml:space="preserve">单套总成本</w:t>
      </w:r>
      <w:r>
        <w:rPr>
          <w:rFonts w:hint="eastAsia"/>
        </w:rPr>
        <w:t xml:space="preserve">：279</w:t>
      </w:r>
      <w:r>
        <w:t xml:space="preserve"> + 555 + 45 =</w:t>
      </w:r>
      <w:r>
        <w:t xml:space="preserve"> </w:t>
      </w:r>
      <w:r>
        <w:rPr>
          <w:rFonts w:hint="eastAsia"/>
          <w:b/>
          <w:bCs/>
        </w:rPr>
        <w:t xml:space="preserve">879元</w:t>
      </w:r>
      <w:r>
        <w:rPr>
          <w:rFonts w:hint="eastAsia"/>
        </w:rPr>
        <w:t xml:space="preserve">（批量1万套）</w:t>
      </w:r>
    </w:p>
    <w:bookmarkEnd w:id="17"/>
    <w:bookmarkStart w:id="18" w:name="二产品定价策略"/>
    <w:p>
      <w:pPr>
        <w:pStyle w:val="Heading3"/>
      </w:pPr>
      <w:r>
        <w:rPr>
          <w:rFonts w:hint="eastAsia"/>
        </w:rPr>
        <w:t xml:space="preserve">（二）产品定价策略</w:t>
      </w:r>
    </w:p>
    <w:p>
      <w:pPr>
        <w:pStyle w:val="FirstParagraph"/>
      </w:pPr>
      <w:r>
        <w:rPr>
          <w:rFonts w:hint="eastAsia"/>
          <w:b/>
          <w:bCs/>
        </w:rPr>
        <w:t xml:space="preserve">产品线规划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标准版</w:t>
      </w:r>
      <w:r>
        <w:rPr>
          <w:rFonts w:hint="eastAsia"/>
        </w:rPr>
        <w:t xml:space="preserve">（定价1299元）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成本：879元，毛利率：32%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基础功能，适合办公用户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专业版</w:t>
      </w:r>
      <w:r>
        <w:rPr>
          <w:rFonts w:hint="eastAsia"/>
        </w:rPr>
        <w:t xml:space="preserve">（定价1699元）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成本：879元，毛利率：48%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增加RGB灯效、宏编程功能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电竞版</w:t>
      </w:r>
      <w:r>
        <w:rPr>
          <w:rFonts w:hint="eastAsia"/>
        </w:rPr>
        <w:t xml:space="preserve">（定价2199元）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成本：879元，毛利率：60%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最高性能配置，定制外观</w:t>
      </w:r>
    </w:p>
    <w:bookmarkEnd w:id="18"/>
    <w:bookmarkStart w:id="19" w:name="三销售预测务实版"/>
    <w:p>
      <w:pPr>
        <w:pStyle w:val="Heading3"/>
      </w:pPr>
      <w:r>
        <w:rPr>
          <w:rFonts w:hint="eastAsia"/>
        </w:rPr>
        <w:t xml:space="preserve">（三）销售预测（务实版）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总销量（台）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营收（万元）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净利润（万元）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2025（技术验证）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2026（小规模试产）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38%</w:t>
            </w:r>
          </w:p>
        </w:tc>
        <w:tc>
          <w:tcPr/>
          <w:p>
            <w:pPr>
              <w:pStyle w:val="Compact"/>
            </w:pPr>
            <w:r>
              <w:t xml:space="preserve">-400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2027（正式上市）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2028（市场渗透）</w:t>
            </w:r>
          </w:p>
        </w:tc>
        <w:tc>
          <w:tcPr/>
          <w:p>
            <w:pPr>
              <w:pStyle w:val="Compact"/>
            </w:pPr>
            <w:r>
              <w:t xml:space="preserve">12000</w:t>
            </w:r>
          </w:p>
        </w:tc>
        <w:tc>
          <w:tcPr/>
          <w:p>
            <w:pPr>
              <w:pStyle w:val="Compact"/>
            </w:pPr>
            <w:r>
              <w:t xml:space="preserve">1920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2029（快速增长）</w:t>
            </w:r>
          </w:p>
        </w:tc>
        <w:tc>
          <w:tcPr/>
          <w:p>
            <w:pPr>
              <w:pStyle w:val="Compact"/>
            </w:pPr>
            <w:r>
              <w:t xml:space="preserve">25000</w:t>
            </w:r>
          </w:p>
        </w:tc>
        <w:tc>
          <w:tcPr/>
          <w:p>
            <w:pPr>
              <w:pStyle w:val="Compact"/>
            </w:pPr>
            <w:r>
              <w:t xml:space="preserve">4000</w:t>
            </w:r>
          </w:p>
        </w:tc>
        <w:tc>
          <w:tcPr/>
          <w:p>
            <w:pPr>
              <w:pStyle w:val="Compact"/>
            </w:pPr>
            <w:r>
              <w:t xml:space="preserve">48%</w:t>
            </w:r>
          </w:p>
        </w:tc>
        <w:tc>
          <w:tcPr/>
          <w:p>
            <w:pPr>
              <w:pStyle w:val="Compact"/>
            </w:pPr>
            <w:r>
              <w:t xml:space="preserve">1400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2030（稳定增长）</w:t>
            </w:r>
          </w:p>
        </w:tc>
        <w:tc>
          <w:tcPr/>
          <w:p>
            <w:pPr>
              <w:pStyle w:val="Compact"/>
            </w:pPr>
            <w:r>
              <w:t xml:space="preserve">40000</w:t>
            </w:r>
          </w:p>
        </w:tc>
        <w:tc>
          <w:tcPr/>
          <w:p>
            <w:pPr>
              <w:pStyle w:val="Compact"/>
            </w:pPr>
            <w:r>
              <w:t xml:space="preserve">6400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2400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5年累计</w:t>
      </w:r>
      <w:r>
        <w:rPr>
          <w:rFonts w:hint="eastAsia"/>
        </w:rPr>
        <w:t xml:space="preserve">：营收1.32亿元，净利润3900万元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：这是保守预测，实际可能更高或更低，取决于市场接受度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开发计划"/>
    <w:p>
      <w:pPr>
        <w:pStyle w:val="Heading2"/>
      </w:pPr>
      <w:r>
        <w:rPr>
          <w:rFonts w:hint="eastAsia"/>
        </w:rPr>
        <w:t xml:space="preserve">开发计划</w:t>
      </w:r>
    </w:p>
    <w:bookmarkStart w:id="21" w:name="第一阶段技术验证-6-8个月"/>
    <w:p>
      <w:pPr>
        <w:pStyle w:val="Heading3"/>
      </w:pPr>
      <w:r>
        <w:rPr>
          <w:rFonts w:hint="eastAsia"/>
        </w:rPr>
        <w:t xml:space="preserve">第一阶段：技术验证</w:t>
      </w:r>
      <w:r>
        <w:t xml:space="preserve"> </w:t>
      </w:r>
      <w:r>
        <w:rPr>
          <w:rFonts w:hint="eastAsia"/>
        </w:rPr>
        <w:t xml:space="preserve">(6-8个月)</w:t>
      </w:r>
    </w:p>
    <w:p>
      <w:pPr>
        <w:pStyle w:val="FirstParagraph"/>
      </w:pPr>
      <w:r>
        <w:rPr>
          <w:rFonts w:hint="eastAsia"/>
          <w:b/>
          <w:bCs/>
        </w:rPr>
        <w:t xml:space="preserve">需要资金</w:t>
      </w:r>
      <w:r>
        <w:t xml:space="preserve">: </w:t>
      </w:r>
      <w:r>
        <w:rPr>
          <w:rFonts w:hint="eastAsia"/>
        </w:rPr>
        <w:t xml:space="preserve">150-200万</w:t>
      </w:r>
      <w:r>
        <w:t xml:space="preserve"> </w:t>
      </w:r>
      <w:r>
        <w:rPr>
          <w:rFonts w:hint="eastAsia"/>
          <w:b/>
          <w:bCs/>
        </w:rPr>
        <w:t xml:space="preserve">主要工作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搭建无线供电系统原型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完成nRF52840鼠标基本功能验证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验证光束跟踪算法</w:t>
      </w:r>
      <w:r>
        <w:t xml:space="preserve"> </w:t>
      </w:r>
      <w:r>
        <w:t xml:space="preserve">- </w:t>
      </w:r>
      <w:r>
        <w:rPr>
          <w:rFonts w:hint="eastAsia"/>
        </w:rPr>
        <w:t xml:space="preserve">申请核心专利（3-5项）</w:t>
      </w:r>
      <w:r>
        <w:t xml:space="preserve"> </w:t>
      </w:r>
      <w:r>
        <w:t xml:space="preserve">- </w:t>
      </w:r>
      <w:r>
        <w:rPr>
          <w:rFonts w:hint="eastAsia"/>
        </w:rPr>
        <w:t xml:space="preserve">搭建光学平台和控制系统</w:t>
      </w:r>
    </w:p>
    <w:bookmarkEnd w:id="21"/>
    <w:bookmarkStart w:id="22" w:name="第二阶段产品工程化-10-12个月"/>
    <w:p>
      <w:pPr>
        <w:pStyle w:val="Heading3"/>
      </w:pPr>
      <w:r>
        <w:rPr>
          <w:rFonts w:hint="eastAsia"/>
        </w:rPr>
        <w:t xml:space="preserve">第二阶段：产品工程化</w:t>
      </w:r>
      <w:r>
        <w:t xml:space="preserve"> </w:t>
      </w:r>
      <w:r>
        <w:rPr>
          <w:rFonts w:hint="eastAsia"/>
        </w:rPr>
        <w:t xml:space="preserve">(10-12个月)</w:t>
      </w:r>
    </w:p>
    <w:p>
      <w:pPr>
        <w:pStyle w:val="FirstParagraph"/>
      </w:pPr>
      <w:r>
        <w:rPr>
          <w:rFonts w:hint="eastAsia"/>
          <w:b/>
          <w:bCs/>
        </w:rPr>
        <w:t xml:space="preserve">需要资金</w:t>
      </w:r>
      <w:r>
        <w:t xml:space="preserve">: </w:t>
      </w:r>
      <w:r>
        <w:rPr>
          <w:rFonts w:hint="eastAsia"/>
        </w:rPr>
        <w:t xml:space="preserve">400-500万</w:t>
      </w:r>
      <w:r>
        <w:t xml:space="preserve"> </w:t>
      </w:r>
      <w:r>
        <w:rPr>
          <w:rFonts w:hint="eastAsia"/>
          <w:b/>
          <w:bCs/>
        </w:rPr>
        <w:t xml:space="preserve">主要工作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完成工程样机设计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开发配套软件</w:t>
      </w:r>
      <w:r>
        <w:t xml:space="preserve"> </w:t>
      </w:r>
      <w:r>
        <w:t xml:space="preserve">- </w:t>
      </w:r>
      <w:r>
        <w:rPr>
          <w:rFonts w:hint="eastAsia"/>
        </w:rPr>
        <w:t xml:space="preserve">小批量试产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准备各类认证（FCC、CE、蓝牙SIG）</w:t>
      </w:r>
      <w:r>
        <w:t xml:space="preserve"> </w:t>
      </w:r>
      <w:r>
        <w:t xml:space="preserve">- </w:t>
      </w:r>
      <w:r>
        <w:rPr>
          <w:rFonts w:hint="eastAsia"/>
        </w:rPr>
        <w:t xml:space="preserve">团队能力扩充</w:t>
      </w:r>
    </w:p>
    <w:bookmarkEnd w:id="22"/>
    <w:bookmarkStart w:id="23" w:name="第三阶段小规模量产上市-12-15个月"/>
    <w:p>
      <w:pPr>
        <w:pStyle w:val="Heading3"/>
      </w:pPr>
      <w:r>
        <w:rPr>
          <w:rFonts w:hint="eastAsia"/>
        </w:rPr>
        <w:t xml:space="preserve">第三阶段：小规模量产上市</w:t>
      </w:r>
      <w:r>
        <w:t xml:space="preserve"> </w:t>
      </w:r>
      <w:r>
        <w:rPr>
          <w:rFonts w:hint="eastAsia"/>
        </w:rPr>
        <w:t xml:space="preserve">(12-15个月)</w:t>
      </w:r>
    </w:p>
    <w:p>
      <w:pPr>
        <w:pStyle w:val="FirstParagraph"/>
      </w:pPr>
      <w:r>
        <w:rPr>
          <w:rFonts w:hint="eastAsia"/>
          <w:b/>
          <w:bCs/>
        </w:rPr>
        <w:t xml:space="preserve">需要资金</w:t>
      </w:r>
      <w:r>
        <w:t xml:space="preserve">: </w:t>
      </w:r>
      <w:r>
        <w:rPr>
          <w:rFonts w:hint="eastAsia"/>
        </w:rPr>
        <w:t xml:space="preserve">600-800万</w:t>
      </w:r>
      <w:r>
        <w:br/>
      </w:r>
      <w:r>
        <w:rPr>
          <w:rFonts w:hint="eastAsia"/>
          <w:b/>
          <w:bCs/>
        </w:rPr>
        <w:t xml:space="preserve">主要工作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与代工厂合作生产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建立销售渠道</w:t>
      </w:r>
      <w:r>
        <w:t xml:space="preserve"> </w:t>
      </w:r>
      <w:r>
        <w:t xml:space="preserve">- </w:t>
      </w:r>
      <w:r>
        <w:rPr>
          <w:rFonts w:hint="eastAsia"/>
        </w:rPr>
        <w:t xml:space="preserve">市场推广和品牌建设</w:t>
      </w:r>
    </w:p>
    <w:bookmarkEnd w:id="23"/>
    <w:bookmarkStart w:id="24" w:name="第四阶段产品线扩展-12-18个月"/>
    <w:p>
      <w:pPr>
        <w:pStyle w:val="Heading3"/>
      </w:pPr>
      <w:r>
        <w:rPr>
          <w:rFonts w:hint="eastAsia"/>
        </w:rPr>
        <w:t xml:space="preserve">第四阶段：产品线扩展</w:t>
      </w:r>
      <w:r>
        <w:t xml:space="preserve"> </w:t>
      </w:r>
      <w:r>
        <w:rPr>
          <w:rFonts w:hint="eastAsia"/>
        </w:rPr>
        <w:t xml:space="preserve">(12-18个月)</w:t>
      </w:r>
    </w:p>
    <w:p>
      <w:pPr>
        <w:pStyle w:val="FirstParagraph"/>
      </w:pPr>
      <w:r>
        <w:rPr>
          <w:rFonts w:hint="eastAsia"/>
          <w:b/>
          <w:bCs/>
        </w:rPr>
        <w:t xml:space="preserve">需要资金</w:t>
      </w:r>
      <w:r>
        <w:t xml:space="preserve">: </w:t>
      </w:r>
      <w:r>
        <w:rPr>
          <w:rFonts w:hint="eastAsia"/>
        </w:rPr>
        <w:t xml:space="preserve">500-700万</w:t>
      </w:r>
      <w:r>
        <w:t xml:space="preserve"> </w:t>
      </w:r>
      <w:r>
        <w:rPr>
          <w:rFonts w:hint="eastAsia"/>
          <w:b/>
          <w:bCs/>
        </w:rPr>
        <w:t xml:space="preserve">主要工作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开发无线供电键盘</w:t>
      </w:r>
      <w:r>
        <w:t xml:space="preserve"> </w:t>
      </w:r>
      <w:r>
        <w:t xml:space="preserve">- </w:t>
      </w:r>
      <w:r>
        <w:rPr>
          <w:rFonts w:hint="eastAsia"/>
        </w:rPr>
        <w:t xml:space="preserve">拓展企业市场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技术授权合作</w:t>
      </w:r>
      <w:r>
        <w:t xml:space="preserve"> </w:t>
      </w:r>
      <w:r>
        <w:t xml:space="preserve">- </w:t>
      </w:r>
      <w:r>
        <w:rPr>
          <w:rFonts w:hint="eastAsia"/>
        </w:rPr>
        <w:t xml:space="preserve">海外市场开拓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主要风险"/>
    <w:p>
      <w:pPr>
        <w:pStyle w:val="Heading2"/>
      </w:pPr>
      <w:r>
        <w:rPr>
          <w:rFonts w:hint="eastAsia"/>
        </w:rPr>
        <w:t xml:space="preserve">主要风险</w:t>
      </w:r>
    </w:p>
    <w:bookmarkStart w:id="26" w:name="技术风险"/>
    <w:p>
      <w:pPr>
        <w:pStyle w:val="Heading3"/>
      </w:pPr>
      <w:r>
        <w:rPr>
          <w:rFonts w:hint="eastAsia"/>
        </w:rPr>
        <w:t xml:space="preserve">技术风险</w:t>
      </w:r>
    </w:p>
    <w:p>
      <w:pPr>
        <w:pStyle w:val="FirstParagraph"/>
      </w:pPr>
      <w:r>
        <w:rPr>
          <w:rFonts w:hint="eastAsia"/>
          <w:b/>
          <w:bCs/>
        </w:rPr>
        <w:t xml:space="preserve">无线供电效率问题</w:t>
      </w:r>
      <w:r>
        <w:t xml:space="preserve">: </w:t>
      </w:r>
      <w:r>
        <w:rPr>
          <w:rFonts w:hint="eastAsia"/>
        </w:rPr>
        <w:t xml:space="preserve">如果光电转换效率达不到预期，可能影响使用体验。</w:t>
      </w:r>
      <w:r>
        <w:t xml:space="preserve"> </w:t>
      </w:r>
      <w:r>
        <w:t xml:space="preserve">- </w:t>
      </w:r>
      <w:r>
        <w:rPr>
          <w:rFonts w:hint="eastAsia"/>
        </w:rPr>
        <w:t xml:space="preserve">应对：准备多套技术方案，已有技术储备</w:t>
      </w:r>
    </w:p>
    <w:p>
      <w:pPr>
        <w:pStyle w:val="BodyText"/>
      </w:pPr>
      <w:r>
        <w:rPr>
          <w:rFonts w:hint="eastAsia"/>
          <w:b/>
          <w:bCs/>
        </w:rPr>
        <w:t xml:space="preserve">安全认证</w:t>
      </w:r>
      <w:r>
        <w:t xml:space="preserve">: </w:t>
      </w:r>
      <w:r>
        <w:rPr>
          <w:rFonts w:hint="eastAsia"/>
        </w:rPr>
        <w:t xml:space="preserve">激光器产品需要通过各种安全认证。</w:t>
      </w:r>
      <w:r>
        <w:t xml:space="preserve"> </w:t>
      </w:r>
      <w:r>
        <w:t xml:space="preserve">- </w:t>
      </w:r>
      <w:r>
        <w:rPr>
          <w:rFonts w:hint="eastAsia"/>
        </w:rPr>
        <w:t xml:space="preserve">应对：提前联系认证机构，按标准设计</w:t>
      </w:r>
    </w:p>
    <w:p>
      <w:pPr>
        <w:pStyle w:val="BodyText"/>
      </w:pPr>
      <w:r>
        <w:rPr>
          <w:rFonts w:hint="eastAsia"/>
          <w:b/>
          <w:bCs/>
        </w:rPr>
        <w:t xml:space="preserve">成本控制</w:t>
      </w:r>
      <w:r>
        <w:t xml:space="preserve">: </w:t>
      </w:r>
      <w:r>
        <w:rPr>
          <w:rFonts w:hint="eastAsia"/>
        </w:rPr>
        <w:t xml:space="preserve">初期成本可能偏高。</w:t>
      </w:r>
      <w:r>
        <w:t xml:space="preserve"> </w:t>
      </w:r>
      <w:r>
        <w:t xml:space="preserve">- </w:t>
      </w:r>
      <w:r>
        <w:rPr>
          <w:rFonts w:hint="eastAsia"/>
        </w:rPr>
        <w:t xml:space="preserve">应对：优化设计，寻找更多供应商</w:t>
      </w:r>
    </w:p>
    <w:bookmarkEnd w:id="26"/>
    <w:bookmarkStart w:id="27" w:name="市场风险"/>
    <w:p>
      <w:pPr>
        <w:pStyle w:val="Heading3"/>
      </w:pPr>
      <w:r>
        <w:rPr>
          <w:rFonts w:hint="eastAsia"/>
        </w:rPr>
        <w:t xml:space="preserve">市场风险</w:t>
      </w:r>
    </w:p>
    <w:p>
      <w:pPr>
        <w:pStyle w:val="FirstParagraph"/>
      </w:pPr>
      <w:r>
        <w:rPr>
          <w:rFonts w:hint="eastAsia"/>
          <w:b/>
          <w:bCs/>
        </w:rPr>
        <w:t xml:space="preserve">大厂跟进</w:t>
      </w:r>
      <w:r>
        <w:t xml:space="preserve">: </w:t>
      </w:r>
      <w:r>
        <w:rPr>
          <w:rFonts w:hint="eastAsia"/>
        </w:rPr>
        <w:t xml:space="preserve">如果罗技、雷蛇等大厂也做类似产品。</w:t>
      </w:r>
      <w:r>
        <w:t xml:space="preserve"> </w:t>
      </w:r>
      <w:r>
        <w:t xml:space="preserve">- </w:t>
      </w:r>
      <w:r>
        <w:rPr>
          <w:rFonts w:hint="eastAsia"/>
        </w:rPr>
        <w:t xml:space="preserve">应对：专利保护，快速迭代，建立技术壁垒</w:t>
      </w:r>
    </w:p>
    <w:p>
      <w:pPr>
        <w:pStyle w:val="BodyText"/>
      </w:pPr>
      <w:r>
        <w:rPr>
          <w:rFonts w:hint="eastAsia"/>
          <w:b/>
          <w:bCs/>
        </w:rPr>
        <w:t xml:space="preserve">用户接受度</w:t>
      </w:r>
      <w:r>
        <w:t xml:space="preserve">: </w:t>
      </w:r>
      <w:r>
        <w:rPr>
          <w:rFonts w:hint="eastAsia"/>
        </w:rPr>
        <w:t xml:space="preserve">新技术可能需要时间被接受。</w:t>
      </w:r>
      <w:r>
        <w:t xml:space="preserve"> </w:t>
      </w:r>
      <w:r>
        <w:t xml:space="preserve">- </w:t>
      </w:r>
      <w:r>
        <w:rPr>
          <w:rFonts w:hint="eastAsia"/>
        </w:rPr>
        <w:t xml:space="preserve">应对：找KOL合作，让用户体验到好处</w:t>
      </w:r>
    </w:p>
    <w:p>
      <w:pPr>
        <w:pStyle w:val="BodyText"/>
      </w:pPr>
      <w:r>
        <w:rPr>
          <w:rFonts w:hint="eastAsia"/>
          <w:b/>
          <w:bCs/>
        </w:rPr>
        <w:t xml:space="preserve">价格敏感</w:t>
      </w:r>
      <w:r>
        <w:t xml:space="preserve">: </w:t>
      </w:r>
      <w:r>
        <w:rPr>
          <w:rFonts w:hint="eastAsia"/>
        </w:rPr>
        <w:t xml:space="preserve">如果定价太高可能影响销量。</w:t>
      </w:r>
      <w:r>
        <w:t xml:space="preserve"> </w:t>
      </w:r>
      <w:r>
        <w:t xml:space="preserve">- </w:t>
      </w:r>
      <w:r>
        <w:rPr>
          <w:rFonts w:hint="eastAsia"/>
        </w:rPr>
        <w:t xml:space="preserve">应对：做多个价位的产品线</w:t>
      </w:r>
    </w:p>
    <w:bookmarkEnd w:id="27"/>
    <w:bookmarkStart w:id="28" w:name="资金风险"/>
    <w:p>
      <w:pPr>
        <w:pStyle w:val="Heading3"/>
      </w:pPr>
      <w:r>
        <w:rPr>
          <w:rFonts w:hint="eastAsia"/>
        </w:rPr>
        <w:t xml:space="preserve">资金风险</w:t>
      </w:r>
    </w:p>
    <w:p>
      <w:pPr>
        <w:pStyle w:val="FirstParagraph"/>
      </w:pPr>
      <w:r>
        <w:rPr>
          <w:rFonts w:hint="eastAsia"/>
          <w:b/>
          <w:bCs/>
        </w:rPr>
        <w:t xml:space="preserve">研发投入大</w:t>
      </w:r>
      <w:r>
        <w:t xml:space="preserve">: </w:t>
      </w:r>
      <w:r>
        <w:rPr>
          <w:rFonts w:hint="eastAsia"/>
        </w:rPr>
        <w:t xml:space="preserve">前期投入大，回报周期长。</w:t>
      </w:r>
      <w:r>
        <w:t xml:space="preserve"> </w:t>
      </w:r>
      <w:r>
        <w:t xml:space="preserve">- </w:t>
      </w:r>
      <w:r>
        <w:rPr>
          <w:rFonts w:hint="eastAsia"/>
        </w:rPr>
        <w:t xml:space="preserve">应对：分阶段融资，控制现金流</w:t>
      </w:r>
    </w:p>
    <w:p>
      <w:pPr>
        <w:pStyle w:val="BodyText"/>
      </w:pPr>
      <w:r>
        <w:rPr>
          <w:rFonts w:hint="eastAsia"/>
          <w:b/>
          <w:bCs/>
        </w:rPr>
        <w:t xml:space="preserve">量产良品率</w:t>
      </w:r>
      <w:r>
        <w:t xml:space="preserve">: </w:t>
      </w:r>
      <w:r>
        <w:rPr>
          <w:rFonts w:hint="eastAsia"/>
        </w:rPr>
        <w:t xml:space="preserve">新技术量产可能有良品率问题。</w:t>
      </w:r>
      <w:r>
        <w:t xml:space="preserve"> </w:t>
      </w:r>
      <w:r>
        <w:t xml:space="preserve">- </w:t>
      </w:r>
      <w:r>
        <w:rPr>
          <w:rFonts w:hint="eastAsia"/>
        </w:rPr>
        <w:t xml:space="preserve">应对：找有经验的代工厂合作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为什么值得投资"/>
    <w:p>
      <w:pPr>
        <w:pStyle w:val="Heading2"/>
      </w:pPr>
      <w:r>
        <w:rPr>
          <w:rFonts w:hint="eastAsia"/>
        </w:rPr>
        <w:t xml:space="preserve">为什么值得投资</w:t>
      </w:r>
    </w:p>
    <w:bookmarkStart w:id="30" w:name="技术优势"/>
    <w:p>
      <w:pPr>
        <w:pStyle w:val="Heading3"/>
      </w:pPr>
      <w:r>
        <w:rPr>
          <w:rFonts w:hint="eastAsia"/>
        </w:rPr>
        <w:t xml:space="preserve">技术优势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全球首创</w:t>
      </w:r>
      <w:r>
        <w:t xml:space="preserve">: </w:t>
      </w:r>
      <w:r>
        <w:rPr>
          <w:rFonts w:hint="eastAsia"/>
        </w:rPr>
        <w:t xml:space="preserve">目前没有公司做无线供电鼠标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专利保护</w:t>
      </w:r>
      <w:r>
        <w:t xml:space="preserve">: </w:t>
      </w:r>
      <w:r>
        <w:rPr>
          <w:rFonts w:hint="eastAsia"/>
        </w:rPr>
        <w:t xml:space="preserve">可以申请20多项专利，形成技术壁垒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技术可复用</w:t>
      </w:r>
      <w:r>
        <w:t xml:space="preserve">: </w:t>
      </w:r>
      <w:r>
        <w:rPr>
          <w:rFonts w:hint="eastAsia"/>
        </w:rPr>
        <w:t xml:space="preserve">这套技术以后可以用在键盘、耳机等产品上</w:t>
      </w:r>
    </w:p>
    <w:bookmarkEnd w:id="30"/>
    <w:bookmarkStart w:id="31" w:name="市场机会"/>
    <w:p>
      <w:pPr>
        <w:pStyle w:val="Heading3"/>
      </w:pPr>
      <w:r>
        <w:rPr>
          <w:rFonts w:hint="eastAsia"/>
        </w:rPr>
        <w:t xml:space="preserve">市场机会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解决真痛点</w:t>
      </w:r>
      <w:r>
        <w:t xml:space="preserve">: </w:t>
      </w:r>
      <w:r>
        <w:rPr>
          <w:rFonts w:hint="eastAsia"/>
        </w:rPr>
        <w:t xml:space="preserve">充电确实是无线鼠标的大问题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高端市场</w:t>
      </w:r>
      <w:r>
        <w:t xml:space="preserve">: </w:t>
      </w:r>
      <w:r>
        <w:rPr>
          <w:rFonts w:hint="eastAsia"/>
        </w:rPr>
        <w:t xml:space="preserve">毛利率50%以上，利润空间大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增长快</w:t>
      </w:r>
      <w:r>
        <w:t xml:space="preserve">: </w:t>
      </w:r>
      <w:r>
        <w:rPr>
          <w:rFonts w:hint="eastAsia"/>
        </w:rPr>
        <w:t xml:space="preserve">电竞外设市场每年增长25%</w:t>
      </w:r>
    </w:p>
    <w:bookmarkEnd w:id="31"/>
    <w:bookmarkStart w:id="32" w:name="团队能力"/>
    <w:p>
      <w:pPr>
        <w:pStyle w:val="Heading3"/>
      </w:pPr>
      <w:r>
        <w:rPr>
          <w:rFonts w:hint="eastAsia"/>
        </w:rPr>
        <w:t xml:space="preserve">团队能力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技术全栈</w:t>
      </w:r>
      <w:r>
        <w:t xml:space="preserve">: </w:t>
      </w:r>
      <w:r>
        <w:rPr>
          <w:rFonts w:hint="eastAsia"/>
        </w:rPr>
        <w:t xml:space="preserve">核心团队成员从芯片到算法到系统都能做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成本高效</w:t>
      </w:r>
      <w:r>
        <w:t xml:space="preserve">: </w:t>
      </w:r>
      <w:r>
        <w:rPr>
          <w:rFonts w:hint="eastAsia"/>
        </w:rPr>
        <w:t xml:space="preserve">团队规模精简，成本可控，资金利用效率高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执行力强</w:t>
      </w:r>
      <w:r>
        <w:t xml:space="preserve">: </w:t>
      </w:r>
      <w:r>
        <w:rPr>
          <w:rFonts w:hint="eastAsia"/>
        </w:rPr>
        <w:t xml:space="preserve">有详细的技术路线图和6个月开发计划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扩展性</w:t>
      </w:r>
      <w:r>
        <w:t xml:space="preserve">: </w:t>
      </w:r>
      <w:r>
        <w:rPr>
          <w:rFonts w:hint="eastAsia"/>
        </w:rPr>
        <w:t xml:space="preserve">初期核心技术团队验证，后续逐步扩张</w:t>
      </w:r>
    </w:p>
    <w:bookmarkEnd w:id="32"/>
    <w:bookmarkStart w:id="33" w:name="退出渠道"/>
    <w:p>
      <w:pPr>
        <w:pStyle w:val="Heading3"/>
      </w:pPr>
      <w:r>
        <w:rPr>
          <w:rFonts w:hint="eastAsia"/>
        </w:rPr>
        <w:t xml:space="preserve">退出渠道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IPO</w:t>
      </w:r>
      <w:r>
        <w:t xml:space="preserve">: </w:t>
      </w:r>
      <w:r>
        <w:rPr>
          <w:rFonts w:hint="eastAsia"/>
        </w:rPr>
        <w:t xml:space="preserve">科创板对硬科技企业很友好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并购</w:t>
      </w:r>
      <w:r>
        <w:t xml:space="preserve">: </w:t>
      </w:r>
      <w:r>
        <w:rPr>
          <w:rFonts w:hint="eastAsia"/>
        </w:rPr>
        <w:t xml:space="preserve">罗技、雷蛇等大厂可能收购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技术授权</w:t>
      </w:r>
      <w:r>
        <w:t xml:space="preserve">: </w:t>
      </w:r>
      <w:r>
        <w:rPr>
          <w:rFonts w:hint="eastAsia"/>
        </w:rPr>
        <w:t xml:space="preserve">专利许可也能带来收入</w:t>
      </w:r>
    </w:p>
    <w:bookmarkEnd w:id="33"/>
    <w:bookmarkEnd w:id="34"/>
    <w:bookmarkStart w:id="38" w:name="融资计划"/>
    <w:p>
      <w:pPr>
        <w:pStyle w:val="Heading2"/>
      </w:pPr>
      <w:r>
        <w:rPr>
          <w:rFonts w:hint="eastAsia"/>
        </w:rPr>
        <w:t xml:space="preserve">融资计划</w:t>
      </w:r>
    </w:p>
    <w:bookmarkStart w:id="35" w:name="本轮融资种子轮天使轮"/>
    <w:p>
      <w:pPr>
        <w:pStyle w:val="Heading3"/>
      </w:pPr>
      <w:r>
        <w:rPr>
          <w:rFonts w:hint="eastAsia"/>
        </w:rPr>
        <w:t xml:space="preserve">本轮融资（种子轮/天使轮）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金额</w:t>
      </w:r>
      <w:r>
        <w:t xml:space="preserve">: </w:t>
      </w:r>
      <w:r>
        <w:rPr>
          <w:rFonts w:hint="eastAsia"/>
        </w:rPr>
        <w:t xml:space="preserve">800-1200万人民币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估值</w:t>
      </w:r>
      <w:r>
        <w:t xml:space="preserve">: </w:t>
      </w:r>
      <w:r>
        <w:rPr>
          <w:rFonts w:hint="eastAsia"/>
        </w:rPr>
        <w:t xml:space="preserve">4000-6000万人民币</w:t>
      </w:r>
      <w:r>
        <w:t xml:space="preserve"> </w:t>
      </w:r>
      <w:r>
        <w:rPr>
          <w:rFonts w:hint="eastAsia"/>
        </w:rPr>
        <w:t xml:space="preserve">(投前)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占股</w:t>
      </w:r>
      <w:r>
        <w:t xml:space="preserve">: </w:t>
      </w:r>
      <w:r>
        <w:rPr>
          <w:rFonts w:hint="eastAsia"/>
        </w:rPr>
        <w:t xml:space="preserve">25-30%（对应估值）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资金用途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技术验证:</w:t>
      </w:r>
      <w:r>
        <w:t xml:space="preserve"> 20% </w:t>
      </w:r>
      <w:r>
        <w:rPr>
          <w:rFonts w:hint="eastAsia"/>
        </w:rPr>
        <w:t xml:space="preserve">(160-240万)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产品开发:</w:t>
      </w:r>
      <w:r>
        <w:t xml:space="preserve"> 40% </w:t>
      </w:r>
      <w:r>
        <w:rPr>
          <w:rFonts w:hint="eastAsia"/>
        </w:rPr>
        <w:t xml:space="preserve">(320-480万)</w:t>
      </w:r>
      <w:r>
        <w:br/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团队扩张:</w:t>
      </w:r>
      <w:r>
        <w:t xml:space="preserve"> 20% </w:t>
      </w:r>
      <w:r>
        <w:rPr>
          <w:rFonts w:hint="eastAsia"/>
        </w:rPr>
        <w:t xml:space="preserve">(160-240万)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市场推广:</w:t>
      </w:r>
      <w:r>
        <w:t xml:space="preserve"> 10% </w:t>
      </w:r>
      <w:r>
        <w:rPr>
          <w:rFonts w:hint="eastAsia"/>
        </w:rPr>
        <w:t xml:space="preserve">(80-120万)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运营缓冲:</w:t>
      </w:r>
      <w:r>
        <w:t xml:space="preserve"> 10% </w:t>
      </w:r>
      <w:r>
        <w:rPr>
          <w:rFonts w:hint="eastAsia"/>
        </w:rPr>
        <w:t xml:space="preserve">(80-120万)</w:t>
      </w:r>
    </w:p>
    <w:bookmarkEnd w:id="35"/>
    <w:bookmarkStart w:id="36" w:name="后续融资预期"/>
    <w:p>
      <w:pPr>
        <w:pStyle w:val="Heading3"/>
      </w:pPr>
      <w:r>
        <w:rPr>
          <w:rFonts w:hint="eastAsia"/>
        </w:rPr>
        <w:t xml:space="preserve">后续融资预期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A轮</w:t>
      </w:r>
      <w:r>
        <w:rPr>
          <w:rFonts w:hint="eastAsia"/>
        </w:rPr>
        <w:t xml:space="preserve">：1000-1500万（完成产品验证后）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B轮</w:t>
      </w:r>
      <w:r>
        <w:rPr>
          <w:rFonts w:hint="eastAsia"/>
        </w:rPr>
        <w:t xml:space="preserve">：2000-3000万（启动量产后）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C轮及以上</w:t>
      </w:r>
      <w:r>
        <w:rPr>
          <w:rFonts w:hint="eastAsia"/>
        </w:rPr>
        <w:t xml:space="preserve">：根据市场表现确定</w:t>
      </w:r>
    </w:p>
    <w:bookmarkEnd w:id="36"/>
    <w:bookmarkStart w:id="37" w:name="投资回报务实预测"/>
    <w:p>
      <w:pPr>
        <w:pStyle w:val="Heading3"/>
      </w:pPr>
      <w:r>
        <w:rPr>
          <w:rFonts w:hint="eastAsia"/>
        </w:rPr>
        <w:t xml:space="preserve">投资回报（务实预测）</w:t>
      </w:r>
    </w:p>
    <w:p>
      <w:pPr>
        <w:pStyle w:val="FirstParagraph"/>
      </w:pPr>
      <w:r>
        <w:rPr>
          <w:rFonts w:hint="eastAsia"/>
        </w:rPr>
        <w:t xml:space="preserve">按照保守的销售预测，5年内营收可达1.32亿元，净利润3900万。公司估值达到</w:t>
      </w:r>
      <w:r>
        <w:rPr>
          <w:rFonts w:hint="eastAsia"/>
          <w:b/>
          <w:bCs/>
        </w:rPr>
        <w:t xml:space="preserve">8000万-1.5亿人民币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投资回报3-5倍</w:t>
      </w:r>
      <w:r>
        <w:rPr>
          <w:rFonts w:hint="eastAsia"/>
        </w:rPr>
        <w:t xml:space="preserve">（按800万投资计算）。</w:t>
      </w:r>
    </w:p>
    <w:p>
      <w:pPr>
        <w:pStyle w:val="BodyText"/>
      </w:pPr>
      <w:r>
        <w:rPr>
          <w:rFonts w:hint="eastAsia"/>
          <w:b/>
          <w:bCs/>
        </w:rPr>
        <w:t xml:space="preserve">如果成功的话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市场接受度高：估值可达2-3亿，投资回报8-12倍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技术被大厂认可：可能被收购，估值3-5亿</w:t>
      </w:r>
    </w:p>
    <w:bookmarkEnd w:id="37"/>
    <w:bookmarkEnd w:id="38"/>
    <w:bookmarkStart w:id="39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这个项目有几个特点：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技术够新</w:t>
      </w:r>
      <w:r>
        <w:t xml:space="preserve">: </w:t>
      </w:r>
      <w:r>
        <w:rPr>
          <w:rFonts w:hint="eastAsia"/>
        </w:rPr>
        <w:t xml:space="preserve">无线供电鼠标确实是全球首创，技术门槛高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市场够大</w:t>
      </w:r>
      <w:r>
        <w:t xml:space="preserve">: </w:t>
      </w:r>
      <w:r>
        <w:rPr>
          <w:rFonts w:hint="eastAsia"/>
        </w:rPr>
        <w:t xml:space="preserve">高端鼠标市场年增长率20-25%，天花板高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成本可控</w:t>
      </w:r>
      <w:r>
        <w:t xml:space="preserve">: </w:t>
      </w:r>
      <w:r>
        <w:rPr>
          <w:rFonts w:hint="eastAsia"/>
        </w:rPr>
        <w:t xml:space="preserve">150-200万即可完成技术验证，资金利用效率高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回报可观</w:t>
      </w:r>
      <w:r>
        <w:t xml:space="preserve">: </w:t>
      </w:r>
      <w:r>
        <w:rPr>
          <w:rFonts w:hint="eastAsia"/>
        </w:rPr>
        <w:t xml:space="preserve">保守预期3-5倍投资回报，如果市场接受度高可至8-12倍</w:t>
      </w:r>
    </w:p>
    <w:p>
      <w:pPr>
        <w:pStyle w:val="BodyText"/>
      </w:pPr>
      <w:r>
        <w:rPr>
          <w:rFonts w:hint="eastAsia"/>
          <w:b/>
          <w:bCs/>
        </w:rPr>
        <w:t xml:space="preserve">核心优势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专利保护：可申请15-20项核心技术专利</w:t>
      </w:r>
      <w:r>
        <w:t xml:space="preserve"> </w:t>
      </w:r>
      <w:r>
        <w:t xml:space="preserve">- </w:t>
      </w:r>
      <w:r>
        <w:rPr>
          <w:rFonts w:hint="eastAsia"/>
        </w:rPr>
        <w:t xml:space="preserve">需求真实：彻底解决无线鼠标充电痛点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技术可复用：平台化后可拓展至键盘、耳机等外设</w:t>
      </w:r>
      <w:r>
        <w:t xml:space="preserve"> </w:t>
      </w:r>
      <w:r>
        <w:t xml:space="preserve">- </w:t>
      </w:r>
      <w:r>
        <w:rPr>
          <w:rFonts w:hint="eastAsia"/>
        </w:rPr>
        <w:t xml:space="preserve">退出渠道清晰：IPO或被大厂收购</w:t>
      </w:r>
    </w:p>
    <w:p>
      <w:pPr>
        <w:pStyle w:val="BodyText"/>
      </w:pPr>
      <w:r>
        <w:rPr>
          <w:rFonts w:hint="eastAsia"/>
          <w:b/>
          <w:bCs/>
        </w:rPr>
        <w:t xml:space="preserve">融资策略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种子轮：800-1200万，完成技术验证和产品开发</w:t>
      </w:r>
      <w:r>
        <w:t xml:space="preserve"> </w:t>
      </w:r>
      <w:r>
        <w:t xml:space="preserve">- </w:t>
      </w:r>
      <w:r>
        <w:rPr>
          <w:rFonts w:hint="eastAsia"/>
        </w:rPr>
        <w:t xml:space="preserve">估值：4000-6000万（投前），合理但有余地</w:t>
      </w:r>
      <w:r>
        <w:t xml:space="preserve"> </w:t>
      </w:r>
      <w:r>
        <w:t xml:space="preserve">- </w:t>
      </w:r>
      <w:r>
        <w:rPr>
          <w:rFonts w:hint="eastAsia"/>
        </w:rPr>
        <w:t xml:space="preserve">占股：25-30%，为后续融资留空间</w:t>
      </w:r>
    </w:p>
    <w:p>
      <w:pPr>
        <w:pStyle w:val="BodyText"/>
      </w:pPr>
      <w:r>
        <w:rPr>
          <w:rFonts w:hint="eastAsia"/>
        </w:rPr>
        <w:t xml:space="preserve">建议尽快启动，因为这种技术窗口期不会太长，晚了可能就被别人抢先了。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2025年10月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2025-10-26T21:47:49Z</dcterms:created>
  <dcterms:modified xsi:type="dcterms:W3CDTF">2025-10-26T21:47:49Z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