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m="http://schemas.openxmlformats.org/officeDocument/2006/math" xmlns:w="http://schemas.openxmlformats.org/wordprocessingml/2006/main" xmlns:w14="http://schemas.microsoft.com/office/word/2010/wordml" xmlns:mc="http://schemas.openxmlformats.org/markup-compatibility/2006" mc:Ignorable="w14">
  <w:body>
    <w:p>
      <w:pPr>
        <w:pStyle w:val="Ttulo3"/>
        <w:numPr>
          <w:ilvl w:val="0"/>
          <w:numId w:val="0"/>
        </w:numPr>
        <w:ind w:left="0" w:firstLine="0"/>
      </w:pPr>
      <w:r>
        <w:t xml:space="preserve">3.4.2 Difusión numérica del esquema de advección</w:t>
      </w:r>
    </w:p>
    <w:p>
      <w:r>
        <w:t xml:space="preserve">El método semi-Lagrangiano no introduce error en el transporte: la expresión del apartado anterior es la solución exacta de la advección pura a lo largo de la característica, y lo es para cualquier paso temporal, de donde procede su estabilidad incondicional [2]. El campo, no obstante, solo se conoce en los nodos, y el pie de la característica cae en general entre ellos: todo el error se concentra por tanto en la interpolación bilineal con que se evalúa el campo en la posición de partida.</w:t>
      </w:r>
    </w:p>
    <w:p>
      <w:pPr>
        <w:pStyle w:val="Ttulo4"/>
        <w:numPr>
          <w:ilvl w:val="0"/>
          <w:numId w:val="0"/>
        </w:numPr>
        <w:ind w:left="0" w:firstLine="0"/>
      </w:pPr>
      <w:r>
        <w:t xml:space="preserve">3.4.2.1 Origen del término difusivo</w:t>
      </w:r>
    </w:p>
    <w:p>
      <w:r>
        <w:t xml:space="preserve">El error de la interpolación lineal de una función regular sobre un intervalo </w:t>
      </w:r>
      <m:oMath>
        <m:r>
          <w:rPr>
            <w:rFonts w:ascii="Cambria Math" w:hAnsi="Cambria Math"/>
          </w:rPr>
          <m:t xml:space="preserve">h</m:t>
        </m:r>
      </m:oMath>
      <w:r>
        <w:t xml:space="preserve">, en la posición fraccionaria </w:t>
      </w:r>
      <m:oMath>
        <m:r>
          <w:rPr>
            <w:rFonts w:ascii="Cambria Math" w:hAnsi="Cambria Math"/>
          </w:rPr>
          <m:t xml:space="preserve">α</m:t>
        </m:r>
      </m:oMath>
      <w:r>
        <w:t xml:space="preserve">, tiene por término dominante </w:t>
      </w:r>
      <m:oMath>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α</m:t>
        </m:r>
        <m:r>
          <w:rPr>
            <w:rFonts w:ascii="Cambria Math" w:hAnsi="Cambria Math"/>
          </w:rPr>
          <m:t xml:space="preserve">(</m:t>
        </m:r>
        <m:r>
          <m:rPr>
            <m:sty m:val="p"/>
          </m:rP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m:t>
        </m:r>
        <m:sSup>
          <m:e>
            <m:r>
              <w:rPr>
                <w:rFonts w:ascii="Cambria Math" w:hAnsi="Cambria Math"/>
              </w:rPr>
              <m:t xml:space="preserve">h</m:t>
            </m:r>
          </m:e>
          <m:sup>
            <m:r>
              <m:rPr>
                <m:sty m:val="p"/>
              </m:rPr>
              <w:rPr>
                <w:rFonts w:ascii="Cambria Math" w:hAnsi="Cambria Math"/>
              </w:rPr>
              <m:t xml:space="preserve">2</m:t>
            </m:r>
          </m:sup>
        </m:sSup>
        <m:sSup>
          <m:e>
            <m:r>
              <w:rPr>
                <w:rFonts w:ascii="Cambria Math" w:hAnsi="Cambria Math"/>
              </w:rPr>
              <m:t xml:space="preserve">f</m:t>
            </m:r>
          </m:e>
          <m:sup>
            <m:r>
              <m:rPr>
                <m:sty m:val="p"/>
              </m:rPr>
              <w:rPr>
                <w:rFonts w:ascii="Cambria Math" w:hAnsi="Cambria Math"/>
              </w:rPr>
              <m:t xml:space="preserve">′</m:t>
            </m:r>
            <m:r>
              <m:rPr>
                <m:sty m:val="p"/>
              </m:rPr>
              <w:rPr>
                <w:rFonts w:ascii="Cambria Math" w:hAnsi="Cambria Math"/>
              </w:rPr>
              <m:t xml:space="preserve">′</m:t>
            </m:r>
          </m:sup>
        </m:sSup>
      </m:oMath>
      <w:r>
        <w:t xml:space="preserve">: es proporcional a la derivada segunda del campo, de modo que no es una perturbación arbitraria, sino una cantidad con la estructura de un operador laplaciano.</w:t>
      </w:r>
    </w:p>
    <w:p>
      <w:r>
        <w:t xml:space="preserve">Cada paso temporal añade así al campo una contribución </w:t>
      </w:r>
      <m:oMath>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α</m:t>
        </m:r>
        <m:r>
          <w:rPr>
            <w:rFonts w:ascii="Cambria Math" w:hAnsi="Cambria Math"/>
          </w:rPr>
          <m:t xml:space="preserve">(</m:t>
        </m:r>
        <m:r>
          <m:rPr>
            <m:sty m:val="p"/>
          </m:rP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Δ</m:t>
        </m:r>
        <m:sSup>
          <m:e>
            <m:r>
              <w:rPr>
                <w:rFonts w:ascii="Cambria Math" w:hAnsi="Cambria Math"/>
              </w:rPr>
              <m:t xml:space="preserve">x</m:t>
            </m:r>
          </m:e>
          <m:sup>
            <m:r>
              <m:rPr>
                <m:sty m:val="p"/>
              </m:rPr>
              <w:rPr>
                <w:rFonts w:ascii="Cambria Math" w:hAnsi="Cambria Math"/>
              </w:rPr>
              <m:t xml:space="preserve">2</m:t>
            </m:r>
          </m:sup>
        </m:sSup>
        <m:r>
          <m:rPr>
            <m:sty m:val="p"/>
          </m:rPr>
          <w:rPr>
            <w:rFonts w:ascii="Cambria Math" w:hAnsi="Cambria Math"/>
          </w:rPr>
          <m:t xml:space="preserve"> </m:t>
        </m:r>
        <m:sSup>
          <m:e>
            <m:r>
              <m:rPr>
                <m:sty m:val="p"/>
              </m:rPr>
              <w:rPr>
                <w:rFonts w:ascii="Cambria Math" w:hAnsi="Cambria Math"/>
              </w:rPr>
              <m:t xml:space="preserve">∂</m:t>
            </m:r>
          </m:e>
          <m:sup>
            <m:r>
              <m:rPr>
                <m:sty m:val="p"/>
              </m:rPr>
              <w:rPr>
                <w:rFonts w:ascii="Cambria Math" w:hAnsi="Cambria Math"/>
              </w:rPr>
              <m:t xml:space="preserve">2</m:t>
            </m:r>
          </m:sup>
        </m:sSup>
        <m:r>
          <w:rPr>
            <w:rFonts w:ascii="Cambria Math" w:hAnsi="Cambria Math"/>
          </w:rPr>
          <m:t xml:space="preserve">φ</m:t>
        </m:r>
        <m:r>
          <w:rPr>
            <w:rFonts w:ascii="Cambria Math" w:hAnsi="Cambria Math"/>
          </w:rPr>
          <m:t xml:space="preserve">/</m:t>
        </m:r>
        <m:r>
          <m:rPr>
            <m:sty m:val="p"/>
          </m:rPr>
          <w:rPr>
            <w:rFonts w:ascii="Cambria Math" w:hAnsi="Cambria Math"/>
          </w:rPr>
          <m:t xml:space="preserve">∂</m:t>
        </m:r>
        <m:sSup>
          <m:e>
            <m:r>
              <w:rPr>
                <w:rFonts w:ascii="Cambria Math" w:hAnsi="Cambria Math"/>
              </w:rPr>
              <m:t xml:space="preserve">x</m:t>
            </m:r>
          </m:e>
          <m:sup>
            <m:r>
              <m:rPr>
                <m:sty m:val="p"/>
              </m:rPr>
              <w:rPr>
                <w:rFonts w:ascii="Cambria Math" w:hAnsi="Cambria Math"/>
              </w:rPr>
              <m:t xml:space="preserve">2</m:t>
            </m:r>
          </m:sup>
        </m:sSup>
      </m:oMath>
      <w:r>
        <w:t xml:space="preserve">, mientras que una ecuación de difusión de coeficiente </w:t>
      </w:r>
      <m:oMath>
        <m:r>
          <w:rPr>
            <w:rFonts w:ascii="Cambria Math" w:hAnsi="Cambria Math"/>
          </w:rPr>
          <m:t xml:space="preserve">ν</m:t>
        </m:r>
      </m:oMath>
      <w:r>
        <w:t xml:space="preserve"> añade </w:t>
      </w:r>
      <m:oMath>
        <m:r>
          <w:rPr>
            <w:rFonts w:ascii="Cambria Math" w:hAnsi="Cambria Math"/>
          </w:rPr>
          <m:t xml:space="preserve">ν</m:t>
        </m:r>
        <m:r>
          <m:rPr>
            <m:sty m:val="p"/>
          </m:rPr>
          <w:rPr>
            <w:rFonts w:ascii="Cambria Math" w:hAnsi="Cambria Math"/>
          </w:rPr>
          <m:t xml:space="preserve"> </m:t>
        </m:r>
        <m:r>
          <w:rPr>
            <w:rFonts w:ascii="Cambria Math" w:hAnsi="Cambria Math"/>
          </w:rPr>
          <m:t xml:space="preserve">Δ</m:t>
        </m:r>
        <m:r>
          <w:rPr>
            <w:rFonts w:ascii="Cambria Math" w:hAnsi="Cambria Math"/>
          </w:rPr>
          <m:t xml:space="preserve">t</m:t>
        </m:r>
        <m:r>
          <m:rPr>
            <m:sty m:val="p"/>
          </m:rPr>
          <w:rPr>
            <w:rFonts w:ascii="Cambria Math" w:hAnsi="Cambria Math"/>
          </w:rPr>
          <m:t xml:space="preserve"> </m:t>
        </m:r>
        <m:sSup>
          <m:e>
            <m:r>
              <m:rPr>
                <m:sty m:val="p"/>
              </m:rPr>
              <w:rPr>
                <w:rFonts w:ascii="Cambria Math" w:hAnsi="Cambria Math"/>
              </w:rPr>
              <m:t xml:space="preserve">∂</m:t>
            </m:r>
          </m:e>
          <m:sup>
            <m:r>
              <m:rPr>
                <m:sty m:val="p"/>
              </m:rPr>
              <w:rPr>
                <w:rFonts w:ascii="Cambria Math" w:hAnsi="Cambria Math"/>
              </w:rPr>
              <m:t xml:space="preserve">2</m:t>
            </m:r>
          </m:sup>
        </m:sSup>
        <m:r>
          <w:rPr>
            <w:rFonts w:ascii="Cambria Math" w:hAnsi="Cambria Math"/>
          </w:rPr>
          <m:t xml:space="preserve">φ</m:t>
        </m:r>
        <m:r>
          <w:rPr>
            <w:rFonts w:ascii="Cambria Math" w:hAnsi="Cambria Math"/>
          </w:rPr>
          <m:t xml:space="preserve">/</m:t>
        </m:r>
        <m:r>
          <m:rPr>
            <m:sty m:val="p"/>
          </m:rPr>
          <w:rPr>
            <w:rFonts w:ascii="Cambria Math" w:hAnsi="Cambria Math"/>
          </w:rPr>
          <m:t xml:space="preserve">∂</m:t>
        </m:r>
        <m:sSup>
          <m:e>
            <m:r>
              <w:rPr>
                <w:rFonts w:ascii="Cambria Math" w:hAnsi="Cambria Math"/>
              </w:rPr>
              <m:t xml:space="preserve">x</m:t>
            </m:r>
          </m:e>
          <m:sup>
            <m:r>
              <m:rPr>
                <m:sty m:val="p"/>
              </m:rPr>
              <w:rPr>
                <w:rFonts w:ascii="Cambria Math" w:hAnsi="Cambria Math"/>
              </w:rPr>
              <m:t xml:space="preserve">2</m:t>
            </m:r>
          </m:sup>
        </m:sSup>
      </m:oMath>
      <w:r>
        <w:t xml:space="preserve"> en el mismo intervalo. Identificándolas se obtiene la viscosidad equivalente del esquema,</w:t>
      </w:r>
    </w:p>
    <w:p>
      <w:pPr>
        <w:tabs>
          <w:tab w:val="center" w:pos="4253"/>
          <w:tab w:val="right" w:pos="8494"/>
        </w:tabs>
        <w:spacing w:before="120" w:after="120"/>
        <w:jc w:val="left"/>
      </w:pPr>
      <w:r>
        <w:tab/>
      </w:r>
      <m:oMath>
        <m:sSub>
          <m:e>
            <m:r>
              <w:rPr>
                <w:rFonts w:ascii="Cambria Math" w:hAnsi="Cambria Math"/>
              </w:rPr>
              <m:t xml:space="preserve">ν</m:t>
            </m:r>
          </m:e>
          <m:sub>
            <m:r>
              <w:rPr>
                <w:rFonts w:ascii="Cambria Math" w:hAnsi="Cambria Math"/>
              </w:rPr>
              <m:t xml:space="preserve">n</m:t>
            </m:r>
            <m:r>
              <w:rPr>
                <w:rFonts w:ascii="Cambria Math" w:hAnsi="Cambria Math"/>
              </w:rPr>
              <m:t xml:space="preserve">ú</m:t>
            </m:r>
            <m:r>
              <w:rPr>
                <w:rFonts w:ascii="Cambria Math" w:hAnsi="Cambria Math"/>
              </w:rPr>
              <m:t xml:space="preserve">m</m:t>
            </m:r>
          </m:sub>
        </m:sSub>
        <m:r>
          <w:rPr>
            <w:rFonts w:ascii="Cambria Math" w:hAnsi="Cambria Math"/>
          </w:rPr>
          <m:t xml:space="preserve">=</m:t>
        </m:r>
        <m:f>
          <m:fPr>
            <m:ctrlPr>
              <w:rPr>
                <w:rFonts w:ascii="Cambria Math" w:hAnsi="Cambria Math"/>
              </w:rPr>
            </m:ctrlPr>
          </m:fPr>
          <m:num>
            <m:r>
              <w:rPr>
                <w:rFonts w:ascii="Cambria Math" w:hAnsi="Cambria Math"/>
              </w:rPr>
              <m:t xml:space="preserve">α</m:t>
            </m:r>
            <m:r>
              <w:rPr>
                <w:rFonts w:ascii="Cambria Math" w:hAnsi="Cambria Math"/>
              </w:rPr>
              <m:t xml:space="preserve">(</m:t>
            </m:r>
            <m:r>
              <m:rPr>
                <m:sty m:val="p"/>
              </m:rP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m:t>
            </m:r>
            <m:r>
              <m:rPr>
                <m:sty m:val="p"/>
              </m:rPr>
              <w:rPr>
                <w:rFonts w:ascii="Cambria Math" w:hAnsi="Cambria Math"/>
              </w:rPr>
              <m:t xml:space="preserve"> </m:t>
            </m:r>
            <m:r>
              <w:rPr>
                <w:rFonts w:ascii="Cambria Math" w:hAnsi="Cambria Math"/>
              </w:rPr>
              <m:t xml:space="preserve">Δ</m:t>
            </m:r>
            <m:sSup>
              <m:e>
                <m:r>
                  <w:rPr>
                    <w:rFonts w:ascii="Cambria Math" w:hAnsi="Cambria Math"/>
                  </w:rPr>
                  <m:t xml:space="preserve">x</m:t>
                </m:r>
              </m:e>
              <m:sup>
                <m:r>
                  <m:rPr>
                    <m:sty m:val="p"/>
                  </m:rPr>
                  <w:rPr>
                    <w:rFonts w:ascii="Cambria Math" w:hAnsi="Cambria Math"/>
                  </w:rPr>
                  <m:t xml:space="preserve">2</m:t>
                </m:r>
              </m:sup>
            </m:sSup>
          </m:num>
          <m:den>
            <m:r>
              <m:rPr>
                <m:sty m:val="p"/>
              </m:rPr>
              <w:rPr>
                <w:rFonts w:ascii="Cambria Math" w:hAnsi="Cambria Math"/>
              </w:rPr>
              <m:t xml:space="preserve">2</m:t>
            </m:r>
            <m:r>
              <m:rPr>
                <m:sty m:val="p"/>
              </m:rPr>
              <w:rPr>
                <w:rFonts w:ascii="Cambria Math" w:hAnsi="Cambria Math"/>
              </w:rPr>
              <m:t xml:space="preserve"> </m:t>
            </m:r>
            <m:r>
              <w:rPr>
                <w:rFonts w:ascii="Cambria Math" w:hAnsi="Cambria Math"/>
              </w:rPr>
              <m:t xml:space="preserve">Δ</m:t>
            </m:r>
            <m:r>
              <w:rPr>
                <w:rFonts w:ascii="Cambria Math" w:hAnsi="Cambria Math"/>
              </w:rPr>
              <m:t xml:space="preserve">t</m:t>
            </m:r>
          </m:den>
        </m:f>
      </m:oMath>
      <w:r>
        <w:tab/>
      </w:r>
      <w:r>
        <w:rPr>
          <w:sz w:val="18"/>
        </w:rPr>
        <w:t xml:space="preserve">(</w:t>
      </w:r>
      <w:r>
        <w:rPr>
          <w:sz w:val="18"/>
        </w:rPr>
        <w:t xml:space="preserve">3.10</w:t>
      </w:r>
      <w:r>
        <w:rPr>
          <w:sz w:val="18"/>
        </w:rPr>
        <w:t xml:space="preserve">)</w:t>
      </w:r>
    </w:p>
    <w:p>
      <w:r>
        <w:t xml:space="preserve">que, con el número de Courant </w:t>
      </w:r>
      <m:oMath>
        <m:r>
          <w:rPr>
            <w:rFonts w:ascii="Cambria Math" w:hAnsi="Cambria Math"/>
          </w:rPr>
          <m:t xml:space="preserve">C</m:t>
        </m:r>
        <m:r>
          <w:rPr>
            <w:rFonts w:ascii="Cambria Math" w:hAnsi="Cambria Math"/>
          </w:rPr>
          <m:t xml:space="preserve">=</m:t>
        </m:r>
        <m:r>
          <w:rPr>
            <w:rFonts w:ascii="Cambria Math" w:hAnsi="Cambria Math"/>
          </w:rPr>
          <m:t xml:space="preserve">u</m:t>
        </m:r>
        <m:r>
          <m:rPr>
            <m:sty m:val="p"/>
          </m:rPr>
          <w:rPr>
            <w:rFonts w:ascii="Cambria Math" w:hAnsi="Cambria Math"/>
          </w:rPr>
          <m:t xml:space="preserve"> </m:t>
        </m:r>
        <m:r>
          <w:rPr>
            <w:rFonts w:ascii="Cambria Math" w:hAnsi="Cambria Math"/>
          </w:rPr>
          <m:t xml:space="preserve">Δ</m:t>
        </m:r>
        <m:r>
          <w:rPr>
            <w:rFonts w:ascii="Cambria Math" w:hAnsi="Cambria Math"/>
          </w:rPr>
          <m:t xml:space="preserve">t</m:t>
        </m:r>
        <m:r>
          <w:rPr>
            <w:rFonts w:ascii="Cambria Math" w:hAnsi="Cambria Math"/>
          </w:rPr>
          <m:t xml:space="preserve">/</m:t>
        </m:r>
        <m:r>
          <w:rPr>
            <w:rFonts w:ascii="Cambria Math" w:hAnsi="Cambria Math"/>
          </w:rPr>
          <m:t xml:space="preserve">Δ</m:t>
        </m:r>
        <m:r>
          <w:rPr>
            <w:rFonts w:ascii="Cambria Math" w:hAnsi="Cambria Math"/>
          </w:rPr>
          <m:t xml:space="preserve">x</m:t>
        </m:r>
      </m:oMath>
      <w:r>
        <w:t xml:space="preserve"> y en el régimen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1</m:t>
        </m:r>
      </m:oMath>
      <w:r>
        <w:t xml:space="preserve"> del solver, se reduce a</w:t>
      </w:r>
    </w:p>
    <w:p>
      <w:pPr>
        <w:tabs>
          <w:tab w:val="center" w:pos="4253"/>
          <w:tab w:val="right" w:pos="8494"/>
        </w:tabs>
        <w:spacing w:before="120" w:after="120"/>
        <w:jc w:val="left"/>
      </w:pPr>
      <w:r>
        <w:tab/>
      </w:r>
      <m:oMath>
        <m:sSub>
          <m:e>
            <m:r>
              <w:rPr>
                <w:rFonts w:ascii="Cambria Math" w:hAnsi="Cambria Math"/>
              </w:rPr>
              <m:t xml:space="preserve">ν</m:t>
            </m:r>
          </m:e>
          <m:sub>
            <m:r>
              <w:rPr>
                <w:rFonts w:ascii="Cambria Math" w:hAnsi="Cambria Math"/>
              </w:rPr>
              <m:t xml:space="preserve">n</m:t>
            </m:r>
            <m:r>
              <w:rPr>
                <w:rFonts w:ascii="Cambria Math" w:hAnsi="Cambria Math"/>
              </w:rPr>
              <m:t xml:space="preserve">ú</m:t>
            </m:r>
            <m:r>
              <w:rPr>
                <w:rFonts w:ascii="Cambria Math" w:hAnsi="Cambria Math"/>
              </w:rPr>
              <m:t xml:space="preserve">m</m:t>
            </m:r>
          </m:sub>
        </m:sSub>
        <m:r>
          <m:rPr>
            <m:sty m:val="p"/>
          </m:rPr>
          <w:rPr>
            <w:rFonts w:ascii="Cambria Math" w:hAnsi="Cambria Math"/>
          </w:rPr>
          <m:t xml:space="preserve">≈</m:t>
        </m:r>
        <m:f>
          <m:fPr>
            <m:ctrlPr>
              <w:rPr>
                <w:rFonts w:ascii="Cambria Math" w:hAnsi="Cambria Math"/>
              </w:rPr>
            </m:ctrlPr>
          </m:fPr>
          <m:num>
            <m:r>
              <w:rPr>
                <w:rFonts w:ascii="Cambria Math" w:hAnsi="Cambria Math"/>
              </w:rPr>
              <m:t xml:space="preserve">u</m:t>
            </m:r>
            <m:r>
              <m:rPr>
                <m:sty m:val="p"/>
              </m:rPr>
              <w:rPr>
                <w:rFonts w:ascii="Cambria Math" w:hAnsi="Cambria Math"/>
              </w:rPr>
              <m:t xml:space="preserve"> </m:t>
            </m:r>
            <m:r>
              <w:rPr>
                <w:rFonts w:ascii="Cambria Math" w:hAnsi="Cambria Math"/>
              </w:rPr>
              <m:t xml:space="preserve">Δ</m:t>
            </m:r>
            <m:r>
              <w:rPr>
                <w:rFonts w:ascii="Cambria Math" w:hAnsi="Cambria Math"/>
              </w:rPr>
              <m:t xml:space="preserve">x</m:t>
            </m:r>
          </m:num>
          <m:den>
            <m:r>
              <m:rPr>
                <m:sty m:val="p"/>
              </m:rPr>
              <w:rPr>
                <w:rFonts w:ascii="Cambria Math" w:hAnsi="Cambria Math"/>
              </w:rPr>
              <m:t xml:space="preserve">2</m:t>
            </m:r>
          </m:den>
        </m:f>
      </m:oMath>
      <w:r>
        <w:tab/>
      </w:r>
      <w:r>
        <w:rPr>
          <w:sz w:val="18"/>
        </w:rPr>
        <w:t xml:space="preserve">(</w:t>
      </w:r>
      <w:r>
        <w:rPr>
          <w:sz w:val="18"/>
        </w:rPr>
        <w:t xml:space="preserve">3.11</w:t>
      </w:r>
      <w:r>
        <w:rPr>
          <w:sz w:val="18"/>
        </w:rPr>
        <w:t xml:space="preserve">)</w:t>
      </w:r>
    </w:p>
    <w:p>
      <w:r>
        <w:t xml:space="preserve">El razonamiento constituye un análisis de ecuación modificada: la ecuación que el esquema resuelve no es la discretizada, sino esa misma aumentada con sus términos de truncamiento. Como el término dominante es un laplaciano, el error de interpolación resulta indistinguible de una viscosidad añadida al modelo: no son dos fenómenos acoplados, sino una única cantidad admitiendo dos lecturas.</w:t>
      </w:r>
    </w:p>
    <w:p>
      <w:r>
        <w:t xml:space="preserve">De (3.10) se siguen dos propiedades. El paso temporal se cancela, pues </w:t>
      </w:r>
      <m:oMath>
        <m:r>
          <w:rPr>
            <w:rFonts w:ascii="Cambria Math" w:hAnsi="Cambria Math"/>
          </w:rPr>
          <m:t xml:space="preserve">Δ</m:t>
        </m:r>
        <m:r>
          <w:rPr>
            <w:rFonts w:ascii="Cambria Math" w:hAnsi="Cambria Math"/>
          </w:rPr>
          <m:t xml:space="preserve">t</m:t>
        </m:r>
      </m:oMath>
      <w:r>
        <w:t xml:space="preserve"> figura en el denominador y, vía </w:t>
      </w:r>
      <m:oMath>
        <m:r>
          <w:rPr>
            <w:rFonts w:ascii="Cambria Math" w:hAnsi="Cambria Math"/>
          </w:rPr>
          <m:t xml:space="preserve">α</m:t>
        </m:r>
      </m:oMath>
      <w:r>
        <w:t xml:space="preserve">, también en el numerador: refinarlo no reduce la viscosidad numérica, sino que la hace converger al suelo (3.11), lo que explica que el defecto sobreviviera a las primeras campañas de refinado. Y la dependencia con el tamaño de celda es lineal, lo que sitúa al esquema en primer orden espacial.</w:t>
      </w:r>
    </w:p>
    <w:p>
      <w:pPr>
        <w:pStyle w:val="Ttulo4"/>
        <w:numPr>
          <w:ilvl w:val="0"/>
          <w:numId w:val="0"/>
        </w:numPr>
        <w:ind w:left="0" w:firstLine="0"/>
      </w:pPr>
      <w:r>
        <w:t xml:space="preserve">3.4.2.2 Superposición con la difusión física</w:t>
      </w:r>
    </w:p>
    <w:p>
      <w:r>
        <w:t xml:space="preserve">Incorporando el término de truncamiento al balance de cantidad de movimiento, la ecuación que el solver integra efectivamente es</w:t>
      </w:r>
    </w:p>
    <w:p>
      <w:pPr>
        <w:tabs>
          <w:tab w:val="center" w:pos="4253"/>
          <w:tab w:val="right" w:pos="8494"/>
        </w:tabs>
        <w:spacing w:before="120" w:after="120"/>
        <w:jc w:val="left"/>
      </w:pPr>
      <w:r>
        <w:tab/>
      </w:r>
      <m:oMath>
        <m:f>
          <m:fPr>
            <m:ctrlPr>
              <w:rPr>
                <w:rFonts w:ascii="Cambria Math" w:hAnsi="Cambria Math"/>
              </w:rPr>
            </m:ctrlPr>
          </m:fPr>
          <m:num>
            <m:r>
              <m:rPr>
                <m:sty m:val="p"/>
              </m:rPr>
              <w:rPr>
                <w:rFonts w:ascii="Cambria Math" w:hAnsi="Cambria Math"/>
              </w:rPr>
              <m:t xml:space="preserve">∂</m:t>
            </m:r>
            <m:r>
              <w:rPr>
                <w:rFonts w:ascii="Cambria Math" w:hAnsi="Cambria Math"/>
                <w:b/>
              </w:rPr>
              <m:t xml:space="preserve">u</m:t>
            </m:r>
          </m:num>
          <m:den>
            <m:r>
              <m:rPr>
                <m:sty m:val="p"/>
              </m:rP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m:t>
        </m:r>
        <m:r>
          <w:rPr>
            <w:rFonts w:ascii="Cambria Math" w:hAnsi="Cambria Math"/>
            <w:b/>
          </w:rPr>
          <m:t xml:space="preserve">u</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m:t>
        </m:r>
        <m:r>
          <w:rPr>
            <w:rFonts w:ascii="Cambria Math" w:hAnsi="Cambria Math"/>
            <w:b/>
          </w:rPr>
          <m:t xml:space="preserve">u</m:t>
        </m:r>
        <m:r>
          <w:rPr>
            <w:rFonts w:ascii="Cambria Math" w:hAnsi="Cambria Math"/>
          </w:rPr>
          <m:t xml:space="preserve">=</m:t>
        </m:r>
        <m:r>
          <w:rPr>
            <w:rFonts w:ascii="Cambria Math" w:hAnsi="Cambria Math"/>
          </w:rPr>
          <m:t xml:space="preserve">-</m:t>
        </m:r>
        <m:r>
          <m:rPr>
            <m:sty m:val="p"/>
          </m:rPr>
          <w:rPr>
            <w:rFonts w:ascii="Cambria Math" w:hAnsi="Cambria Math"/>
          </w:rPr>
          <m:t xml:space="preserve">∇</m:t>
        </m:r>
        <m:r>
          <w:rPr>
            <w:rFonts w:ascii="Cambria Math" w:hAnsi="Cambria Math"/>
          </w:rPr>
          <m:t xml:space="preserve">p</m:t>
        </m:r>
        <m: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 xml:space="preserve">ν</m:t>
                </m:r>
                <m:r>
                  <w:rPr>
                    <w:rFonts w:ascii="Cambria Math" w:hAnsi="Cambria Math"/>
                  </w:rPr>
                  <m:t xml:space="preserve">+</m:t>
                </m:r>
                <m:sSub>
                  <m:e>
                    <m:r>
                      <w:rPr>
                        <w:rFonts w:ascii="Cambria Math" w:hAnsi="Cambria Math"/>
                      </w:rPr>
                      <m:t xml:space="preserve">ν</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ν</m:t>
                    </m:r>
                  </m:e>
                  <m:sub>
                    <m:r>
                      <w:rPr>
                        <w:rFonts w:ascii="Cambria Math" w:hAnsi="Cambria Math"/>
                      </w:rPr>
                      <m:t xml:space="preserve">n</m:t>
                    </m:r>
                    <m:r>
                      <w:rPr>
                        <w:rFonts w:ascii="Cambria Math" w:hAnsi="Cambria Math"/>
                      </w:rPr>
                      <m:t xml:space="preserve">ú</m:t>
                    </m:r>
                    <m:r>
                      <w:rPr>
                        <w:rFonts w:ascii="Cambria Math" w:hAnsi="Cambria Math"/>
                      </w:rPr>
                      <m:t xml:space="preserve">m</m:t>
                    </m:r>
                  </m:sub>
                </m:sSub>
              </m:e>
            </m:d>
            <m:r>
              <m:rPr>
                <m:sty m:val="p"/>
              </m:rPr>
              <w:rPr>
                <w:rFonts w:ascii="Cambria Math" w:hAnsi="Cambria Math"/>
              </w:rPr>
              <m:t xml:space="preserve">∇</m:t>
            </m:r>
            <m:r>
              <w:rPr>
                <w:rFonts w:ascii="Cambria Math" w:hAnsi="Cambria Math"/>
                <w:b/>
              </w:rPr>
              <m:t xml:space="preserve">u</m:t>
            </m:r>
          </m:e>
        </m:d>
      </m:oMath>
      <w:r>
        <w:tab/>
      </w:r>
      <w:r>
        <w:rPr>
          <w:sz w:val="18"/>
        </w:rPr>
        <w:t xml:space="preserve">(</w:t>
      </w:r>
      <w:r>
        <w:rPr>
          <w:sz w:val="18"/>
        </w:rPr>
        <w:t xml:space="preserve">3.12</w:t>
      </w:r>
      <w:r>
        <w:rPr>
          <w:sz w:val="18"/>
        </w:rPr>
        <w:t xml:space="preserve">)</w:t>
      </w:r>
    </w:p>
    <w:p>
      <w:r>
        <w:t xml:space="preserve">Las tres se suman en pie de igualdad, pero solo dos son magnitudes del modelo. La numérica procede de la discretización y no se comporta como una viscosidad: depende de la velocidad local, por lo que no es invariante frente a un cambio de sistema de referencia inercial, y del tamaño de celda, ajeno al fluido. Es además inaccesible desde la implementación, pues el paso de difusión aplica solo </w:t>
      </w:r>
      <m:oMath>
        <m:r>
          <w:rPr>
            <w:rFonts w:ascii="Cambria Math" w:hAnsi="Cambria Math"/>
          </w:rPr>
          <m:t xml:space="preserve">ν</m:t>
        </m:r>
        <m:r>
          <w:rPr>
            <w:rFonts w:ascii="Cambria Math" w:hAnsi="Cambria Math"/>
          </w:rPr>
          <m:t xml:space="preserve">+</m:t>
        </m:r>
        <m:sSub>
          <m:e>
            <m:r>
              <w:rPr>
                <w:rFonts w:ascii="Cambria Math" w:hAnsi="Cambria Math"/>
              </w:rPr>
              <m:t xml:space="preserve">ν</m:t>
            </m:r>
          </m:e>
          <m:sub>
            <m:r>
              <w:rPr>
                <w:rFonts w:ascii="Cambria Math" w:hAnsi="Cambria Math"/>
              </w:rPr>
              <m:t xml:space="preserve">t</m:t>
            </m:r>
          </m:sub>
        </m:sSub>
      </m:oMath>
      <w:r>
        <w:t xml:space="preserve"> y </w:t>
      </w:r>
      <m:oMath>
        <m:sSub>
          <m:e>
            <m:r>
              <w:rPr>
                <w:rFonts w:ascii="Cambria Math" w:hAnsi="Cambria Math"/>
              </w:rPr>
              <m:t xml:space="preserve">ν</m:t>
            </m:r>
          </m:e>
          <m:sub>
            <m:r>
              <w:rPr>
                <w:rFonts w:ascii="Cambria Math" w:hAnsi="Cambria Math"/>
              </w:rPr>
              <m:t xml:space="preserve">n</m:t>
            </m:r>
            <m:r>
              <w:rPr>
                <w:rFonts w:ascii="Cambria Math" w:hAnsi="Cambria Math"/>
              </w:rPr>
              <m:t xml:space="preserve">ú</m:t>
            </m:r>
            <m:r>
              <w:rPr>
                <w:rFonts w:ascii="Cambria Math" w:hAnsi="Cambria Math"/>
              </w:rPr>
              <m:t xml:space="preserve">m</m:t>
            </m:r>
          </m:sub>
        </m:sSub>
      </m:oMath>
      <w:r>
        <w:t xml:space="preserve"> se genera en el de advección: no hay campo que la contenga ni diagnóstico que la mida, y solo cabe inferirla de sus efectos, lo que explica que fuese la última de las cuatro capas del diagnóstico de la sección 3.7.</w:t>
      </w:r>
    </w:p>
    <w:p>
      <w:r>
        <w:t xml:space="preserve">La superposición desplaza también el punto de trabajo del modelo de turbulencia. Spalart-Allmaras construye su función de amortiguamiento a partir del cociente </w:t>
      </w:r>
      <m:oMath>
        <m:r>
          <w:rPr>
            <w:rFonts w:ascii="Cambria Math" w:hAnsi="Cambria Math"/>
          </w:rPr>
          <m:t xml:space="preserve">χ</m:t>
        </m:r>
        <m:r>
          <w:rPr>
            <w:rFonts w:ascii="Cambria Math" w:hAnsi="Cambria Math"/>
          </w:rPr>
          <m:t xml:space="preserve">=</m:t>
        </m:r>
        <m:acc>
          <m:accPr>
            <m:chr m:val="̃"/>
            <m:ctrlPr>
              <w:rPr>
                <w:rFonts w:ascii="Cambria Math" w:hAnsi="Cambria Math"/>
              </w:rPr>
            </m:ctrlPr>
          </m:accPr>
          <m:e>
            <m:r>
              <w:rPr>
                <w:rFonts w:ascii="Cambria Math" w:hAnsi="Cambria Math"/>
              </w:rPr>
              <m:t xml:space="preserve">ν</m:t>
            </m:r>
          </m:e>
        </m:acc>
        <m:r>
          <w:rPr>
            <w:rFonts w:ascii="Cambria Math" w:hAnsi="Cambria Math"/>
          </w:rPr>
          <m:t xml:space="preserve">/</m:t>
        </m:r>
        <m:r>
          <w:rPr>
            <w:rFonts w:ascii="Cambria Math" w:hAnsi="Cambria Math"/>
          </w:rPr>
          <m:t xml:space="preserve">ν</m:t>
        </m:r>
      </m:oMath>
      <w:r>
        <w:t xml:space="preserve">, definido frente a la molecular; si la difusión real la excede en un orden de magnitud, el modelo evalúa la resolución de pared contra una referencia que no corresponde a la difusión efectiva. La competencia se resuelve además de forma más desfavorable donde el modelo se retira: en la subcapa viscosa </w:t>
      </w:r>
      <m:oMath>
        <m:sSub>
          <m:e>
            <m:r>
              <w:rPr>
                <w:rFonts w:ascii="Cambria Math" w:hAnsi="Cambria Math"/>
              </w:rPr>
              <m:t xml:space="preserve">ν</m:t>
            </m:r>
          </m:e>
          <m:sub>
            <m:r>
              <w:rPr>
                <w:rFonts w:ascii="Cambria Math" w:hAnsi="Cambria Math"/>
              </w:rPr>
              <m:t xml:space="preserve">t</m:t>
            </m:r>
          </m:sub>
        </m:sSub>
      </m:oMath>
      <w:r>
        <w:t xml:space="preserve"> tiende a cero y el único contrapeso es la molecular, precisamente donde se evalúan la fricción de pared y el gradiente que determina la circulación.</w:t>
      </w:r>
    </w:p>
    <w:p>
      <w:pPr>
        <w:pStyle w:val="Ttulo4"/>
        <w:numPr>
          <w:ilvl w:val="0"/>
          <w:numId w:val="0"/>
        </w:numPr>
        <w:ind w:left="0" w:firstLine="0"/>
      </w:pPr>
      <w:r>
        <w:t xml:space="preserve">3.4.2.3 Dependencia con el régimen y efecto sobre la solución</w:t>
      </w:r>
    </w:p>
    <w:p>
      <w:r>
        <w:t xml:space="preserve">Dividiendo la ecuación (3.11) por la viscosidad molecular se obtiene la importancia relativa de ambos mecanismos,</w:t>
      </w:r>
    </w:p>
    <w:p>
      <w:pPr>
        <w:tabs>
          <w:tab w:val="center" w:pos="4253"/>
          <w:tab w:val="right" w:pos="8494"/>
        </w:tabs>
        <w:spacing w:before="120" w:after="120"/>
        <w:jc w:val="left"/>
      </w:pPr>
      <w:r>
        <w:tab/>
      </w:r>
      <m:oMath>
        <m:f>
          <m:fPr>
            <m:ctrlPr>
              <w:rPr>
                <w:rFonts w:ascii="Cambria Math" w:hAnsi="Cambria Math"/>
              </w:rPr>
            </m:ctrlPr>
          </m:fPr>
          <m:num>
            <m:sSub>
              <m:e>
                <m:r>
                  <w:rPr>
                    <w:rFonts w:ascii="Cambria Math" w:hAnsi="Cambria Math"/>
                  </w:rPr>
                  <m:t xml:space="preserve">ν</m:t>
                </m:r>
              </m:e>
              <m:sub>
                <m:r>
                  <w:rPr>
                    <w:rFonts w:ascii="Cambria Math" w:hAnsi="Cambria Math"/>
                  </w:rPr>
                  <m:t xml:space="preserve">n</m:t>
                </m:r>
                <m:r>
                  <w:rPr>
                    <w:rFonts w:ascii="Cambria Math" w:hAnsi="Cambria Math"/>
                  </w:rPr>
                  <m:t xml:space="preserve">ú</m:t>
                </m:r>
                <m:r>
                  <w:rPr>
                    <w:rFonts w:ascii="Cambria Math" w:hAnsi="Cambria Math"/>
                  </w:rPr>
                  <m:t xml:space="preserve">m</m:t>
                </m:r>
              </m:sub>
            </m:sSub>
          </m:num>
          <m:den>
            <m:r>
              <w:rPr>
                <w:rFonts w:ascii="Cambria Math" w:hAnsi="Cambria Math"/>
              </w:rPr>
              <m:t xml:space="preserve">ν</m:t>
            </m:r>
          </m:den>
        </m:f>
        <m:r>
          <m:rPr>
            <m:sty m:val="p"/>
          </m:rPr>
          <w:rPr>
            <w:rFonts w:ascii="Cambria Math" w:hAnsi="Cambria Math"/>
          </w:rPr>
          <m:t xml:space="preserve">≈</m:t>
        </m:r>
        <m:f>
          <m:fPr>
            <m:ctrlPr>
              <w:rPr>
                <w:rFonts w:ascii="Cambria Math" w:hAnsi="Cambria Math"/>
              </w:rPr>
            </m:ctrlPr>
          </m:fPr>
          <m:num>
            <m:r>
              <w:rPr>
                <w:rFonts w:ascii="Cambria Math" w:hAnsi="Cambria Math"/>
              </w:rPr>
              <m:t xml:space="preserve">u</m:t>
            </m:r>
            <m:r>
              <m:rPr>
                <m:sty m:val="p"/>
              </m:rPr>
              <w:rPr>
                <w:rFonts w:ascii="Cambria Math" w:hAnsi="Cambria Math"/>
              </w:rPr>
              <m:t xml:space="preserve"> </m:t>
            </m:r>
            <m:r>
              <w:rPr>
                <w:rFonts w:ascii="Cambria Math" w:hAnsi="Cambria Math"/>
              </w:rPr>
              <m:t xml:space="preserve">Δ</m:t>
            </m:r>
            <m:r>
              <w:rPr>
                <w:rFonts w:ascii="Cambria Math" w:hAnsi="Cambria Math"/>
              </w:rPr>
              <m:t xml:space="preserve">x</m:t>
            </m:r>
          </m:num>
          <m:den>
            <m:r>
              <m:rPr>
                <m:sty m:val="p"/>
              </m:rPr>
              <w:rPr>
                <w:rFonts w:ascii="Cambria Math" w:hAnsi="Cambria Math"/>
              </w:rPr>
              <m:t xml:space="preserve">2</m:t>
            </m:r>
            <m:r>
              <w:rPr>
                <w:rFonts w:ascii="Cambria Math" w:hAnsi="Cambria Math"/>
              </w:rPr>
              <m:t xml:space="preserve">ν</m:t>
            </m:r>
          </m:den>
        </m:f>
        <m:r>
          <w:rPr>
            <w:rFonts w:ascii="Cambria Math" w:hAnsi="Cambria Math"/>
          </w:rPr>
          <m:t xml:space="preserve">=</m:t>
        </m:r>
        <m:f>
          <m:fPr>
            <m:ctrlPr>
              <w:rPr>
                <w:rFonts w:ascii="Cambria Math" w:hAnsi="Cambria Math"/>
              </w:rPr>
            </m:ctrlPr>
          </m:fPr>
          <m:num>
            <m:r>
              <w:rPr>
                <w:rFonts w:ascii="Cambria Math" w:hAnsi="Cambria Math"/>
              </w:rPr>
              <m:t xml:space="preserve">R</m:t>
            </m:r>
            <m:sSub>
              <m:e>
                <m:r>
                  <w:rPr>
                    <w:rFonts w:ascii="Cambria Math" w:hAnsi="Cambria Math"/>
                  </w:rPr>
                  <m:t xml:space="preserve">e</m:t>
                </m:r>
              </m:e>
              <m:sub>
                <m:r>
                  <w:rPr>
                    <w:rFonts w:ascii="Cambria Math" w:hAnsi="Cambria Math"/>
                  </w:rPr>
                  <m:t xml:space="preserve">Δ</m:t>
                </m:r>
                <m:r>
                  <w:rPr>
                    <w:rFonts w:ascii="Cambria Math" w:hAnsi="Cambria Math"/>
                  </w:rPr>
                  <m:t xml:space="preserve">x</m:t>
                </m:r>
              </m:sub>
            </m:sSub>
          </m:num>
          <m:den>
            <m:r>
              <m:rPr>
                <m:sty m:val="p"/>
              </m:rPr>
              <w:rPr>
                <w:rFonts w:ascii="Cambria Math" w:hAnsi="Cambria Math"/>
              </w:rPr>
              <m:t xml:space="preserve">2</m:t>
            </m:r>
          </m:den>
        </m:f>
      </m:oMath>
      <w:r>
        <w:tab/>
      </w:r>
      <w:r>
        <w:rPr>
          <w:sz w:val="18"/>
        </w:rPr>
        <w:t xml:space="preserve">(</w:t>
      </w:r>
      <w:r>
        <w:rPr>
          <w:sz w:val="18"/>
        </w:rPr>
        <w:t xml:space="preserve">3.13</w:t>
      </w:r>
      <w:r>
        <w:rPr>
          <w:sz w:val="18"/>
        </w:rPr>
        <w:t xml:space="preserve">)</w:t>
      </w:r>
    </w:p>
    <w:p>
      <w:r>
        <w:t xml:space="preserve">donde </w:t>
      </w:r>
      <m:oMath>
        <m:r>
          <w:rPr>
            <w:rFonts w:ascii="Cambria Math" w:hAnsi="Cambria Math"/>
          </w:rPr>
          <m:t xml:space="preserve">R</m:t>
        </m:r>
        <m:sSub>
          <m:e>
            <m:r>
              <w:rPr>
                <w:rFonts w:ascii="Cambria Math" w:hAnsi="Cambria Math"/>
              </w:rPr>
              <m:t xml:space="preserve">e</m:t>
            </m:r>
          </m:e>
          <m:sub>
            <m:r>
              <w:rPr>
                <w:rFonts w:ascii="Cambria Math" w:hAnsi="Cambria Math"/>
              </w:rPr>
              <m:t xml:space="preserve">Δ</m:t>
            </m:r>
            <m:r>
              <w:rPr>
                <w:rFonts w:ascii="Cambria Math" w:hAnsi="Cambria Math"/>
              </w:rPr>
              <m:t xml:space="preserve">x</m:t>
            </m:r>
          </m:sub>
        </m:sSub>
        <m:r>
          <w:rPr>
            <w:rFonts w:ascii="Cambria Math" w:hAnsi="Cambria Math"/>
          </w:rPr>
          <m:t xml:space="preserve">=</m:t>
        </m:r>
        <m:r>
          <w:rPr>
            <w:rFonts w:ascii="Cambria Math" w:hAnsi="Cambria Math"/>
          </w:rPr>
          <m:t xml:space="preserve">u</m:t>
        </m:r>
        <m:r>
          <m:rPr>
            <m:sty m:val="p"/>
          </m:rPr>
          <w:rPr>
            <w:rFonts w:ascii="Cambria Math" w:hAnsi="Cambria Math"/>
          </w:rPr>
          <m:t xml:space="preserve"> </m:t>
        </m:r>
        <m:r>
          <w:rPr>
            <w:rFonts w:ascii="Cambria Math" w:hAnsi="Cambria Math"/>
          </w:rPr>
          <m:t xml:space="preserve">Δ</m:t>
        </m:r>
        <m:r>
          <w:rPr>
            <w:rFonts w:ascii="Cambria Math" w:hAnsi="Cambria Math"/>
          </w:rPr>
          <m:t xml:space="preserve">x</m:t>
        </m:r>
        <m:r>
          <w:rPr>
            <w:rFonts w:ascii="Cambria Math" w:hAnsi="Cambria Math"/>
          </w:rPr>
          <m:t xml:space="preserve">/</m:t>
        </m:r>
        <m:r>
          <w:rPr>
            <w:rFonts w:ascii="Cambria Math" w:hAnsi="Cambria Math"/>
          </w:rPr>
          <m:t xml:space="preserve">ν</m:t>
        </m:r>
      </m:oMath>
      <w:r>
        <w:t xml:space="preserve"> es el número de Reynolds de celda. La difusión numérica supera a la física siempre que </w:t>
      </w:r>
      <m:oMath>
        <m:r>
          <w:rPr>
            <w:rFonts w:ascii="Cambria Math" w:hAnsi="Cambria Math"/>
          </w:rPr>
          <m:t xml:space="preserve">R</m:t>
        </m:r>
        <m:sSub>
          <m:e>
            <m:r>
              <w:rPr>
                <w:rFonts w:ascii="Cambria Math" w:hAnsi="Cambria Math"/>
              </w:rPr>
              <m:t xml:space="preserve">e</m:t>
            </m:r>
          </m:e>
          <m:sub>
            <m:r>
              <w:rPr>
                <w:rFonts w:ascii="Cambria Math" w:hAnsi="Cambria Math"/>
              </w:rPr>
              <m:t xml:space="preserve">Δ</m:t>
            </m:r>
            <m:r>
              <w:rPr>
                <w:rFonts w:ascii="Cambria Math" w:hAnsi="Cambria Math"/>
              </w:rPr>
              <m:t xml:space="preserve">x</m:t>
            </m:r>
          </m:sub>
        </m:sSub>
        <m:r>
          <w:rPr>
            <w:rFonts w:ascii="Cambria Math" w:hAnsi="Cambria Math"/>
          </w:rPr>
          <m:t xml:space="preserve">&gt;</m:t>
        </m:r>
        <m:r>
          <m:rPr>
            <m:sty m:val="p"/>
          </m:rPr>
          <w:rPr>
            <w:rFonts w:ascii="Cambria Math" w:hAnsi="Cambria Math"/>
          </w:rPr>
          <m:t xml:space="preserve">2</m:t>
        </m:r>
      </m:oMath>
      <w:r>
        <w:t xml:space="preserve">, criterio clásico e independiente del caso analizado. Como </w:t>
      </w:r>
      <m:oMath>
        <m:r>
          <w:rPr>
            <w:rFonts w:ascii="Cambria Math" w:hAnsi="Cambria Math"/>
          </w:rPr>
          <m:t xml:space="preserve">R</m:t>
        </m:r>
        <m:sSub>
          <m:e>
            <m:r>
              <w:rPr>
                <w:rFonts w:ascii="Cambria Math" w:hAnsi="Cambria Math"/>
              </w:rPr>
              <m:t xml:space="preserve">e</m:t>
            </m:r>
          </m:e>
          <m:sub>
            <m:r>
              <w:rPr>
                <w:rFonts w:ascii="Cambria Math" w:hAnsi="Cambria Math"/>
              </w:rPr>
              <m:t xml:space="preserve">Δ</m:t>
            </m:r>
            <m:r>
              <w:rPr>
                <w:rFonts w:ascii="Cambria Math" w:hAnsi="Cambria Math"/>
              </w:rPr>
              <m:t xml:space="preserve">x</m:t>
            </m:r>
          </m:sub>
        </m:sSub>
        <m:r>
          <w:rPr>
            <w:rFonts w:ascii="Cambria Math" w:hAnsi="Cambria Math"/>
          </w:rPr>
          <m:t xml:space="preserve">=</m:t>
        </m:r>
        <m:r>
          <w:rPr>
            <w:rFonts w:ascii="Cambria Math" w:hAnsi="Cambria Math"/>
          </w:rPr>
          <m:t xml:space="preserve">R</m:t>
        </m:r>
        <m:r>
          <w:rPr>
            <w:rFonts w:ascii="Cambria Math" w:hAnsi="Cambria Math"/>
          </w:rPr>
          <m:t xml:space="preserve">e</m:t>
        </m:r>
        <m:r>
          <m:rPr>
            <m:sty m:val="p"/>
          </m:rPr>
          <w:rPr>
            <w:rFonts w:ascii="Cambria Math" w:hAnsi="Cambria Math"/>
          </w:rPr>
          <m:t xml:space="preserve"> </m:t>
        </m:r>
        <m:r>
          <w:rPr>
            <w:rFonts w:ascii="Cambria Math" w:hAnsi="Cambria Math"/>
          </w:rPr>
          <m:t xml:space="preserve">(</m:t>
        </m:r>
        <m:r>
          <w:rPr>
            <w:rFonts w:ascii="Cambria Math" w:hAnsi="Cambria Math"/>
          </w:rPr>
          <m:t xml:space="preserve">u</m:t>
        </m:r>
        <m:r>
          <w:rPr>
            <w:rFonts w:ascii="Cambria Math" w:hAnsi="Cambria Math"/>
          </w:rPr>
          <m:t xml:space="preserve">/</m:t>
        </m:r>
        <m:sSub>
          <m:e>
            <m:r>
              <w:rPr>
                <w:rFonts w:ascii="Cambria Math" w:hAnsi="Cambria Math"/>
              </w:rPr>
              <m:t xml:space="preserve">U</m:t>
            </m:r>
          </m:e>
          <m:sub>
            <m:r>
              <m:rPr>
                <m:sty m:val="p"/>
              </m:rPr>
              <w:rPr>
                <w:rFonts w:ascii="Cambria Math" w:hAnsi="Cambria Math"/>
              </w:rPr>
              <m:t xml:space="preserve">∞</m:t>
            </m:r>
          </m:sub>
        </m:sSub>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m:t>
        </m:r>
      </m:oMath>
      <w:r>
        <w:t xml:space="preserve">, a malla fija crece linealmente con el Reynolds del problema, y la malla, cartesiana y con banda uniforme de tamaño </w:t>
      </w:r>
      <m:oMath>
        <m:r>
          <w:rPr>
            <w:rFonts w:ascii="Cambria Math" w:hAnsi="Cambria Math"/>
          </w:rPr>
          <m:t xml:space="preserve">Δ</m:t>
        </m:r>
        <m:r>
          <w:rPr>
            <w:rFonts w:ascii="Cambria Math" w:hAnsi="Cambria Math"/>
          </w:rPr>
          <m:t xml:space="preserve">x</m:t>
        </m:r>
      </m:oMath>
      <w:r>
        <w:t xml:space="preserve"> en torno al perfil, no agrupa nodos hacia la pared ni compensa ese crecimiento.</w:t>
      </w:r>
    </w:p>
    <w:p>
      <w:r>
        <w:t xml:space="preserve">El contraste entre ambos regímenes deja así de ser un comportamiento doble. Con </w:t>
      </w: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 </m:t>
        </m:r>
        <m:sSub>
          <m:e>
            <m:r>
              <w:rPr>
                <w:rFonts w:ascii="Cambria Math" w:hAnsi="Cambria Math"/>
              </w:rPr>
              <m:t xml:space="preserve">U</m:t>
            </m:r>
          </m:e>
          <m:sub>
            <m:r>
              <m:rPr>
                <m:sty m:val="p"/>
              </m:rPr>
              <w:rPr>
                <w:rFonts w:ascii="Cambria Math" w:hAnsi="Cambria Math"/>
              </w:rPr>
              <m:t xml:space="preserve">∞</m:t>
            </m:r>
          </m:sub>
        </m:sSub>
      </m:oMath>
      <w:r>
        <w:t xml:space="preserve"> en la capa límite y la malla </w:t>
      </w:r>
      <m:oMath>
        <m:r>
          <w:rPr>
            <w:rFonts w:ascii="Cambria Math" w:hAnsi="Cambria Math"/>
          </w:rPr>
          <m:t xml:space="preserve">Δ</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de la campaña, la viscosidad numérica vale </w:t>
      </w:r>
      <m:oMath>
        <m:sSub>
          <m:e>
            <m:r>
              <w:rPr>
                <w:rFonts w:ascii="Cambria Math" w:hAnsi="Cambria Math"/>
              </w:rPr>
              <m:t xml:space="preserve">ν</m:t>
            </m:r>
          </m:e>
          <m:sub>
            <m:r>
              <w:rPr>
                <w:rFonts w:ascii="Cambria Math" w:hAnsi="Cambria Math"/>
              </w:rPr>
              <m:t xml:space="preserve">n</m:t>
            </m:r>
            <m:r>
              <w:rPr>
                <w:rFonts w:ascii="Cambria Math" w:hAnsi="Cambria Math"/>
              </w:rPr>
              <m:t xml:space="preserve">ú</m:t>
            </m:r>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4</m:t>
            </m:r>
          </m:sup>
        </m:sSup>
      </m:oMath>
      <w:r>
        <w:t xml:space="preserve"> en los dos casos; lo único que cambia es la referencia frente a la que se compara.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7"/>
        <w:gridCol w:w="2267"/>
        <w:gridCol w:w="2267"/>
        <w:gridCol w:w="2267"/>
      </w:tblGrid>
      <w:trPr>
        <w:tblHeader/>
      </w:trPr>
      <w:tr>
        <w:tc>
          <w:tcPr>
            <w:tcW w:w="2267" w:type="dxa"/>
            <w:shd w:val="clear" w:color="auto" w:fill="EDEDED"/>
            <w:vAlign w:val="center"/>
          </w:tcPr>
          <w:p>
            <w:pPr>
              <w:spacing w:before="40" w:after="40"/>
              <w:jc w:val="center"/>
            </w:pPr>
            <w:r>
              <w:rPr>
                <w:b/>
              </w:rPr>
              <w:t xml:space="preserve">Régimen</w:t>
            </w:r>
          </w:p>
        </w:tc>
        <w:tc>
          <w:tcPr>
            <w:tcW w:w="2267" w:type="dxa"/>
            <w:shd w:val="clear" w:color="auto" w:fill="EDEDED"/>
            <w:vAlign w:val="center"/>
          </w:tcPr>
          <w:p>
            <w:pPr>
              <w:spacing w:before="40" w:after="40"/>
              <w:jc w:val="center"/>
            </w:pPr>
            <w:r>
              <w:rPr>
                <w:b/>
              </w:rPr>
              <w:t xml:space="preserve">Viscosidad molecular</w:t>
            </w:r>
          </w:p>
        </w:tc>
        <w:tc>
          <w:tcPr>
            <w:tcW w:w="2267" w:type="dxa"/>
            <w:shd w:val="clear" w:color="auto" w:fill="EDEDED"/>
            <w:vAlign w:val="center"/>
          </w:tcPr>
          <w:p>
            <w:pPr>
              <w:spacing w:before="40" w:after="40"/>
              <w:jc w:val="center"/>
            </w:pPr>
            <m:oMath>
              <m:r>
                <w:rPr>
                  <w:rFonts w:ascii="Cambria Math" w:hAnsi="Cambria Math"/>
                </w:rPr>
                <m:t xml:space="preserve">R</m:t>
              </m:r>
              <m:sSub>
                <m:e>
                  <m:r>
                    <w:rPr>
                      <w:rFonts w:ascii="Cambria Math" w:hAnsi="Cambria Math"/>
                    </w:rPr>
                    <m:t xml:space="preserve">e</m:t>
                  </m:r>
                </m:e>
                <m:sub>
                  <m:r>
                    <w:rPr>
                      <w:rFonts w:ascii="Cambria Math" w:hAnsi="Cambria Math"/>
                    </w:rPr>
                    <m:t xml:space="preserve">Δ</m:t>
                  </m:r>
                  <m:r>
                    <w:rPr>
                      <w:rFonts w:ascii="Cambria Math" w:hAnsi="Cambria Math"/>
                    </w:rPr>
                    <m:t xml:space="preserve">x</m:t>
                  </m:r>
                </m:sub>
              </m:sSub>
            </m:oMath>
          </w:p>
        </w:tc>
        <w:tc>
          <w:tcPr>
            <w:tcW w:w="2267" w:type="dxa"/>
            <w:shd w:val="clear" w:color="auto" w:fill="EDEDED"/>
            <w:vAlign w:val="center"/>
          </w:tcPr>
          <w:p>
            <w:pPr>
              <w:spacing w:before="40" w:after="40"/>
              <w:jc w:val="center"/>
            </w:pPr>
            <m:oMath>
              <m:sSub>
                <m:e>
                  <m:r>
                    <w:rPr>
                      <w:rFonts w:ascii="Cambria Math" w:hAnsi="Cambria Math"/>
                    </w:rPr>
                    <m:t xml:space="preserve">ν</m:t>
                  </m:r>
                </m:e>
                <m:sub>
                  <m:r>
                    <w:rPr>
                      <w:rFonts w:ascii="Cambria Math" w:hAnsi="Cambria Math"/>
                    </w:rPr>
                    <m:t xml:space="preserve">n</m:t>
                  </m:r>
                  <m:r>
                    <w:rPr>
                      <w:rFonts w:ascii="Cambria Math" w:hAnsi="Cambria Math"/>
                    </w:rPr>
                    <m:t xml:space="preserve">ú</m:t>
                  </m:r>
                  <m:r>
                    <w:rPr>
                      <w:rFonts w:ascii="Cambria Math" w:hAnsi="Cambria Math"/>
                    </w:rPr>
                    <m:t xml:space="preserve">m</m:t>
                  </m:r>
                </m:sub>
              </m:sSub>
              <m:r>
                <w:rPr>
                  <w:rFonts w:ascii="Cambria Math" w:hAnsi="Cambria Math"/>
                </w:rPr>
                <m:t xml:space="preserve">/</m:t>
              </m:r>
              <m:r>
                <w:rPr>
                  <w:rFonts w:ascii="Cambria Math" w:hAnsi="Cambria Math"/>
                </w:rPr>
                <m:t xml:space="preserve">ν</m:t>
              </m:r>
            </m:oMath>
          </w:p>
        </w:tc>
      </w:tr>
      <w:tr>
        <w:tc>
          <w:tcPr>
            <w:tcW w:w="2267" w:type="dxa"/>
            <w:vAlign w:val="center"/>
          </w:tcPr>
          <w:p>
            <w:pPr>
              <w:spacing w:before="40" w:after="40"/>
              <w:jc w:val="center"/>
            </w:pPr>
            <m:oMath>
              <m:r>
                <w:rPr>
                  <w:rFonts w:ascii="Cambria Math" w:hAnsi="Cambria Math"/>
                </w:rPr>
                <m:t xml:space="preserve">R</m:t>
              </m:r>
              <m:r>
                <w:rPr>
                  <w:rFonts w:ascii="Cambria Math" w:hAnsi="Cambria Math"/>
                </w:rPr>
                <m:t xml:space="preserve">e</m:t>
              </m:r>
              <m: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3</m:t>
                  </m:r>
                </m:sup>
              </m:sSup>
            </m:oMath>
          </w:p>
        </w:tc>
        <w:tc>
          <w:tcPr>
            <w:tcW w:w="2267" w:type="dxa"/>
            <w:vAlign w:val="center"/>
          </w:tcPr>
          <w:p>
            <w:pPr>
              <w:spacing w:before="40" w:after="40"/>
              <w:jc w:val="center"/>
            </w:pPr>
            <m:oMath>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3</m:t>
                  </m:r>
                </m:sup>
              </m:sSup>
            </m:oMath>
          </w:p>
        </w:tc>
        <w:tc>
          <w:tcPr>
            <w:tcW w:w="2267" w:type="dxa"/>
            <w:vAlign w:val="center"/>
          </w:tcPr>
          <w:p>
            <w:pPr>
              <w:spacing w:before="40" w:after="40"/>
              <w:jc w:val="center"/>
            </w:pPr>
            <w:r>
              <w:t xml:space="preserve">0,2</w:t>
            </w:r>
          </w:p>
        </w:tc>
        <w:tc>
          <w:tcPr>
            <w:tcW w:w="2267" w:type="dxa"/>
            <w:vAlign w:val="center"/>
          </w:tcPr>
          <w:p>
            <w:pPr>
              <w:spacing w:before="40" w:after="40"/>
              <w:jc w:val="center"/>
            </w:pPr>
            <w:r>
              <w:t xml:space="preserve">0,1</w:t>
            </w:r>
          </w:p>
        </w:tc>
      </w:tr>
      <w:tr>
        <w:tc>
          <w:tcPr>
            <w:tcW w:w="2267" w:type="dxa"/>
            <w:vAlign w:val="center"/>
          </w:tcPr>
          <w:p>
            <w:pPr>
              <w:spacing w:before="40" w:after="40"/>
              <w:jc w:val="center"/>
            </w:pPr>
            <m:oMath>
              <m:r>
                <w:rPr>
                  <w:rFonts w:ascii="Cambria Math" w:hAnsi="Cambria Math"/>
                </w:rPr>
                <m:t xml:space="preserve">R</m:t>
              </m:r>
              <m:r>
                <w:rPr>
                  <w:rFonts w:ascii="Cambria Math" w:hAnsi="Cambria Math"/>
                </w:rPr>
                <m:t xml:space="preserve">e</m:t>
              </m:r>
              <m: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p>
        </w:tc>
        <w:tc>
          <w:tcPr>
            <w:tcW w:w="2267" w:type="dxa"/>
            <w:vAlign w:val="center"/>
          </w:tcPr>
          <w:p>
            <w:pPr>
              <w:spacing w:before="40" w:after="40"/>
              <w:jc w:val="center"/>
            </w:pPr>
            <m:oMath>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5</m:t>
                  </m:r>
                </m:sup>
              </m:sSup>
            </m:oMath>
          </w:p>
        </w:tc>
        <w:tc>
          <w:tcPr>
            <w:tcW w:w="2267" w:type="dxa"/>
            <w:vAlign w:val="center"/>
          </w:tcPr>
          <w:p>
            <w:pPr>
              <w:spacing w:before="40" w:after="40"/>
              <w:jc w:val="center"/>
            </w:pPr>
            <w:r>
              <w:t xml:space="preserve">20</w:t>
            </w:r>
          </w:p>
        </w:tc>
        <w:tc>
          <w:tcPr>
            <w:tcW w:w="2267" w:type="dxa"/>
            <w:vAlign w:val="center"/>
          </w:tcPr>
          <w:p>
            <w:pPr>
              <w:spacing w:before="40" w:after="40"/>
              <w:jc w:val="center"/>
            </w:pPr>
            <w:r>
              <w:t xml:space="preserve">10</w:t>
            </w:r>
          </w:p>
        </w:tc>
      </w:tr>
    </w:tbl>
    <w:p>
      <w:pPr>
        <w:pStyle w:val="Taula"/>
      </w:pPr>
      <w:r>
        <w:t xml:space="preserve">Tabla </w:t>
      </w:r>
      <w:r>
        <w:t xml:space="preserve">3.1</w:t>
      </w:r>
      <w:r>
        <w:t xml:space="preserve">: Importancia relativa de la difusión numérica frente a la molecular en la capa límite, sobre la malla de </w:t>
      </w:r>
      <m:oMath>
        <m:r>
          <w:rPr>
            <w:rFonts w:ascii="Cambria Math" w:hAnsi="Cambria Math"/>
          </w:rPr>
          <m:t xml:space="preserve">Δ</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w:t>
      </w:r>
    </w:p>
    <w:p>
      <w:r>
        <w:t xml:space="preserve">El esquema no se degrada al subir el Reynolds: lo que se reduce en dos órdenes de magnitud es la viscosidad física con la que compite. No son dos defectos distintos, sino uno solo sobre fondos que difieren en un factor cien, lo que explica que el contraste contra la DNS de referencia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1000</m:t>
        </m:r>
      </m:oMath>
      <w:r>
        <w:t xml:space="preserve"> resultase satisfactorio con el mismo código que fallaba a </w:t>
      </w:r>
      <m:oMath>
        <m:r>
          <w:rPr>
            <w:rFonts w:ascii="Cambria Math" w:hAnsi="Cambria Math"/>
          </w:rPr>
          <m:t xml:space="preserve">R</m:t>
        </m:r>
        <m:r>
          <w:rPr>
            <w:rFonts w:ascii="Cambria Math" w:hAnsi="Cambria Math"/>
          </w:rPr>
          <m:t xml:space="preserve">e</m:t>
        </m:r>
        <m: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r>
        <w:t xml:space="preserve">. El efecto se concentra donde hay gradientes, la capa límite y la estela, y no en el flujo libre, donde el laplaciano de la velocidad es despreciable pese a ser allí mayor el cociente (3.13).</w:t>
      </w:r>
    </w:p>
    <w:p>
      <w:r>
        <w:t xml:space="preserve">Al sumarse las viscosidades, el flujo calculado corresponde a un Reynolds efectivo </w:t>
      </w:r>
      <m:oMath>
        <m:r>
          <w:rPr>
            <w:rFonts w:ascii="Cambria Math" w:hAnsi="Cambria Math"/>
          </w:rPr>
          <m:t xml:space="preserve">R</m:t>
        </m:r>
        <m:sSub>
          <m:e>
            <m:r>
              <w:rPr>
                <w:rFonts w:ascii="Cambria Math" w:hAnsi="Cambria Math"/>
              </w:rPr>
              <m:t xml:space="preserve">e</m:t>
            </m:r>
          </m:e>
          <m:sub>
            <m:r>
              <w:rPr>
                <w:rFonts w:ascii="Cambria Math" w:hAnsi="Cambria Math"/>
              </w:rPr>
              <m:t xml:space="preserve">e</m:t>
            </m:r>
            <m:r>
              <w:rPr>
                <w:rFonts w:ascii="Cambria Math" w:hAnsi="Cambria Math"/>
              </w:rPr>
              <m:t xml:space="preserve">f</m:t>
            </m:r>
          </m:sub>
        </m:sSub>
        <m:r>
          <w:rPr>
            <w:rFonts w:ascii="Cambria Math" w:hAnsi="Cambria Math"/>
          </w:rPr>
          <m:t xml:space="preserve">=</m:t>
        </m:r>
        <m:sSub>
          <m:e>
            <m:r>
              <w:rPr>
                <w:rFonts w:ascii="Cambria Math" w:hAnsi="Cambria Math"/>
              </w:rPr>
              <m:t xml:space="preserve">U</m:t>
            </m:r>
          </m:e>
          <m:sub>
            <m:r>
              <m:rPr>
                <m:sty m:val="p"/>
              </m:rPr>
              <w:rPr>
                <w:rFonts w:ascii="Cambria Math" w:hAnsi="Cambria Math"/>
              </w:rPr>
              <m:t xml:space="preserve">∞</m:t>
            </m:r>
          </m:sub>
        </m:sSub>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ν</m:t>
        </m:r>
        <m:r>
          <w:rPr>
            <w:rFonts w:ascii="Cambria Math" w:hAnsi="Cambria Math"/>
          </w:rPr>
          <m:t xml:space="preserve">+</m:t>
        </m:r>
        <m:sSub>
          <m:e>
            <m:r>
              <w:rPr>
                <w:rFonts w:ascii="Cambria Math" w:hAnsi="Cambria Math"/>
              </w:rPr>
              <m:t xml:space="preserve">ν</m:t>
            </m:r>
          </m:e>
          <m:sub>
            <m:r>
              <w:rPr>
                <w:rFonts w:ascii="Cambria Math" w:hAnsi="Cambria Math"/>
              </w:rPr>
              <m:t xml:space="preserve">n</m:t>
            </m:r>
            <m:r>
              <w:rPr>
                <w:rFonts w:ascii="Cambria Math" w:hAnsi="Cambria Math"/>
              </w:rPr>
              <m:t xml:space="preserve">ú</m:t>
            </m:r>
            <m:r>
              <w:rPr>
                <w:rFonts w:ascii="Cambria Math" w:hAnsi="Cambria Math"/>
              </w:rPr>
              <m:t xml:space="preserve">m</m:t>
            </m:r>
          </m:sub>
        </m:sSub>
        <m:r>
          <w:rPr>
            <w:rFonts w:ascii="Cambria Math" w:hAnsi="Cambria Math"/>
          </w:rPr>
          <m:t xml:space="preserve">)</m:t>
        </m:r>
      </m:oMath>
      <w:r>
        <w:t xml:space="preserve">: una simulación planteada a </w:t>
      </w:r>
      <m:oMath>
        <m:r>
          <w:rPr>
            <w:rFonts w:ascii="Cambria Math" w:hAnsi="Cambria Math"/>
          </w:rPr>
          <m:t xml:space="preserve">R</m:t>
        </m:r>
        <m:r>
          <w:rPr>
            <w:rFonts w:ascii="Cambria Math" w:hAnsi="Cambria Math"/>
          </w:rPr>
          <m:t xml:space="preserve">e</m:t>
        </m:r>
        <m: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r>
        <w:t xml:space="preserve"> resuelve un flujo próximo a </w:t>
      </w:r>
      <m:oMath>
        <m:r>
          <m:rPr>
            <m:sty m:val="p"/>
          </m:rPr>
          <w:rPr>
            <w:rFonts w:ascii="Cambria Math" w:hAnsi="Cambria Math"/>
          </w:rPr>
          <m:t xml:space="preserve">9</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3</m:t>
            </m:r>
          </m:sup>
        </m:sSup>
      </m:oMath>
      <w:r>
        <w:t xml:space="preserve">. Para una capa límite laminar, con </w:t>
      </w:r>
      <m:oMath>
        <m:r>
          <w:rPr>
            <w:rFonts w:ascii="Cambria Math" w:hAnsi="Cambria Math"/>
          </w:rPr>
          <m:t xml:space="preserve">δ</m:t>
        </m:r>
        <m: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R</m:t>
        </m:r>
        <m:sSup>
          <m:e>
            <m:r>
              <w:rPr>
                <w:rFonts w:ascii="Cambria Math" w:hAnsi="Cambria Math"/>
              </w:rPr>
              <m:t xml:space="preserve">e</m:t>
            </m:r>
          </m:e>
          <m:sup>
            <m:r>
              <w:rPr>
                <w:rFonts w:ascii="Cambria Math" w:hAnsi="Cambria Math"/>
              </w:rPr>
              <m:t xml:space="preserve">-</m:t>
            </m:r>
            <m:r>
              <m:rPr>
                <m:sty m:val="p"/>
              </m:rPr>
              <w:rPr>
                <w:rFonts w:ascii="Cambria Math" w:hAnsi="Cambria Math"/>
              </w:rPr>
              <m:t xml:space="preserve">1</m:t>
            </m:r>
            <m:r>
              <w:rPr>
                <w:rFonts w:ascii="Cambria Math" w:hAnsi="Cambria Math"/>
              </w:rPr>
              <m:t xml:space="preserve">/</m:t>
            </m:r>
            <m:r>
              <m:rPr>
                <m:sty m:val="p"/>
              </m:rPr>
              <w:rPr>
                <w:rFonts w:ascii="Cambria Math" w:hAnsi="Cambria Math"/>
              </w:rPr>
              <m:t xml:space="preserve">2</m:t>
            </m:r>
          </m:sup>
        </m:sSup>
      </m:oMath>
      <w:r>
        <w:t xml:space="preserve">, el error de espesor es</w:t>
      </w:r>
    </w:p>
    <w:p>
      <w:pPr>
        <w:tabs>
          <w:tab w:val="center" w:pos="4253"/>
          <w:tab w:val="right" w:pos="8494"/>
        </w:tabs>
        <w:spacing w:before="120" w:after="120"/>
        <w:jc w:val="left"/>
      </w:pPr>
      <w:r>
        <w:tab/>
      </w:r>
      <m:oMath>
        <m:f>
          <m:fPr>
            <m:ctrlPr>
              <w:rPr>
                <w:rFonts w:ascii="Cambria Math" w:hAnsi="Cambria Math"/>
              </w:rPr>
            </m:ctrlPr>
          </m:fPr>
          <m:num>
            <m:sSub>
              <m:e>
                <m:r>
                  <w:rPr>
                    <w:rFonts w:ascii="Cambria Math" w:hAnsi="Cambria Math"/>
                  </w:rPr>
                  <m:t xml:space="preserve">δ</m:t>
                </m:r>
              </m:e>
              <m:sub>
                <m:r>
                  <w:rPr>
                    <w:rFonts w:ascii="Cambria Math" w:hAnsi="Cambria Math"/>
                  </w:rPr>
                  <m:t xml:space="preserve">e</m:t>
                </m:r>
                <m:r>
                  <w:rPr>
                    <w:rFonts w:ascii="Cambria Math" w:hAnsi="Cambria Math"/>
                  </w:rPr>
                  <m:t xml:space="preserve">f</m:t>
                </m:r>
              </m:sub>
            </m:sSub>
          </m:num>
          <m:den>
            <m:sSub>
              <m:e>
                <m:r>
                  <w:rPr>
                    <w:rFonts w:ascii="Cambria Math" w:hAnsi="Cambria Math"/>
                  </w:rPr>
                  <m:t xml:space="preserve">δ</m:t>
                </m:r>
              </m:e>
              <m:sub>
                <m:r>
                  <w:rPr>
                    <w:rFonts w:ascii="Cambria Math" w:hAnsi="Cambria Math"/>
                  </w:rPr>
                  <m:t xml:space="preserve">f</m:t>
                </m:r>
                <m:r>
                  <w:rPr>
                    <w:rFonts w:ascii="Cambria Math" w:hAnsi="Cambria Math"/>
                  </w:rPr>
                  <m:t xml:space="preserve">í</m:t>
                </m:r>
                <m:r>
                  <w:rPr>
                    <w:rFonts w:ascii="Cambria Math" w:hAnsi="Cambria Math"/>
                  </w:rPr>
                  <m:t xml:space="preserve">s</m:t>
                </m:r>
              </m:sub>
            </m:sSub>
          </m:den>
        </m:f>
        <m:r>
          <w:rPr>
            <w:rFonts w:ascii="Cambria Math" w:hAnsi="Cambria Math"/>
          </w:rPr>
          <m:t xml:space="preserve">=</m:t>
        </m:r>
        <m:rad>
          <m:radPr>
            <m:degHide m:val="1"/>
            <m:ctrlPr>
              <w:rPr>
                <w:rFonts w:ascii="Cambria Math" w:hAnsi="Cambria Math"/>
              </w:rPr>
            </m:ctrlPr>
          </m:radPr>
          <m:deg/>
          <m:e>
            <m:f>
              <m:fPr>
                <m:ctrlPr>
                  <w:rPr>
                    <w:rFonts w:ascii="Cambria Math" w:hAnsi="Cambria Math"/>
                  </w:rPr>
                </m:ctrlPr>
              </m:fPr>
              <m:num>
                <m:r>
                  <w:rPr>
                    <w:rFonts w:ascii="Cambria Math" w:hAnsi="Cambria Math"/>
                  </w:rPr>
                  <m:t xml:space="preserve">ν</m:t>
                </m:r>
                <m:r>
                  <w:rPr>
                    <w:rFonts w:ascii="Cambria Math" w:hAnsi="Cambria Math"/>
                  </w:rPr>
                  <m:t xml:space="preserve">+</m:t>
                </m:r>
                <m:sSub>
                  <m:e>
                    <m:r>
                      <w:rPr>
                        <w:rFonts w:ascii="Cambria Math" w:hAnsi="Cambria Math"/>
                      </w:rPr>
                      <m:t xml:space="preserve">ν</m:t>
                    </m:r>
                  </m:e>
                  <m:sub>
                    <m:r>
                      <w:rPr>
                        <w:rFonts w:ascii="Cambria Math" w:hAnsi="Cambria Math"/>
                      </w:rPr>
                      <m:t xml:space="preserve">n</m:t>
                    </m:r>
                    <m:r>
                      <w:rPr>
                        <w:rFonts w:ascii="Cambria Math" w:hAnsi="Cambria Math"/>
                      </w:rPr>
                      <m:t xml:space="preserve">ú</m:t>
                    </m:r>
                    <m:r>
                      <w:rPr>
                        <w:rFonts w:ascii="Cambria Math" w:hAnsi="Cambria Math"/>
                      </w:rPr>
                      <m:t xml:space="preserve">m</m:t>
                    </m:r>
                  </m:sub>
                </m:sSub>
              </m:num>
              <m:den>
                <m:r>
                  <w:rPr>
                    <w:rFonts w:ascii="Cambria Math" w:hAnsi="Cambria Math"/>
                  </w:rPr>
                  <m:t xml:space="preserve">ν</m:t>
                </m:r>
              </m:den>
            </m:f>
          </m:e>
        </m:rad>
        <m:r>
          <m:rPr>
            <m:sty m:val="p"/>
          </m:rPr>
          <w:rPr>
            <w:rFonts w:ascii="Cambria Math" w:hAnsi="Cambria Math"/>
          </w:rPr>
          <m:t xml:space="preserve">≈</m:t>
        </m:r>
        <m:rad>
          <m:radPr>
            <m:degHide m:val="1"/>
            <m:ctrlPr>
              <w:rPr>
                <w:rFonts w:ascii="Cambria Math" w:hAnsi="Cambria Math"/>
              </w:rPr>
            </m:ctrlPr>
          </m:radPr>
          <m:deg/>
          <m:e>
            <m:r>
              <m:rPr>
                <m:sty m:val="p"/>
              </m:rPr>
              <w:rPr>
                <w:rFonts w:ascii="Cambria Math" w:hAnsi="Cambria Math"/>
              </w:rPr>
              <m:t xml:space="preserve">11</m:t>
            </m:r>
          </m:e>
        </m:rad>
        <m:r>
          <m:rPr>
            <m:sty m:val="p"/>
          </m:rPr>
          <w:rPr>
            <w:rFonts w:ascii="Cambria Math" w:hAnsi="Cambria Math"/>
          </w:rPr>
          <m:t xml:space="preserve">≈</m:t>
        </m:r>
        <m:r>
          <m:rPr>
            <m:sty m:val="p"/>
          </m:rPr>
          <w:rPr>
            <w:rFonts w:ascii="Cambria Math" w:hAnsi="Cambria Math"/>
          </w:rPr>
          <m:t xml:space="preserve">3</m:t>
        </m:r>
        <m:r>
          <w:rPr>
            <w:rFonts w:ascii="Cambria Math" w:hAnsi="Cambria Math"/>
          </w:rPr>
          <m:t xml:space="preserve">,</m:t>
        </m:r>
        <m:r>
          <m:rPr>
            <m:sty m:val="p"/>
          </m:rPr>
          <w:rPr>
            <w:rFonts w:ascii="Cambria Math" w:hAnsi="Cambria Math"/>
          </w:rPr>
          <m:t xml:space="preserve">3</m:t>
        </m:r>
      </m:oMath>
      <w:r>
        <w:tab/>
      </w:r>
      <w:r>
        <w:rPr>
          <w:sz w:val="18"/>
        </w:rPr>
        <w:t xml:space="preserve">(</w:t>
      </w:r>
      <w:r>
        <w:rPr>
          <w:sz w:val="18"/>
        </w:rPr>
        <w:t xml:space="preserve">3.14</w:t>
      </w:r>
      <w:r>
        <w:rPr>
          <w:sz w:val="18"/>
        </w:rPr>
        <w:t xml:space="preserve">)</w:t>
      </w:r>
    </w:p>
    <w:p>
      <w:r>
        <w:t xml:space="preserve">y reproduce el factor tres observado en los perfiles calculados. La cadena hasta la sustentación se cierra por el espesor de desplazamiento: una capa límite tres veces más gruesa presenta al flujo exterior un cuerpo efectivo más voluminoso y de borde de salida más romo, la condición de Kutta fija una circulación ligada menor, y el coeficiente de sustentación desciende desde el valor esperado de 0,55 hasta 0,32. Suprimirlo por refinado exigiría </w:t>
      </w:r>
      <m:oMath>
        <m:r>
          <w:rPr>
            <w:rFonts w:ascii="Cambria Math" w:hAnsi="Cambria Math"/>
          </w:rPr>
          <m:t xml:space="preserve">Δ</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4</m:t>
            </m:r>
          </m:sup>
        </m:sSup>
      </m:oMath>
      <w:r>
        <w:t xml:space="preserve"> para mantener </w:t>
      </w:r>
      <m:oMath>
        <m:r>
          <w:rPr>
            <w:rFonts w:ascii="Cambria Math" w:hAnsi="Cambria Math"/>
          </w:rPr>
          <m:t xml:space="preserve">R</m:t>
        </m:r>
        <m:sSub>
          <m:e>
            <m:r>
              <w:rPr>
                <w:rFonts w:ascii="Cambria Math" w:hAnsi="Cambria Math"/>
              </w:rPr>
              <m:t xml:space="preserve">e</m:t>
            </m:r>
          </m:e>
          <m:sub>
            <m:r>
              <w:rPr>
                <w:rFonts w:ascii="Cambria Math" w:hAnsi="Cambria Math"/>
              </w:rPr>
              <m:t xml:space="preserve">Δ</m:t>
            </m:r>
            <m:r>
              <w:rPr>
                <w:rFonts w:ascii="Cambria Math" w:hAnsi="Cambria Math"/>
              </w:rPr>
              <m:t xml:space="preserve">x</m:t>
            </m:r>
          </m:sub>
        </m:sSub>
        <m:r>
          <w:rPr>
            <w:rFonts w:ascii="Cambria Math" w:hAnsi="Cambria Math"/>
          </w:rPr>
          <m:t xml:space="preserve">&lt;</m:t>
        </m:r>
        <m:r>
          <m:rPr>
            <m:sty m:val="p"/>
          </m:rPr>
          <w:rPr>
            <w:rFonts w:ascii="Cambria Math" w:hAnsi="Cambria Math"/>
          </w:rPr>
          <m:t xml:space="preserve">2</m:t>
        </m:r>
      </m:oMath>
      <w:r>
        <w:t xml:space="preserve">, una malla diez veces más fina que la empleada y que excede la memoria de la tarjeta disponible. La vía practicable no es refinar la discretización, sino elevar el orden del esquema de advección.</w:t>
      </w:r>
    </w:p>
    <w:sectPr>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2433C" w14:textId="77777777" w:rsidR="00D772F8" w:rsidRDefault="00D772F8" w:rsidP="00827C35">
      <w:r>
        <w:separator/>
      </w:r>
    </w:p>
  </w:endnote>
  <w:endnote w:type="continuationSeparator" w:id="0">
    <w:p w14:paraId="1AD1AE7B" w14:textId="77777777" w:rsidR="00D772F8" w:rsidRDefault="00D772F8" w:rsidP="00827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4830C" w14:textId="77777777" w:rsidR="00D772F8" w:rsidRDefault="00D772F8" w:rsidP="00827C35">
      <w:r>
        <w:separator/>
      </w:r>
    </w:p>
  </w:footnote>
  <w:footnote w:type="continuationSeparator" w:id="0">
    <w:p w14:paraId="3CC6A98C" w14:textId="77777777" w:rsidR="00D772F8" w:rsidRDefault="00D772F8" w:rsidP="00827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BBDD6" w14:textId="77777777" w:rsidR="00232FC4" w:rsidRPr="00F03AF2" w:rsidRDefault="00232FC4" w:rsidP="00232FC4">
    <w:pPr>
      <w:pStyle w:val="Independent"/>
      <w:tabs>
        <w:tab w:val="right" w:pos="8498"/>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Pr>
        <w:rStyle w:val="Nmerodepgina"/>
        <w:rFonts w:cs="Arial"/>
        <w:sz w:val="18"/>
        <w:szCs w:val="18"/>
        <w:u w:val="single"/>
      </w:rPr>
      <w:t>4</w:t>
    </w:r>
    <w:r w:rsidRPr="00F03AF2">
      <w:rPr>
        <w:rStyle w:val="Nmerodepgina"/>
        <w:rFonts w:cs="Arial"/>
        <w:sz w:val="18"/>
        <w:szCs w:val="18"/>
        <w:u w:val="single"/>
      </w:rPr>
      <w:fldChar w:fldCharType="end"/>
    </w:r>
    <w:r w:rsidRPr="00F03AF2">
      <w:rPr>
        <w:sz w:val="18"/>
        <w:szCs w:val="18"/>
        <w:u w:val="single"/>
        <w:lang w:val="es-ES"/>
      </w:rPr>
      <w:tab/>
    </w:r>
    <w:r>
      <w:rPr>
        <w:sz w:val="18"/>
        <w:szCs w:val="18"/>
        <w:u w:val="single"/>
      </w:rPr>
      <w:t>Simulador CFD 2D acelerado por GPU y optimización genética de perfiles aerodinámicos</w:t>
    </w:r>
  </w:p>
  <w:p w14:paraId="6A781201" w14:textId="77777777" w:rsidR="00232FC4" w:rsidRDefault="00232FC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2172A" w14:textId="742960F0" w:rsidR="00897E47" w:rsidRPr="00F03AF2" w:rsidRDefault="000F67E4" w:rsidP="00F03AF2">
    <w:pPr>
      <w:pStyle w:val="Independent"/>
      <w:tabs>
        <w:tab w:val="right" w:pos="8504"/>
      </w:tabs>
      <w:rPr>
        <w:sz w:val="18"/>
        <w:szCs w:val="18"/>
        <w:u w:val="single"/>
        <w:lang w:val="es-ES"/>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Introducció</w:t>
    </w:r>
    <w:r>
      <w:rPr>
        <w:sz w:val="18"/>
        <w:szCs w:val="18"/>
        <w:u w:val="single"/>
      </w:rPr>
      <w:fldChar w:fldCharType="end"/>
    </w:r>
    <w:r w:rsidR="00897E47" w:rsidRPr="00F03AF2">
      <w:rPr>
        <w:sz w:val="18"/>
        <w:szCs w:val="18"/>
        <w:u w:val="single"/>
        <w:lang w:val="es-ES"/>
      </w:rPr>
      <w:tab/>
    </w:r>
    <w:r w:rsidR="001234F3" w:rsidRPr="00F03AF2">
      <w:rPr>
        <w:rStyle w:val="Nmerodepgina"/>
        <w:rFonts w:cs="Arial"/>
        <w:sz w:val="18"/>
        <w:szCs w:val="18"/>
        <w:u w:val="single"/>
      </w:rPr>
      <w:fldChar w:fldCharType="begin"/>
    </w:r>
    <w:r w:rsidR="001234F3" w:rsidRPr="00F03AF2">
      <w:rPr>
        <w:rStyle w:val="Nmerodepgina"/>
        <w:rFonts w:cs="Arial"/>
        <w:sz w:val="18"/>
        <w:szCs w:val="18"/>
        <w:u w:val="single"/>
      </w:rPr>
      <w:instrText xml:space="preserve"> PAGE </w:instrText>
    </w:r>
    <w:r w:rsidR="001234F3" w:rsidRPr="00F03AF2">
      <w:rPr>
        <w:rStyle w:val="Nmerodepgina"/>
        <w:rFonts w:cs="Arial"/>
        <w:sz w:val="18"/>
        <w:szCs w:val="18"/>
        <w:u w:val="single"/>
      </w:rPr>
      <w:fldChar w:fldCharType="separate"/>
    </w:r>
    <w:r w:rsidR="001234F3" w:rsidRPr="00F03AF2">
      <w:rPr>
        <w:rStyle w:val="Nmerodepgina"/>
        <w:rFonts w:cs="Arial"/>
        <w:sz w:val="18"/>
        <w:szCs w:val="18"/>
        <w:u w:val="single"/>
      </w:rPr>
      <w:t>4</w:t>
    </w:r>
    <w:r w:rsidR="001234F3" w:rsidRPr="00F03AF2">
      <w:rPr>
        <w:rStyle w:val="Nmerodepgina"/>
        <w:rFonts w:cs="Arial"/>
        <w:sz w:val="18"/>
        <w:szCs w:val="18"/>
        <w:u w:val="singl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51D9B" w14:textId="77777777" w:rsidR="000F7901" w:rsidRDefault="00236E5B" w:rsidP="00827C35">
    <w:pPr>
      <w:pStyle w:val="Encabezado"/>
      <w:rPr>
        <w:lang w:val="es-ES"/>
      </w:rPr>
    </w:pPr>
    <w:proofErr w:type="spellStart"/>
    <w:r>
      <w:rPr>
        <w:lang w:val="es-ES"/>
      </w:rPr>
      <w:t>Introducció</w:t>
    </w:r>
    <w:proofErr w:type="spellEnd"/>
    <w:r>
      <w:rPr>
        <w:lang w:val="es-ES"/>
      </w:rPr>
      <w:tab/>
    </w:r>
    <w:r>
      <w:rPr>
        <w:lang w:val="es-ES"/>
      </w:rPr>
      <w:tab/>
    </w:r>
    <w:r>
      <w:rPr>
        <w:rStyle w:val="Nmerodepgina"/>
        <w:rFonts w:cs="Arial"/>
        <w:sz w:val="16"/>
        <w:szCs w:val="16"/>
        <w:u w:val="single"/>
      </w:rPr>
      <w:fldChar w:fldCharType="begin"/>
    </w:r>
    <w:r>
      <w:rPr>
        <w:rStyle w:val="Nmerodepgina"/>
        <w:rFonts w:cs="Arial"/>
        <w:sz w:val="16"/>
        <w:szCs w:val="16"/>
        <w:u w:val="single"/>
      </w:rPr>
      <w:instrText xml:space="preserve"> PAGE </w:instrText>
    </w:r>
    <w:r>
      <w:rPr>
        <w:rStyle w:val="Nmerodepgina"/>
        <w:rFonts w:cs="Arial"/>
        <w:sz w:val="16"/>
        <w:szCs w:val="16"/>
        <w:u w:val="single"/>
      </w:rPr>
      <w:fldChar w:fldCharType="separate"/>
    </w:r>
    <w:r>
      <w:rPr>
        <w:rStyle w:val="Nmerodepgina"/>
        <w:rFonts w:cs="Arial"/>
        <w:noProof/>
        <w:sz w:val="16"/>
        <w:szCs w:val="16"/>
        <w:u w:val="single"/>
      </w:rPr>
      <w:t>1</w:t>
    </w:r>
    <w:r>
      <w:rPr>
        <w:rStyle w:val="Nmerodepgina"/>
        <w:rFonts w:cs="Arial"/>
        <w:sz w:val="16"/>
        <w:szCs w:val="16"/>
        <w:u w:val="singl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EEF95" w14:textId="3B1DABD2" w:rsidR="001234F3" w:rsidRPr="00F03AF2" w:rsidRDefault="001234F3" w:rsidP="00F03AF2">
    <w:pPr>
      <w:pStyle w:val="Independent"/>
      <w:tabs>
        <w:tab w:val="right" w:pos="8498"/>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sidRPr="00F03AF2">
      <w:rPr>
        <w:rStyle w:val="Nmerodepgina"/>
        <w:rFonts w:cs="Arial"/>
        <w:noProof/>
        <w:sz w:val="18"/>
        <w:szCs w:val="18"/>
        <w:u w:val="single"/>
      </w:rPr>
      <w:t>2</w:t>
    </w:r>
    <w:r w:rsidRPr="00F03AF2">
      <w:rPr>
        <w:rStyle w:val="Nmerodepgina"/>
        <w:rFonts w:cs="Arial"/>
        <w:sz w:val="18"/>
        <w:szCs w:val="18"/>
        <w:u w:val="single"/>
      </w:rPr>
      <w:fldChar w:fldCharType="end"/>
    </w:r>
    <w:r w:rsidRPr="00F03AF2">
      <w:rPr>
        <w:sz w:val="18"/>
        <w:szCs w:val="18"/>
        <w:u w:val="single"/>
        <w:lang w:val="es-ES"/>
      </w:rPr>
      <w:tab/>
    </w:r>
    <w:r w:rsidR="00F03AF2">
      <w:rPr>
        <w:sz w:val="18"/>
        <w:szCs w:val="18"/>
        <w:u w:val="single"/>
      </w:rPr>
      <w:t>Títol del TFG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CCC8F" w14:textId="1DC70D4A" w:rsidR="001234F3" w:rsidRPr="00F03AF2" w:rsidRDefault="000F67E4" w:rsidP="00F03AF2">
    <w:pPr>
      <w:pStyle w:val="Independent"/>
      <w:tabs>
        <w:tab w:val="right" w:pos="8498"/>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Compaginació</w:t>
    </w:r>
    <w:r>
      <w:rPr>
        <w:sz w:val="18"/>
        <w:szCs w:val="18"/>
        <w:u w:val="single"/>
      </w:rPr>
      <w:fldChar w:fldCharType="end"/>
    </w:r>
    <w:r w:rsidR="001234F3" w:rsidRPr="00F03AF2">
      <w:rPr>
        <w:sz w:val="18"/>
        <w:szCs w:val="18"/>
        <w:u w:val="single"/>
      </w:rPr>
      <w:tab/>
    </w:r>
    <w:r w:rsidR="001234F3" w:rsidRPr="00F03AF2">
      <w:rPr>
        <w:rStyle w:val="Nmerodepgina"/>
        <w:sz w:val="18"/>
        <w:szCs w:val="18"/>
        <w:u w:val="single"/>
      </w:rPr>
      <w:fldChar w:fldCharType="begin"/>
    </w:r>
    <w:r w:rsidR="001234F3" w:rsidRPr="00F03AF2">
      <w:rPr>
        <w:rStyle w:val="Nmerodepgina"/>
        <w:sz w:val="18"/>
        <w:szCs w:val="18"/>
        <w:u w:val="single"/>
      </w:rPr>
      <w:instrText xml:space="preserve"> PAGE </w:instrText>
    </w:r>
    <w:r w:rsidR="001234F3" w:rsidRPr="00F03AF2">
      <w:rPr>
        <w:rStyle w:val="Nmerodepgina"/>
        <w:sz w:val="18"/>
        <w:szCs w:val="18"/>
        <w:u w:val="single"/>
      </w:rPr>
      <w:fldChar w:fldCharType="separate"/>
    </w:r>
    <w:r w:rsidR="001234F3" w:rsidRPr="00F03AF2">
      <w:rPr>
        <w:rStyle w:val="Nmerodepgina"/>
        <w:sz w:val="18"/>
        <w:szCs w:val="18"/>
        <w:u w:val="single"/>
      </w:rPr>
      <w:t>4</w:t>
    </w:r>
    <w:r w:rsidR="001234F3" w:rsidRPr="00F03AF2">
      <w:rPr>
        <w:rStyle w:val="Nmerodepgina"/>
        <w:sz w:val="18"/>
        <w:szCs w:val="18"/>
        <w:u w:val="singl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CF778" w14:textId="77777777" w:rsidR="00244E10" w:rsidRPr="00F03AF2" w:rsidRDefault="00244E10" w:rsidP="00244E10">
    <w:pPr>
      <w:pStyle w:val="Independent"/>
      <w:tabs>
        <w:tab w:val="right" w:pos="14006"/>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sidRPr="00F03AF2">
      <w:rPr>
        <w:rStyle w:val="Nmerodepgina"/>
        <w:rFonts w:cs="Arial"/>
        <w:noProof/>
        <w:sz w:val="18"/>
        <w:szCs w:val="18"/>
        <w:u w:val="single"/>
      </w:rPr>
      <w:t>2</w:t>
    </w:r>
    <w:r w:rsidRPr="00F03AF2">
      <w:rPr>
        <w:rStyle w:val="Nmerodepgina"/>
        <w:rFonts w:cs="Arial"/>
        <w:sz w:val="18"/>
        <w:szCs w:val="18"/>
        <w:u w:val="single"/>
      </w:rPr>
      <w:fldChar w:fldCharType="end"/>
    </w:r>
    <w:r w:rsidRPr="00F03AF2">
      <w:rPr>
        <w:sz w:val="18"/>
        <w:szCs w:val="18"/>
        <w:u w:val="single"/>
        <w:lang w:val="es-ES"/>
      </w:rPr>
      <w:tab/>
    </w:r>
    <w:r>
      <w:rPr>
        <w:sz w:val="18"/>
        <w:szCs w:val="18"/>
        <w:u w:val="single"/>
      </w:rPr>
      <w:t>Títol del TFG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10B35" w14:textId="1F79FC94" w:rsidR="00244E10"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Organització del treball</w:t>
    </w:r>
    <w:r>
      <w:rPr>
        <w:sz w:val="18"/>
        <w:szCs w:val="18"/>
        <w:u w:val="single"/>
      </w:rPr>
      <w:fldChar w:fldCharType="end"/>
    </w:r>
    <w:r w:rsidRPr="00F03AF2">
      <w:rPr>
        <w:sz w:val="18"/>
        <w:szCs w:val="18"/>
        <w:u w:val="single"/>
      </w:rPr>
      <w:tab/>
    </w:r>
    <w:r w:rsidR="00244E10">
      <w:rPr>
        <w:sz w:val="18"/>
        <w:szCs w:val="18"/>
        <w:u w:val="single"/>
      </w:rPr>
      <w:tab/>
    </w:r>
    <w:r w:rsidR="00244E10">
      <w:rPr>
        <w:sz w:val="18"/>
        <w:szCs w:val="18"/>
        <w:u w:val="single"/>
      </w:rPr>
      <w:tab/>
    </w:r>
    <w:r w:rsidR="00244E10" w:rsidRPr="00F03AF2">
      <w:rPr>
        <w:rStyle w:val="Nmerodepgina"/>
        <w:sz w:val="18"/>
        <w:szCs w:val="18"/>
        <w:u w:val="single"/>
      </w:rPr>
      <w:fldChar w:fldCharType="begin"/>
    </w:r>
    <w:r w:rsidR="00244E10" w:rsidRPr="00F03AF2">
      <w:rPr>
        <w:rStyle w:val="Nmerodepgina"/>
        <w:sz w:val="18"/>
        <w:szCs w:val="18"/>
        <w:u w:val="single"/>
      </w:rPr>
      <w:instrText xml:space="preserve"> PAGE </w:instrText>
    </w:r>
    <w:r w:rsidR="00244E10" w:rsidRPr="00F03AF2">
      <w:rPr>
        <w:rStyle w:val="Nmerodepgina"/>
        <w:sz w:val="18"/>
        <w:szCs w:val="18"/>
        <w:u w:val="single"/>
      </w:rPr>
      <w:fldChar w:fldCharType="separate"/>
    </w:r>
    <w:r w:rsidR="00244E10" w:rsidRPr="00F03AF2">
      <w:rPr>
        <w:rStyle w:val="Nmerodepgina"/>
        <w:sz w:val="18"/>
        <w:szCs w:val="18"/>
        <w:u w:val="single"/>
      </w:rPr>
      <w:t>4</w:t>
    </w:r>
    <w:r w:rsidR="00244E10" w:rsidRPr="00F03AF2">
      <w:rPr>
        <w:rStyle w:val="Nmerodepgina"/>
        <w:sz w:val="18"/>
        <w:szCs w:val="18"/>
        <w:u w:val="single"/>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CACB5" w14:textId="7324F9B4" w:rsidR="0013110D"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Bibliografia</w:t>
    </w:r>
    <w:r>
      <w:rPr>
        <w:sz w:val="18"/>
        <w:szCs w:val="18"/>
        <w:u w:val="single"/>
      </w:rPr>
      <w:fldChar w:fldCharType="end"/>
    </w:r>
    <w:r w:rsidR="0013110D" w:rsidRPr="00F03AF2">
      <w:rPr>
        <w:sz w:val="18"/>
        <w:szCs w:val="18"/>
        <w:u w:val="single"/>
      </w:rPr>
      <w:tab/>
    </w:r>
    <w:r w:rsidR="0013110D">
      <w:rPr>
        <w:sz w:val="18"/>
        <w:szCs w:val="18"/>
        <w:u w:val="single"/>
      </w:rPr>
      <w:tab/>
    </w:r>
    <w:r w:rsidR="0013110D">
      <w:rPr>
        <w:sz w:val="18"/>
        <w:szCs w:val="18"/>
        <w:u w:val="single"/>
      </w:rPr>
      <w:tab/>
    </w:r>
    <w:r w:rsidR="0013110D" w:rsidRPr="00F03AF2">
      <w:rPr>
        <w:rStyle w:val="Nmerodepgina"/>
        <w:sz w:val="18"/>
        <w:szCs w:val="18"/>
        <w:u w:val="single"/>
      </w:rPr>
      <w:fldChar w:fldCharType="begin"/>
    </w:r>
    <w:r w:rsidR="0013110D" w:rsidRPr="00F03AF2">
      <w:rPr>
        <w:rStyle w:val="Nmerodepgina"/>
        <w:sz w:val="18"/>
        <w:szCs w:val="18"/>
        <w:u w:val="single"/>
      </w:rPr>
      <w:instrText xml:space="preserve"> PAGE </w:instrText>
    </w:r>
    <w:r w:rsidR="0013110D" w:rsidRPr="00F03AF2">
      <w:rPr>
        <w:rStyle w:val="Nmerodepgina"/>
        <w:sz w:val="18"/>
        <w:szCs w:val="18"/>
        <w:u w:val="single"/>
      </w:rPr>
      <w:fldChar w:fldCharType="separate"/>
    </w:r>
    <w:r w:rsidR="0013110D" w:rsidRPr="00F03AF2">
      <w:rPr>
        <w:rStyle w:val="Nmerodepgina"/>
        <w:sz w:val="18"/>
        <w:szCs w:val="18"/>
        <w:u w:val="single"/>
      </w:rPr>
      <w:t>4</w:t>
    </w:r>
    <w:r w:rsidR="0013110D" w:rsidRPr="00F03AF2">
      <w:rPr>
        <w:rStyle w:val="Nmerodepgina"/>
        <w:sz w:val="18"/>
        <w:szCs w:val="18"/>
        <w:u w:val="single"/>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2EF32" w14:textId="4E1E1930" w:rsidR="00E02456"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Annex 1. Preguntes per respondre en l'anàlisi de sostenibilitat</w:t>
    </w:r>
    <w:r>
      <w:rPr>
        <w:sz w:val="18"/>
        <w:szCs w:val="18"/>
        <w:u w:val="single"/>
      </w:rPr>
      <w:fldChar w:fldCharType="end"/>
    </w:r>
    <w:r w:rsidR="00E02456" w:rsidRPr="00F03AF2">
      <w:rPr>
        <w:sz w:val="18"/>
        <w:szCs w:val="18"/>
        <w:u w:val="single"/>
      </w:rPr>
      <w:tab/>
    </w:r>
    <w:r w:rsidR="00E02456">
      <w:rPr>
        <w:sz w:val="18"/>
        <w:szCs w:val="18"/>
        <w:u w:val="single"/>
      </w:rPr>
      <w:tab/>
    </w:r>
    <w:r w:rsidR="00E02456">
      <w:rPr>
        <w:sz w:val="18"/>
        <w:szCs w:val="18"/>
        <w:u w:val="single"/>
      </w:rPr>
      <w:tab/>
    </w:r>
    <w:r w:rsidR="00E02456" w:rsidRPr="00F03AF2">
      <w:rPr>
        <w:rStyle w:val="Nmerodepgina"/>
        <w:sz w:val="18"/>
        <w:szCs w:val="18"/>
        <w:u w:val="single"/>
      </w:rPr>
      <w:fldChar w:fldCharType="begin"/>
    </w:r>
    <w:r w:rsidR="00E02456" w:rsidRPr="00F03AF2">
      <w:rPr>
        <w:rStyle w:val="Nmerodepgina"/>
        <w:sz w:val="18"/>
        <w:szCs w:val="18"/>
        <w:u w:val="single"/>
      </w:rPr>
      <w:instrText xml:space="preserve"> PAGE </w:instrText>
    </w:r>
    <w:r w:rsidR="00E02456" w:rsidRPr="00F03AF2">
      <w:rPr>
        <w:rStyle w:val="Nmerodepgina"/>
        <w:sz w:val="18"/>
        <w:szCs w:val="18"/>
        <w:u w:val="single"/>
      </w:rPr>
      <w:fldChar w:fldCharType="separate"/>
    </w:r>
    <w:r w:rsidR="00E02456" w:rsidRPr="00F03AF2">
      <w:rPr>
        <w:rStyle w:val="Nmerodepgina"/>
        <w:sz w:val="18"/>
        <w:szCs w:val="18"/>
        <w:u w:val="single"/>
      </w:rPr>
      <w:t>4</w:t>
    </w:r>
    <w:r w:rsidR="00E02456" w:rsidRPr="00F03AF2">
      <w:rPr>
        <w:rStyle w:val="Nmerodepgina"/>
        <w:sz w:val="18"/>
        <w:szCs w:val="18"/>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52B2F"/>
    <w:multiLevelType w:val="multilevel"/>
    <w:tmpl w:val="33B873A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DD016F4"/>
    <w:multiLevelType w:val="hybridMultilevel"/>
    <w:tmpl w:val="6F989F6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6A3444"/>
    <w:multiLevelType w:val="hybridMultilevel"/>
    <w:tmpl w:val="9704D8F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134B61F3"/>
    <w:multiLevelType w:val="hybridMultilevel"/>
    <w:tmpl w:val="FEE674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484B7A"/>
    <w:multiLevelType w:val="multilevel"/>
    <w:tmpl w:val="7A00B1E8"/>
    <w:lvl w:ilvl="0">
      <w:start w:val="1"/>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357"/>
        </w:tabs>
        <w:ind w:left="0" w:firstLine="0"/>
      </w:pPr>
      <w:rPr>
        <w:rFonts w:hint="default"/>
        <w:sz w:val="28"/>
        <w:szCs w:val="26"/>
      </w:rPr>
    </w:lvl>
    <w:lvl w:ilvl="2">
      <w:start w:val="1"/>
      <w:numFmt w:val="decimal"/>
      <w:lvlRestart w:val="0"/>
      <w:lvlText w:val="%1.%2.%3."/>
      <w:lvlJc w:val="left"/>
      <w:pPr>
        <w:tabs>
          <w:tab w:val="num" w:pos="851"/>
        </w:tabs>
        <w:ind w:left="0" w:firstLine="0"/>
      </w:pPr>
      <w:rPr>
        <w:rFonts w:hint="default"/>
        <w:sz w:val="22"/>
        <w:szCs w:val="22"/>
      </w:rPr>
    </w:lvl>
    <w:lvl w:ilvl="3">
      <w:start w:val="1"/>
      <w:numFmt w:val="decimal"/>
      <w:lvlText w:val="%1.%2.%3.%4."/>
      <w:lvlJc w:val="left"/>
      <w:pPr>
        <w:tabs>
          <w:tab w:val="num" w:pos="1797"/>
        </w:tabs>
        <w:ind w:left="1225" w:hanging="505"/>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5" w15:restartNumberingAfterBreak="0">
    <w:nsid w:val="21393675"/>
    <w:multiLevelType w:val="multilevel"/>
    <w:tmpl w:val="D9D459B2"/>
    <w:lvl w:ilvl="0">
      <w:start w:val="2"/>
      <w:numFmt w:val="decimal"/>
      <w:pStyle w:val="TFCPFC-Ttol2"/>
      <w:lvlText w:val="%1."/>
      <w:lvlJc w:val="left"/>
      <w:pPr>
        <w:tabs>
          <w:tab w:val="num" w:pos="360"/>
        </w:tabs>
        <w:ind w:left="360" w:hanging="360"/>
      </w:pPr>
      <w:rPr>
        <w:rFonts w:hint="default"/>
      </w:rPr>
    </w:lvl>
    <w:lvl w:ilvl="1">
      <w:start w:val="1"/>
      <w:numFmt w:val="decimal"/>
      <w:lvlRestart w:val="0"/>
      <w:lvlText w:val="%1.%2."/>
      <w:lvlJc w:val="left"/>
      <w:pPr>
        <w:tabs>
          <w:tab w:val="num" w:pos="357"/>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decimal"/>
      <w:lvlText w:val="%1.%2.%3.%4."/>
      <w:lvlJc w:val="left"/>
      <w:pPr>
        <w:tabs>
          <w:tab w:val="num" w:pos="1797"/>
        </w:tabs>
        <w:ind w:left="1225" w:hanging="505"/>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6" w15:restartNumberingAfterBreak="0">
    <w:nsid w:val="348176D4"/>
    <w:multiLevelType w:val="hybridMultilevel"/>
    <w:tmpl w:val="0150D6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E711CBF"/>
    <w:multiLevelType w:val="hybridMultilevel"/>
    <w:tmpl w:val="C250F4D6"/>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5713D8"/>
    <w:multiLevelType w:val="hybridMultilevel"/>
    <w:tmpl w:val="4DAE6B1E"/>
    <w:lvl w:ilvl="0" w:tplc="89DE7D46">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58207FE0"/>
    <w:multiLevelType w:val="multilevel"/>
    <w:tmpl w:val="D780E3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1F815E9"/>
    <w:multiLevelType w:val="hybridMultilevel"/>
    <w:tmpl w:val="A64EAB0C"/>
    <w:lvl w:ilvl="0" w:tplc="09BA6FE6">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1" w15:restartNumberingAfterBreak="0">
    <w:nsid w:val="7EC0519A"/>
    <w:multiLevelType w:val="hybridMultilevel"/>
    <w:tmpl w:val="9948F0D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F9370F6"/>
    <w:multiLevelType w:val="hybridMultilevel"/>
    <w:tmpl w:val="B9685338"/>
    <w:lvl w:ilvl="0" w:tplc="71CAB94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1621063693">
    <w:abstractNumId w:val="6"/>
  </w:num>
  <w:num w:numId="2" w16cid:durableId="1811825176">
    <w:abstractNumId w:val="3"/>
  </w:num>
  <w:num w:numId="3" w16cid:durableId="2083746238">
    <w:abstractNumId w:val="1"/>
  </w:num>
  <w:num w:numId="4" w16cid:durableId="481125053">
    <w:abstractNumId w:val="11"/>
  </w:num>
  <w:num w:numId="5" w16cid:durableId="722682626">
    <w:abstractNumId w:val="7"/>
  </w:num>
  <w:num w:numId="6" w16cid:durableId="1621566768">
    <w:abstractNumId w:val="5"/>
  </w:num>
  <w:num w:numId="7" w16cid:durableId="2003503545">
    <w:abstractNumId w:val="5"/>
  </w:num>
  <w:num w:numId="8" w16cid:durableId="313224328">
    <w:abstractNumId w:val="4"/>
  </w:num>
  <w:num w:numId="9" w16cid:durableId="1415127229">
    <w:abstractNumId w:val="12"/>
  </w:num>
  <w:num w:numId="10" w16cid:durableId="2048484862">
    <w:abstractNumId w:val="0"/>
  </w:num>
  <w:num w:numId="11" w16cid:durableId="819536226">
    <w:abstractNumId w:val="8"/>
  </w:num>
  <w:num w:numId="12" w16cid:durableId="36860430">
    <w:abstractNumId w:val="2"/>
  </w:num>
  <w:num w:numId="13" w16cid:durableId="761030715">
    <w:abstractNumId w:val="9"/>
  </w:num>
  <w:num w:numId="14" w16cid:durableId="1232081496">
    <w:abstractNumId w:val="0"/>
  </w:num>
  <w:num w:numId="15" w16cid:durableId="12473771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DFC"/>
    <w:rsid w:val="00023733"/>
    <w:rsid w:val="00023D9E"/>
    <w:rsid w:val="0003073A"/>
    <w:rsid w:val="000B2862"/>
    <w:rsid w:val="000B3238"/>
    <w:rsid w:val="000D6007"/>
    <w:rsid w:val="000F67E4"/>
    <w:rsid w:val="000F7901"/>
    <w:rsid w:val="0011365C"/>
    <w:rsid w:val="001234F3"/>
    <w:rsid w:val="0013110D"/>
    <w:rsid w:val="00137A0A"/>
    <w:rsid w:val="00147400"/>
    <w:rsid w:val="00187FBB"/>
    <w:rsid w:val="001903C4"/>
    <w:rsid w:val="001A78E3"/>
    <w:rsid w:val="001B1DF9"/>
    <w:rsid w:val="001E692C"/>
    <w:rsid w:val="00232FC4"/>
    <w:rsid w:val="00235F45"/>
    <w:rsid w:val="00236E5B"/>
    <w:rsid w:val="00244E10"/>
    <w:rsid w:val="00246B6A"/>
    <w:rsid w:val="00262587"/>
    <w:rsid w:val="00293BEE"/>
    <w:rsid w:val="0030633E"/>
    <w:rsid w:val="003070CC"/>
    <w:rsid w:val="003142CE"/>
    <w:rsid w:val="00322F1A"/>
    <w:rsid w:val="00340A49"/>
    <w:rsid w:val="00364712"/>
    <w:rsid w:val="00386DEC"/>
    <w:rsid w:val="003D4081"/>
    <w:rsid w:val="00404678"/>
    <w:rsid w:val="004132B9"/>
    <w:rsid w:val="004159CC"/>
    <w:rsid w:val="00420B23"/>
    <w:rsid w:val="004F15C7"/>
    <w:rsid w:val="004F5C20"/>
    <w:rsid w:val="005109F1"/>
    <w:rsid w:val="00535015"/>
    <w:rsid w:val="005645A9"/>
    <w:rsid w:val="00564F3A"/>
    <w:rsid w:val="00586E96"/>
    <w:rsid w:val="005B569F"/>
    <w:rsid w:val="005C5286"/>
    <w:rsid w:val="005C67D5"/>
    <w:rsid w:val="005D1A1F"/>
    <w:rsid w:val="005D1DFC"/>
    <w:rsid w:val="005E5ED0"/>
    <w:rsid w:val="00603420"/>
    <w:rsid w:val="0069312F"/>
    <w:rsid w:val="006A68E6"/>
    <w:rsid w:val="006B2D01"/>
    <w:rsid w:val="006B6122"/>
    <w:rsid w:val="006D5781"/>
    <w:rsid w:val="006F22DA"/>
    <w:rsid w:val="00713821"/>
    <w:rsid w:val="00746E0D"/>
    <w:rsid w:val="00785E18"/>
    <w:rsid w:val="007B75EA"/>
    <w:rsid w:val="007C65F0"/>
    <w:rsid w:val="007E15A3"/>
    <w:rsid w:val="007F1E29"/>
    <w:rsid w:val="00813624"/>
    <w:rsid w:val="0082129D"/>
    <w:rsid w:val="00827C35"/>
    <w:rsid w:val="00876BA5"/>
    <w:rsid w:val="00897E47"/>
    <w:rsid w:val="008C0400"/>
    <w:rsid w:val="00925669"/>
    <w:rsid w:val="00995445"/>
    <w:rsid w:val="00996394"/>
    <w:rsid w:val="0099727F"/>
    <w:rsid w:val="009B3FD8"/>
    <w:rsid w:val="009C3CE3"/>
    <w:rsid w:val="009E0F2C"/>
    <w:rsid w:val="00A16CB4"/>
    <w:rsid w:val="00A22121"/>
    <w:rsid w:val="00A339B0"/>
    <w:rsid w:val="00AA1795"/>
    <w:rsid w:val="00AA653C"/>
    <w:rsid w:val="00AC28B5"/>
    <w:rsid w:val="00AE1807"/>
    <w:rsid w:val="00B35B8B"/>
    <w:rsid w:val="00B778BD"/>
    <w:rsid w:val="00B875C0"/>
    <w:rsid w:val="00B95BA8"/>
    <w:rsid w:val="00BD088D"/>
    <w:rsid w:val="00BD0A7E"/>
    <w:rsid w:val="00BE171C"/>
    <w:rsid w:val="00BF6DFC"/>
    <w:rsid w:val="00C0112E"/>
    <w:rsid w:val="00C1522C"/>
    <w:rsid w:val="00C26517"/>
    <w:rsid w:val="00C30C1F"/>
    <w:rsid w:val="00C34613"/>
    <w:rsid w:val="00C45196"/>
    <w:rsid w:val="00C61382"/>
    <w:rsid w:val="00CB56F0"/>
    <w:rsid w:val="00CC1AC1"/>
    <w:rsid w:val="00CF093F"/>
    <w:rsid w:val="00CF70A7"/>
    <w:rsid w:val="00D15CF8"/>
    <w:rsid w:val="00D164B6"/>
    <w:rsid w:val="00D33AA6"/>
    <w:rsid w:val="00D65B5E"/>
    <w:rsid w:val="00D73F8D"/>
    <w:rsid w:val="00D772F8"/>
    <w:rsid w:val="00DE2F4E"/>
    <w:rsid w:val="00DF2A9B"/>
    <w:rsid w:val="00DF5D6E"/>
    <w:rsid w:val="00E02456"/>
    <w:rsid w:val="00E12F8B"/>
    <w:rsid w:val="00E41820"/>
    <w:rsid w:val="00E64A1E"/>
    <w:rsid w:val="00E652BC"/>
    <w:rsid w:val="00E7550C"/>
    <w:rsid w:val="00EA6EC8"/>
    <w:rsid w:val="00EB1395"/>
    <w:rsid w:val="00EC1466"/>
    <w:rsid w:val="00ED3846"/>
    <w:rsid w:val="00ED4A2B"/>
    <w:rsid w:val="00F03AF2"/>
    <w:rsid w:val="00F14405"/>
    <w:rsid w:val="00F357A6"/>
    <w:rsid w:val="00F54B3A"/>
    <w:rsid w:val="00F6625D"/>
    <w:rsid w:val="00F7565B"/>
    <w:rsid w:val="00F76BC8"/>
    <w:rsid w:val="00F800E9"/>
    <w:rsid w:val="00FC79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371F6"/>
  <w15:chartTrackingRefBased/>
  <w15:docId w15:val="{37AACD63-AF53-4A23-82B9-0C91D807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C35"/>
    <w:pPr>
      <w:spacing w:before="120" w:after="0" w:line="276" w:lineRule="auto"/>
      <w:jc w:val="both"/>
    </w:pPr>
    <w:rPr>
      <w:rFonts w:ascii="Helvetica" w:eastAsia="Times New Roman" w:hAnsi="Helvetica" w:cs="Helvetica"/>
      <w:sz w:val="20"/>
      <w:szCs w:val="20"/>
      <w:lang w:val="ca-ES" w:eastAsia="es-ES"/>
    </w:rPr>
  </w:style>
  <w:style w:type="paragraph" w:styleId="Ttulo1">
    <w:name w:val="heading 1"/>
    <w:aliases w:val="Títol 1"/>
    <w:basedOn w:val="Normal"/>
    <w:next w:val="Normal"/>
    <w:link w:val="Ttulo1Car"/>
    <w:qFormat/>
    <w:rsid w:val="00F800E9"/>
    <w:pPr>
      <w:keepNext/>
      <w:numPr>
        <w:numId w:val="10"/>
      </w:numPr>
      <w:spacing w:before="240" w:after="480"/>
      <w:ind w:left="431" w:hanging="431"/>
      <w:jc w:val="center"/>
      <w:outlineLvl w:val="0"/>
    </w:pPr>
    <w:rPr>
      <w:b/>
      <w:bCs/>
      <w:kern w:val="32"/>
      <w:sz w:val="28"/>
      <w:szCs w:val="28"/>
    </w:rPr>
  </w:style>
  <w:style w:type="paragraph" w:styleId="Ttulo2">
    <w:name w:val="heading 2"/>
    <w:aliases w:val="Títol 2"/>
    <w:basedOn w:val="Normal"/>
    <w:next w:val="Normal"/>
    <w:link w:val="Ttulo2Car"/>
    <w:qFormat/>
    <w:rsid w:val="007F1E29"/>
    <w:pPr>
      <w:keepNext/>
      <w:numPr>
        <w:ilvl w:val="1"/>
        <w:numId w:val="10"/>
      </w:numPr>
      <w:tabs>
        <w:tab w:val="left" w:pos="851"/>
      </w:tabs>
      <w:spacing w:before="480" w:after="120"/>
      <w:ind w:left="578" w:hanging="578"/>
      <w:outlineLvl w:val="1"/>
    </w:pPr>
    <w:rPr>
      <w:rFonts w:cs="Arial"/>
      <w:b/>
      <w:bCs/>
      <w:sz w:val="24"/>
      <w:szCs w:val="24"/>
    </w:rPr>
  </w:style>
  <w:style w:type="paragraph" w:styleId="Ttulo3">
    <w:name w:val="heading 3"/>
    <w:aliases w:val="Títol 3"/>
    <w:basedOn w:val="Normal"/>
    <w:next w:val="Normal"/>
    <w:link w:val="Ttulo3Car"/>
    <w:qFormat/>
    <w:rsid w:val="006B2D01"/>
    <w:pPr>
      <w:keepNext/>
      <w:numPr>
        <w:ilvl w:val="2"/>
        <w:numId w:val="10"/>
      </w:numPr>
      <w:spacing w:before="360" w:after="120"/>
      <w:outlineLvl w:val="2"/>
    </w:pPr>
    <w:rPr>
      <w:rFonts w:cs="Arial"/>
      <w:b/>
      <w:bCs/>
      <w:sz w:val="22"/>
      <w:szCs w:val="22"/>
    </w:rPr>
  </w:style>
  <w:style w:type="paragraph" w:styleId="Ttulo4">
    <w:name w:val="heading 4"/>
    <w:aliases w:val="Títol 4"/>
    <w:basedOn w:val="Normal"/>
    <w:next w:val="Normal"/>
    <w:link w:val="Ttulo4Car"/>
    <w:qFormat/>
    <w:rsid w:val="00F800E9"/>
    <w:pPr>
      <w:keepNext/>
      <w:numPr>
        <w:ilvl w:val="3"/>
        <w:numId w:val="10"/>
      </w:numPr>
      <w:spacing w:before="240" w:after="120"/>
      <w:outlineLvl w:val="3"/>
    </w:pPr>
    <w:rPr>
      <w:bCs/>
      <w:i/>
      <w:iCs/>
      <w:szCs w:val="28"/>
    </w:rPr>
  </w:style>
  <w:style w:type="paragraph" w:styleId="Ttulo5">
    <w:name w:val="heading 5"/>
    <w:basedOn w:val="Normal"/>
    <w:next w:val="Normal"/>
    <w:link w:val="Ttulo5Car"/>
    <w:uiPriority w:val="9"/>
    <w:semiHidden/>
    <w:unhideWhenUsed/>
    <w:qFormat/>
    <w:rsid w:val="00713821"/>
    <w:pPr>
      <w:keepNext/>
      <w:keepLines/>
      <w:numPr>
        <w:ilvl w:val="4"/>
        <w:numId w:val="10"/>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713821"/>
    <w:pPr>
      <w:keepNext/>
      <w:keepLines/>
      <w:numPr>
        <w:ilvl w:val="5"/>
        <w:numId w:val="10"/>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713821"/>
    <w:pPr>
      <w:keepNext/>
      <w:keepLines/>
      <w:numPr>
        <w:ilvl w:val="6"/>
        <w:numId w:val="10"/>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71382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1382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ol 1 Car"/>
    <w:basedOn w:val="Fuentedeprrafopredeter"/>
    <w:link w:val="Ttulo1"/>
    <w:rsid w:val="00F800E9"/>
    <w:rPr>
      <w:rFonts w:ascii="Helvetica" w:eastAsia="Times New Roman" w:hAnsi="Helvetica" w:cs="Helvetica"/>
      <w:b/>
      <w:bCs/>
      <w:kern w:val="32"/>
      <w:sz w:val="28"/>
      <w:szCs w:val="28"/>
      <w:lang w:val="ca-ES" w:eastAsia="es-ES"/>
    </w:rPr>
  </w:style>
  <w:style w:type="character" w:customStyle="1" w:styleId="Ttulo2Car">
    <w:name w:val="Título 2 Car"/>
    <w:aliases w:val="Títol 2 Car"/>
    <w:basedOn w:val="Fuentedeprrafopredeter"/>
    <w:link w:val="Ttulo2"/>
    <w:rsid w:val="007F1E29"/>
    <w:rPr>
      <w:rFonts w:ascii="Helvetica" w:eastAsia="Times New Roman" w:hAnsi="Helvetica" w:cs="Arial"/>
      <w:b/>
      <w:bCs/>
      <w:sz w:val="24"/>
      <w:szCs w:val="24"/>
      <w:lang w:val="ca-ES" w:eastAsia="es-ES"/>
    </w:rPr>
  </w:style>
  <w:style w:type="character" w:customStyle="1" w:styleId="Ttulo3Car">
    <w:name w:val="Título 3 Car"/>
    <w:aliases w:val="Títol 3 Car"/>
    <w:basedOn w:val="Fuentedeprrafopredeter"/>
    <w:link w:val="Ttulo3"/>
    <w:rsid w:val="006B2D01"/>
    <w:rPr>
      <w:rFonts w:ascii="Helvetica" w:eastAsia="Times New Roman" w:hAnsi="Helvetica" w:cs="Arial"/>
      <w:b/>
      <w:bCs/>
      <w:lang w:val="ca-ES" w:eastAsia="es-ES"/>
    </w:rPr>
  </w:style>
  <w:style w:type="character" w:customStyle="1" w:styleId="Ttulo4Car">
    <w:name w:val="Título 4 Car"/>
    <w:aliases w:val="Títol 4 Car"/>
    <w:basedOn w:val="Fuentedeprrafopredeter"/>
    <w:link w:val="Ttulo4"/>
    <w:rsid w:val="00F800E9"/>
    <w:rPr>
      <w:rFonts w:ascii="Helvetica" w:eastAsia="Times New Roman" w:hAnsi="Helvetica" w:cs="Helvetica"/>
      <w:bCs/>
      <w:i/>
      <w:iCs/>
      <w:sz w:val="20"/>
      <w:szCs w:val="28"/>
      <w:lang w:val="ca-ES" w:eastAsia="es-ES"/>
    </w:rPr>
  </w:style>
  <w:style w:type="character" w:styleId="Hipervnculo">
    <w:name w:val="Hyperlink"/>
    <w:uiPriority w:val="99"/>
    <w:rsid w:val="005D1DFC"/>
    <w:rPr>
      <w:color w:val="0000FF"/>
      <w:u w:val="single"/>
    </w:rPr>
  </w:style>
  <w:style w:type="paragraph" w:styleId="TDC1">
    <w:name w:val="toc 1"/>
    <w:basedOn w:val="Normal"/>
    <w:next w:val="Normal"/>
    <w:autoRedefine/>
    <w:uiPriority w:val="39"/>
    <w:rsid w:val="006B6122"/>
    <w:pPr>
      <w:tabs>
        <w:tab w:val="left" w:pos="284"/>
        <w:tab w:val="right" w:leader="dot" w:pos="8494"/>
      </w:tabs>
      <w:spacing w:before="240"/>
    </w:pPr>
    <w:rPr>
      <w:rFonts w:cs="Arial"/>
      <w:b/>
      <w:bCs/>
      <w:caps/>
    </w:rPr>
  </w:style>
  <w:style w:type="paragraph" w:styleId="TDC2">
    <w:name w:val="toc 2"/>
    <w:basedOn w:val="Normal"/>
    <w:next w:val="Normal"/>
    <w:autoRedefine/>
    <w:uiPriority w:val="39"/>
    <w:rsid w:val="00F03AF2"/>
    <w:pPr>
      <w:tabs>
        <w:tab w:val="left" w:pos="709"/>
        <w:tab w:val="right" w:leader="dot" w:pos="8494"/>
      </w:tabs>
      <w:ind w:left="284"/>
    </w:pPr>
    <w:rPr>
      <w:b/>
      <w:bCs/>
    </w:rPr>
  </w:style>
  <w:style w:type="paragraph" w:styleId="TDC3">
    <w:name w:val="toc 3"/>
    <w:basedOn w:val="Normal"/>
    <w:next w:val="Normal"/>
    <w:autoRedefine/>
    <w:uiPriority w:val="39"/>
    <w:rsid w:val="00813624"/>
    <w:pPr>
      <w:tabs>
        <w:tab w:val="left" w:pos="1134"/>
        <w:tab w:val="right" w:leader="dot" w:pos="8494"/>
      </w:tabs>
      <w:spacing w:before="60"/>
      <w:ind w:left="539"/>
    </w:pPr>
  </w:style>
  <w:style w:type="paragraph" w:styleId="Encabezado">
    <w:name w:val="header"/>
    <w:basedOn w:val="Normal"/>
    <w:link w:val="EncabezadoCar"/>
    <w:uiPriority w:val="99"/>
    <w:rsid w:val="005D1DFC"/>
    <w:pPr>
      <w:tabs>
        <w:tab w:val="center" w:pos="4252"/>
        <w:tab w:val="right" w:pos="8504"/>
      </w:tabs>
    </w:pPr>
  </w:style>
  <w:style w:type="character" w:customStyle="1" w:styleId="EncabezadoCar">
    <w:name w:val="Encabezado Car"/>
    <w:basedOn w:val="Fuentedeprrafopredeter"/>
    <w:link w:val="Encabezado"/>
    <w:uiPriority w:val="99"/>
    <w:rsid w:val="005D1DFC"/>
    <w:rPr>
      <w:rFonts w:ascii="Arial" w:eastAsia="Times New Roman" w:hAnsi="Arial" w:cs="Times New Roman"/>
      <w:sz w:val="24"/>
      <w:szCs w:val="24"/>
      <w:lang w:val="ca-ES" w:eastAsia="es-ES"/>
    </w:rPr>
  </w:style>
  <w:style w:type="character" w:styleId="Nmerodepgina">
    <w:name w:val="page number"/>
    <w:basedOn w:val="Fuentedeprrafopredeter"/>
    <w:rsid w:val="005D1DFC"/>
  </w:style>
  <w:style w:type="paragraph" w:styleId="Descripcin">
    <w:name w:val="caption"/>
    <w:basedOn w:val="Normal"/>
    <w:next w:val="Normal"/>
    <w:link w:val="DescripcinCar"/>
    <w:qFormat/>
    <w:rsid w:val="005D1DFC"/>
    <w:pPr>
      <w:spacing w:after="120"/>
    </w:pPr>
    <w:rPr>
      <w:b/>
      <w:bCs/>
    </w:rPr>
  </w:style>
  <w:style w:type="paragraph" w:customStyle="1" w:styleId="TFCPFC-Ttol2">
    <w:name w:val="TFC/PFC - Títol 2"/>
    <w:basedOn w:val="Normal"/>
    <w:next w:val="Ttulo1"/>
    <w:rsid w:val="005D1DFC"/>
    <w:pPr>
      <w:numPr>
        <w:numId w:val="7"/>
      </w:numPr>
    </w:pPr>
  </w:style>
  <w:style w:type="table" w:styleId="Tablaconcuadrcula">
    <w:name w:val="Table Grid"/>
    <w:basedOn w:val="Tablanormal"/>
    <w:uiPriority w:val="39"/>
    <w:rsid w:val="005D1DF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5D1DFC"/>
    <w:pPr>
      <w:tabs>
        <w:tab w:val="center" w:pos="4252"/>
        <w:tab w:val="right" w:pos="8504"/>
      </w:tabs>
    </w:pPr>
  </w:style>
  <w:style w:type="character" w:customStyle="1" w:styleId="PiedepginaCar">
    <w:name w:val="Pie de página Car"/>
    <w:basedOn w:val="Fuentedeprrafopredeter"/>
    <w:link w:val="Piedepgina"/>
    <w:uiPriority w:val="99"/>
    <w:rsid w:val="005D1DFC"/>
    <w:rPr>
      <w:rFonts w:ascii="Arial" w:eastAsia="Times New Roman" w:hAnsi="Arial" w:cs="Times New Roman"/>
      <w:sz w:val="24"/>
      <w:szCs w:val="24"/>
      <w:lang w:val="ca-ES" w:eastAsia="es-ES"/>
    </w:rPr>
  </w:style>
  <w:style w:type="character" w:styleId="Textodelmarcadordeposicin">
    <w:name w:val="Placeholder Text"/>
    <w:basedOn w:val="Fuentedeprrafopredeter"/>
    <w:uiPriority w:val="99"/>
    <w:semiHidden/>
    <w:rsid w:val="005D1DFC"/>
    <w:rPr>
      <w:color w:val="808080"/>
    </w:rPr>
  </w:style>
  <w:style w:type="character" w:styleId="Mencinsinresolver">
    <w:name w:val="Unresolved Mention"/>
    <w:basedOn w:val="Fuentedeprrafopredeter"/>
    <w:uiPriority w:val="99"/>
    <w:semiHidden/>
    <w:unhideWhenUsed/>
    <w:rsid w:val="00995445"/>
    <w:rPr>
      <w:color w:val="605E5C"/>
      <w:shd w:val="clear" w:color="auto" w:fill="E1DFDD"/>
    </w:rPr>
  </w:style>
  <w:style w:type="character" w:styleId="Hipervnculovisitado">
    <w:name w:val="FollowedHyperlink"/>
    <w:basedOn w:val="Fuentedeprrafopredeter"/>
    <w:uiPriority w:val="99"/>
    <w:semiHidden/>
    <w:unhideWhenUsed/>
    <w:rsid w:val="00995445"/>
    <w:rPr>
      <w:color w:val="954F72" w:themeColor="followedHyperlink"/>
      <w:u w:val="single"/>
    </w:rPr>
  </w:style>
  <w:style w:type="paragraph" w:styleId="Textodeglobo">
    <w:name w:val="Balloon Text"/>
    <w:basedOn w:val="Normal"/>
    <w:link w:val="TextodegloboCar"/>
    <w:uiPriority w:val="99"/>
    <w:semiHidden/>
    <w:unhideWhenUsed/>
    <w:rsid w:val="00F357A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357A6"/>
    <w:rPr>
      <w:rFonts w:ascii="Segoe UI" w:eastAsia="Times New Roman" w:hAnsi="Segoe UI" w:cs="Segoe UI"/>
      <w:sz w:val="18"/>
      <w:szCs w:val="18"/>
      <w:lang w:val="ca-ES" w:eastAsia="es-ES"/>
    </w:rPr>
  </w:style>
  <w:style w:type="paragraph" w:styleId="Prrafodelista">
    <w:name w:val="List Paragraph"/>
    <w:basedOn w:val="Normal"/>
    <w:uiPriority w:val="34"/>
    <w:qFormat/>
    <w:rsid w:val="00897E47"/>
    <w:pPr>
      <w:ind w:left="720"/>
      <w:contextualSpacing/>
    </w:pPr>
  </w:style>
  <w:style w:type="character" w:customStyle="1" w:styleId="Ttulo5Car">
    <w:name w:val="Título 5 Car"/>
    <w:basedOn w:val="Fuentedeprrafopredeter"/>
    <w:link w:val="Ttulo5"/>
    <w:uiPriority w:val="9"/>
    <w:semiHidden/>
    <w:rsid w:val="00713821"/>
    <w:rPr>
      <w:rFonts w:asciiTheme="majorHAnsi" w:eastAsiaTheme="majorEastAsia" w:hAnsiTheme="majorHAnsi" w:cstheme="majorBidi"/>
      <w:color w:val="2E74B5" w:themeColor="accent1" w:themeShade="BF"/>
      <w:sz w:val="20"/>
      <w:szCs w:val="20"/>
      <w:lang w:val="ca-ES" w:eastAsia="es-ES"/>
    </w:rPr>
  </w:style>
  <w:style w:type="character" w:customStyle="1" w:styleId="Ttulo6Car">
    <w:name w:val="Título 6 Car"/>
    <w:basedOn w:val="Fuentedeprrafopredeter"/>
    <w:link w:val="Ttulo6"/>
    <w:uiPriority w:val="9"/>
    <w:semiHidden/>
    <w:rsid w:val="00713821"/>
    <w:rPr>
      <w:rFonts w:asciiTheme="majorHAnsi" w:eastAsiaTheme="majorEastAsia" w:hAnsiTheme="majorHAnsi" w:cstheme="majorBidi"/>
      <w:color w:val="1F4D78" w:themeColor="accent1" w:themeShade="7F"/>
      <w:sz w:val="20"/>
      <w:szCs w:val="20"/>
      <w:lang w:val="ca-ES" w:eastAsia="es-ES"/>
    </w:rPr>
  </w:style>
  <w:style w:type="character" w:customStyle="1" w:styleId="Ttulo7Car">
    <w:name w:val="Título 7 Car"/>
    <w:basedOn w:val="Fuentedeprrafopredeter"/>
    <w:link w:val="Ttulo7"/>
    <w:uiPriority w:val="9"/>
    <w:semiHidden/>
    <w:rsid w:val="00713821"/>
    <w:rPr>
      <w:rFonts w:asciiTheme="majorHAnsi" w:eastAsiaTheme="majorEastAsia" w:hAnsiTheme="majorHAnsi" w:cstheme="majorBidi"/>
      <w:i/>
      <w:iCs/>
      <w:color w:val="1F4D78" w:themeColor="accent1" w:themeShade="7F"/>
      <w:sz w:val="20"/>
      <w:szCs w:val="20"/>
      <w:lang w:val="ca-ES" w:eastAsia="es-ES"/>
    </w:rPr>
  </w:style>
  <w:style w:type="character" w:customStyle="1" w:styleId="Ttulo8Car">
    <w:name w:val="Título 8 Car"/>
    <w:basedOn w:val="Fuentedeprrafopredeter"/>
    <w:link w:val="Ttulo8"/>
    <w:uiPriority w:val="9"/>
    <w:semiHidden/>
    <w:rsid w:val="00713821"/>
    <w:rPr>
      <w:rFonts w:asciiTheme="majorHAnsi" w:eastAsiaTheme="majorEastAsia" w:hAnsiTheme="majorHAnsi" w:cstheme="majorBidi"/>
      <w:color w:val="272727" w:themeColor="text1" w:themeTint="D8"/>
      <w:sz w:val="21"/>
      <w:szCs w:val="21"/>
      <w:lang w:val="ca-ES" w:eastAsia="es-ES"/>
    </w:rPr>
  </w:style>
  <w:style w:type="character" w:customStyle="1" w:styleId="Ttulo9Car">
    <w:name w:val="Título 9 Car"/>
    <w:basedOn w:val="Fuentedeprrafopredeter"/>
    <w:link w:val="Ttulo9"/>
    <w:uiPriority w:val="9"/>
    <w:semiHidden/>
    <w:rsid w:val="00713821"/>
    <w:rPr>
      <w:rFonts w:asciiTheme="majorHAnsi" w:eastAsiaTheme="majorEastAsia" w:hAnsiTheme="majorHAnsi" w:cstheme="majorBidi"/>
      <w:i/>
      <w:iCs/>
      <w:color w:val="272727" w:themeColor="text1" w:themeTint="D8"/>
      <w:sz w:val="21"/>
      <w:szCs w:val="21"/>
      <w:lang w:val="ca-ES" w:eastAsia="es-ES"/>
    </w:rPr>
  </w:style>
  <w:style w:type="character" w:styleId="Refdecomentario">
    <w:name w:val="annotation reference"/>
    <w:basedOn w:val="Fuentedeprrafopredeter"/>
    <w:uiPriority w:val="99"/>
    <w:semiHidden/>
    <w:unhideWhenUsed/>
    <w:qFormat/>
    <w:rsid w:val="003142CE"/>
    <w:rPr>
      <w:sz w:val="16"/>
      <w:szCs w:val="16"/>
    </w:rPr>
  </w:style>
  <w:style w:type="paragraph" w:styleId="Textocomentario">
    <w:name w:val="annotation text"/>
    <w:basedOn w:val="Normal"/>
    <w:link w:val="TextocomentarioCar"/>
    <w:uiPriority w:val="99"/>
    <w:unhideWhenUsed/>
    <w:rsid w:val="003142CE"/>
    <w:pPr>
      <w:spacing w:line="240" w:lineRule="auto"/>
    </w:pPr>
  </w:style>
  <w:style w:type="character" w:customStyle="1" w:styleId="TextocomentarioCar">
    <w:name w:val="Texto comentario Car"/>
    <w:basedOn w:val="Fuentedeprrafopredeter"/>
    <w:link w:val="Textocomentario"/>
    <w:uiPriority w:val="99"/>
    <w:rsid w:val="003142CE"/>
    <w:rPr>
      <w:rFonts w:ascii="Verdana" w:eastAsia="Times New Roman" w:hAnsi="Verdana" w:cs="Times New Roman"/>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3142CE"/>
    <w:rPr>
      <w:b/>
      <w:bCs/>
    </w:rPr>
  </w:style>
  <w:style w:type="character" w:customStyle="1" w:styleId="AsuntodelcomentarioCar">
    <w:name w:val="Asunto del comentario Car"/>
    <w:basedOn w:val="TextocomentarioCar"/>
    <w:link w:val="Asuntodelcomentario"/>
    <w:uiPriority w:val="99"/>
    <w:semiHidden/>
    <w:rsid w:val="003142CE"/>
    <w:rPr>
      <w:rFonts w:ascii="Verdana" w:eastAsia="Times New Roman" w:hAnsi="Verdana" w:cs="Times New Roman"/>
      <w:b/>
      <w:bCs/>
      <w:sz w:val="20"/>
      <w:szCs w:val="20"/>
      <w:lang w:val="ca-ES" w:eastAsia="es-ES"/>
    </w:rPr>
  </w:style>
  <w:style w:type="paragraph" w:customStyle="1" w:styleId="Independent">
    <w:name w:val="Independent"/>
    <w:link w:val="IndependentCar"/>
    <w:qFormat/>
    <w:rsid w:val="00F03AF2"/>
    <w:rPr>
      <w:rFonts w:ascii="Helvetica" w:eastAsia="Times New Roman" w:hAnsi="Helvetica" w:cs="Helvetica"/>
      <w:sz w:val="20"/>
      <w:szCs w:val="20"/>
      <w:lang w:val="ca-ES" w:eastAsia="es-ES"/>
    </w:rPr>
  </w:style>
  <w:style w:type="character" w:customStyle="1" w:styleId="IndependentCar">
    <w:name w:val="Independent Car"/>
    <w:basedOn w:val="Fuentedeprrafopredeter"/>
    <w:link w:val="Independent"/>
    <w:rsid w:val="00F03AF2"/>
    <w:rPr>
      <w:rFonts w:ascii="Helvetica" w:eastAsia="Times New Roman" w:hAnsi="Helvetica" w:cs="Helvetica"/>
      <w:sz w:val="20"/>
      <w:szCs w:val="20"/>
      <w:lang w:val="ca-ES" w:eastAsia="es-ES"/>
    </w:rPr>
  </w:style>
  <w:style w:type="paragraph" w:customStyle="1" w:styleId="TableParagraph">
    <w:name w:val="Table Paragraph"/>
    <w:basedOn w:val="Normal"/>
    <w:uiPriority w:val="1"/>
    <w:qFormat/>
    <w:rsid w:val="00244E10"/>
    <w:pPr>
      <w:widowControl w:val="0"/>
      <w:autoSpaceDE w:val="0"/>
      <w:autoSpaceDN w:val="0"/>
      <w:spacing w:before="0" w:line="240" w:lineRule="auto"/>
      <w:jc w:val="left"/>
    </w:pPr>
    <w:rPr>
      <w:rFonts w:ascii="Arial" w:eastAsia="Arial" w:hAnsi="Arial" w:cs="Arial"/>
      <w:sz w:val="22"/>
      <w:szCs w:val="22"/>
      <w:lang w:eastAsia="en-US"/>
    </w:rPr>
  </w:style>
  <w:style w:type="paragraph" w:customStyle="1" w:styleId="Default">
    <w:name w:val="Default"/>
    <w:rsid w:val="00D15CF8"/>
    <w:pPr>
      <w:autoSpaceDE w:val="0"/>
      <w:autoSpaceDN w:val="0"/>
      <w:adjustRightInd w:val="0"/>
      <w:spacing w:after="0" w:line="240" w:lineRule="auto"/>
    </w:pPr>
    <w:rPr>
      <w:rFonts w:ascii="Arial" w:hAnsi="Arial" w:cs="Arial"/>
      <w:color w:val="000000"/>
      <w:sz w:val="24"/>
      <w:szCs w:val="24"/>
      <w:lang w:val="ca-ES"/>
    </w:rPr>
  </w:style>
  <w:style w:type="paragraph" w:customStyle="1" w:styleId="Figura">
    <w:name w:val="Figura"/>
    <w:basedOn w:val="Descripcin"/>
    <w:link w:val="FiguraCar"/>
    <w:qFormat/>
    <w:rsid w:val="00F6625D"/>
    <w:pPr>
      <w:jc w:val="center"/>
    </w:pPr>
    <w:rPr>
      <w:b w:val="0"/>
      <w:bCs w:val="0"/>
      <w:sz w:val="18"/>
      <w:szCs w:val="18"/>
    </w:rPr>
  </w:style>
  <w:style w:type="character" w:customStyle="1" w:styleId="DescripcinCar">
    <w:name w:val="Descripción Car"/>
    <w:basedOn w:val="Fuentedeprrafopredeter"/>
    <w:link w:val="Descripcin"/>
    <w:rsid w:val="00F6625D"/>
    <w:rPr>
      <w:rFonts w:ascii="Helvetica" w:eastAsia="Times New Roman" w:hAnsi="Helvetica" w:cs="Helvetica"/>
      <w:b/>
      <w:bCs/>
      <w:sz w:val="20"/>
      <w:szCs w:val="20"/>
      <w:lang w:val="ca-ES" w:eastAsia="es-ES"/>
    </w:rPr>
  </w:style>
  <w:style w:type="character" w:customStyle="1" w:styleId="FiguraCar">
    <w:name w:val="Figura Car"/>
    <w:basedOn w:val="DescripcinCar"/>
    <w:link w:val="Figura"/>
    <w:rsid w:val="00F6625D"/>
    <w:rPr>
      <w:rFonts w:ascii="Helvetica" w:eastAsia="Times New Roman" w:hAnsi="Helvetica" w:cs="Helvetica"/>
      <w:b w:val="0"/>
      <w:bCs w:val="0"/>
      <w:sz w:val="18"/>
      <w:szCs w:val="18"/>
      <w:lang w:val="ca-ES" w:eastAsia="es-ES"/>
    </w:rPr>
  </w:style>
  <w:style w:type="paragraph" w:styleId="Tabladeilustraciones">
    <w:name w:val="table of figures"/>
    <w:basedOn w:val="Normal"/>
    <w:next w:val="Normal"/>
    <w:uiPriority w:val="99"/>
    <w:unhideWhenUsed/>
    <w:rsid w:val="00C61382"/>
  </w:style>
  <w:style w:type="paragraph" w:customStyle="1" w:styleId="Taula">
    <w:name w:val="Taula"/>
    <w:basedOn w:val="Descripcin"/>
    <w:link w:val="TaulaCar"/>
    <w:qFormat/>
    <w:rsid w:val="00EA6EC8"/>
    <w:pPr>
      <w:jc w:val="center"/>
    </w:pPr>
    <w:rPr>
      <w:b w:val="0"/>
      <w:bCs w:val="0"/>
      <w:sz w:val="18"/>
      <w:szCs w:val="18"/>
    </w:rPr>
  </w:style>
  <w:style w:type="character" w:customStyle="1" w:styleId="TaulaCar">
    <w:name w:val="Taula Car"/>
    <w:basedOn w:val="DescripcinCar"/>
    <w:link w:val="Taula"/>
    <w:rsid w:val="00EA6EC8"/>
    <w:rPr>
      <w:rFonts w:ascii="Helvetica" w:eastAsia="Times New Roman" w:hAnsi="Helvetica" w:cs="Helvetica"/>
      <w:b w:val="0"/>
      <w:bCs w:val="0"/>
      <w:sz w:val="18"/>
      <w:szCs w:val="18"/>
      <w:lang w:val="ca-ES" w:eastAsia="es-ES"/>
    </w:rPr>
  </w:style>
  <w:style w:type="character" w:styleId="Textoennegrita">
    <w:name w:val="Strong"/>
    <w:basedOn w:val="Fuentedeprrafopredeter"/>
    <w:uiPriority w:val="22"/>
    <w:qFormat/>
    <w:rsid w:val="006A68E6"/>
    <w:rPr>
      <w:b/>
      <w:bCs/>
    </w:rPr>
  </w:style>
  <w:style w:type="character" w:styleId="nfasis">
    <w:name w:val="Emphasis"/>
    <w:basedOn w:val="Fuentedeprrafopredeter"/>
    <w:uiPriority w:val="20"/>
    <w:qFormat/>
    <w:rsid w:val="006A68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691514">
      <w:bodyDiv w:val="1"/>
      <w:marLeft w:val="0"/>
      <w:marRight w:val="0"/>
      <w:marTop w:val="0"/>
      <w:marBottom w:val="0"/>
      <w:divBdr>
        <w:top w:val="none" w:sz="0" w:space="0" w:color="auto"/>
        <w:left w:val="none" w:sz="0" w:space="0" w:color="auto"/>
        <w:bottom w:val="none" w:sz="0" w:space="0" w:color="auto"/>
        <w:right w:val="none" w:sz="0" w:space="0" w:color="auto"/>
      </w:divBdr>
    </w:div>
    <w:div w:id="215970353">
      <w:bodyDiv w:val="1"/>
      <w:marLeft w:val="0"/>
      <w:marRight w:val="0"/>
      <w:marTop w:val="0"/>
      <w:marBottom w:val="0"/>
      <w:divBdr>
        <w:top w:val="none" w:sz="0" w:space="0" w:color="auto"/>
        <w:left w:val="none" w:sz="0" w:space="0" w:color="auto"/>
        <w:bottom w:val="none" w:sz="0" w:space="0" w:color="auto"/>
        <w:right w:val="none" w:sz="0" w:space="0" w:color="auto"/>
      </w:divBdr>
    </w:div>
    <w:div w:id="241185651">
      <w:bodyDiv w:val="1"/>
      <w:marLeft w:val="0"/>
      <w:marRight w:val="0"/>
      <w:marTop w:val="0"/>
      <w:marBottom w:val="0"/>
      <w:divBdr>
        <w:top w:val="none" w:sz="0" w:space="0" w:color="auto"/>
        <w:left w:val="none" w:sz="0" w:space="0" w:color="auto"/>
        <w:bottom w:val="none" w:sz="0" w:space="0" w:color="auto"/>
        <w:right w:val="none" w:sz="0" w:space="0" w:color="auto"/>
      </w:divBdr>
    </w:div>
    <w:div w:id="251667196">
      <w:bodyDiv w:val="1"/>
      <w:marLeft w:val="0"/>
      <w:marRight w:val="0"/>
      <w:marTop w:val="0"/>
      <w:marBottom w:val="0"/>
      <w:divBdr>
        <w:top w:val="none" w:sz="0" w:space="0" w:color="auto"/>
        <w:left w:val="none" w:sz="0" w:space="0" w:color="auto"/>
        <w:bottom w:val="none" w:sz="0" w:space="0" w:color="auto"/>
        <w:right w:val="none" w:sz="0" w:space="0" w:color="auto"/>
      </w:divBdr>
    </w:div>
    <w:div w:id="351876841">
      <w:bodyDiv w:val="1"/>
      <w:marLeft w:val="0"/>
      <w:marRight w:val="0"/>
      <w:marTop w:val="0"/>
      <w:marBottom w:val="0"/>
      <w:divBdr>
        <w:top w:val="none" w:sz="0" w:space="0" w:color="auto"/>
        <w:left w:val="none" w:sz="0" w:space="0" w:color="auto"/>
        <w:bottom w:val="none" w:sz="0" w:space="0" w:color="auto"/>
        <w:right w:val="none" w:sz="0" w:space="0" w:color="auto"/>
      </w:divBdr>
    </w:div>
    <w:div w:id="430901924">
      <w:bodyDiv w:val="1"/>
      <w:marLeft w:val="0"/>
      <w:marRight w:val="0"/>
      <w:marTop w:val="0"/>
      <w:marBottom w:val="0"/>
      <w:divBdr>
        <w:top w:val="none" w:sz="0" w:space="0" w:color="auto"/>
        <w:left w:val="none" w:sz="0" w:space="0" w:color="auto"/>
        <w:bottom w:val="none" w:sz="0" w:space="0" w:color="auto"/>
        <w:right w:val="none" w:sz="0" w:space="0" w:color="auto"/>
      </w:divBdr>
    </w:div>
    <w:div w:id="535966441">
      <w:bodyDiv w:val="1"/>
      <w:marLeft w:val="0"/>
      <w:marRight w:val="0"/>
      <w:marTop w:val="0"/>
      <w:marBottom w:val="0"/>
      <w:divBdr>
        <w:top w:val="none" w:sz="0" w:space="0" w:color="auto"/>
        <w:left w:val="none" w:sz="0" w:space="0" w:color="auto"/>
        <w:bottom w:val="none" w:sz="0" w:space="0" w:color="auto"/>
        <w:right w:val="none" w:sz="0" w:space="0" w:color="auto"/>
      </w:divBdr>
    </w:div>
    <w:div w:id="627393089">
      <w:bodyDiv w:val="1"/>
      <w:marLeft w:val="0"/>
      <w:marRight w:val="0"/>
      <w:marTop w:val="0"/>
      <w:marBottom w:val="0"/>
      <w:divBdr>
        <w:top w:val="none" w:sz="0" w:space="0" w:color="auto"/>
        <w:left w:val="none" w:sz="0" w:space="0" w:color="auto"/>
        <w:bottom w:val="none" w:sz="0" w:space="0" w:color="auto"/>
        <w:right w:val="none" w:sz="0" w:space="0" w:color="auto"/>
      </w:divBdr>
    </w:div>
    <w:div w:id="664013940">
      <w:bodyDiv w:val="1"/>
      <w:marLeft w:val="0"/>
      <w:marRight w:val="0"/>
      <w:marTop w:val="0"/>
      <w:marBottom w:val="0"/>
      <w:divBdr>
        <w:top w:val="none" w:sz="0" w:space="0" w:color="auto"/>
        <w:left w:val="none" w:sz="0" w:space="0" w:color="auto"/>
        <w:bottom w:val="none" w:sz="0" w:space="0" w:color="auto"/>
        <w:right w:val="none" w:sz="0" w:space="0" w:color="auto"/>
      </w:divBdr>
    </w:div>
    <w:div w:id="979267982">
      <w:bodyDiv w:val="1"/>
      <w:marLeft w:val="0"/>
      <w:marRight w:val="0"/>
      <w:marTop w:val="0"/>
      <w:marBottom w:val="0"/>
      <w:divBdr>
        <w:top w:val="none" w:sz="0" w:space="0" w:color="auto"/>
        <w:left w:val="none" w:sz="0" w:space="0" w:color="auto"/>
        <w:bottom w:val="none" w:sz="0" w:space="0" w:color="auto"/>
        <w:right w:val="none" w:sz="0" w:space="0" w:color="auto"/>
      </w:divBdr>
    </w:div>
    <w:div w:id="1024554350">
      <w:bodyDiv w:val="1"/>
      <w:marLeft w:val="0"/>
      <w:marRight w:val="0"/>
      <w:marTop w:val="0"/>
      <w:marBottom w:val="0"/>
      <w:divBdr>
        <w:top w:val="none" w:sz="0" w:space="0" w:color="auto"/>
        <w:left w:val="none" w:sz="0" w:space="0" w:color="auto"/>
        <w:bottom w:val="none" w:sz="0" w:space="0" w:color="auto"/>
        <w:right w:val="none" w:sz="0" w:space="0" w:color="auto"/>
      </w:divBdr>
    </w:div>
    <w:div w:id="1085345244">
      <w:bodyDiv w:val="1"/>
      <w:marLeft w:val="0"/>
      <w:marRight w:val="0"/>
      <w:marTop w:val="0"/>
      <w:marBottom w:val="0"/>
      <w:divBdr>
        <w:top w:val="none" w:sz="0" w:space="0" w:color="auto"/>
        <w:left w:val="none" w:sz="0" w:space="0" w:color="auto"/>
        <w:bottom w:val="none" w:sz="0" w:space="0" w:color="auto"/>
        <w:right w:val="none" w:sz="0" w:space="0" w:color="auto"/>
      </w:divBdr>
    </w:div>
    <w:div w:id="1604998910">
      <w:bodyDiv w:val="1"/>
      <w:marLeft w:val="0"/>
      <w:marRight w:val="0"/>
      <w:marTop w:val="0"/>
      <w:marBottom w:val="0"/>
      <w:divBdr>
        <w:top w:val="none" w:sz="0" w:space="0" w:color="auto"/>
        <w:left w:val="none" w:sz="0" w:space="0" w:color="auto"/>
        <w:bottom w:val="none" w:sz="0" w:space="0" w:color="auto"/>
        <w:right w:val="none" w:sz="0" w:space="0" w:color="auto"/>
      </w:divBdr>
    </w:div>
    <w:div w:id="2038039673">
      <w:bodyDiv w:val="1"/>
      <w:marLeft w:val="0"/>
      <w:marRight w:val="0"/>
      <w:marTop w:val="0"/>
      <w:marBottom w:val="0"/>
      <w:divBdr>
        <w:top w:val="none" w:sz="0" w:space="0" w:color="auto"/>
        <w:left w:val="none" w:sz="0" w:space="0" w:color="auto"/>
        <w:bottom w:val="none" w:sz="0" w:space="0" w:color="auto"/>
        <w:right w:val="none" w:sz="0" w:space="0" w:color="auto"/>
      </w:divBdr>
    </w:div>
    <w:div w:id="209054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guies.bibliotecnica.upc.edu/com-cita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yperlink" Target="https://www.ieee.org/content/dam/ieee-org/ieee/web/org/conferences/style_references_manual.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enwebv4.upc.edu/recursosdocents/" TargetMode="External"/><Relationship Id="rId20" Type="http://schemas.openxmlformats.org/officeDocument/2006/relationships/hyperlink" Target="https://chat.opena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8.xml"/><Relationship Id="rId10" Type="http://schemas.openxmlformats.org/officeDocument/2006/relationships/header" Target="header3.xml"/><Relationship Id="rId19" Type="http://schemas.openxmlformats.org/officeDocument/2006/relationships/hyperlink" Target="https://guies.bibliotecnica.upc.edu/Zotero"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7.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1CBC6-CE6B-4B90-8E07-935780745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3939</Words>
  <Characters>20838</Characters>
  <Application>Microsoft Office Word</Application>
  <DocSecurity>0</DocSecurity>
  <Lines>595</Lines>
  <Paragraphs>330</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24447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Laia Serveto</dc:creator>
  <cp:keywords/>
  <dc:description/>
  <cp:lastModifiedBy>Anna</cp:lastModifiedBy>
  <cp:revision>4</cp:revision>
  <cp:lastPrinted>2023-03-01T09:57:00Z</cp:lastPrinted>
  <dcterms:created xsi:type="dcterms:W3CDTF">2024-07-08T09:17:00Z</dcterms:created>
  <dcterms:modified xsi:type="dcterms:W3CDTF">2024-07-08T09:21:00Z</dcterms:modified>
</cp:coreProperties>
</file>