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single" w:sz="20" w:space="0" w:color="003366"/>
        </w:pBdr>
        <w:spacing w:before="0" w:after="0"/>
        <w:rPr/>
      </w:pPr>
      <w:r>
        <w:rPr/>
      </w:r>
    </w:p>
    <w:p>
      <w:pPr>
        <w:pStyle w:val="Normal"/>
        <w:spacing w:before="240" w:after="80"/>
        <w:jc w:val="center"/>
        <w:rPr/>
      </w:pPr>
      <w:r>
        <w:rPr>
          <w:rFonts w:eastAsia="Arial" w:cs="Arial"/>
          <w:b/>
          <w:bCs/>
          <w:color w:val="003366"/>
          <w:sz w:val="40"/>
          <w:szCs w:val="40"/>
        </w:rPr>
        <w:t>Predicting Billboard Hot 100 Chart Success</w:t>
      </w:r>
    </w:p>
    <w:p>
      <w:pPr>
        <w:pStyle w:val="Normal"/>
        <w:spacing w:before="0" w:after="60"/>
        <w:jc w:val="center"/>
        <w:rPr/>
      </w:pPr>
      <w:r>
        <w:rPr>
          <w:rFonts w:eastAsia="Arial" w:cs="Arial"/>
          <w:b w:val="false"/>
          <w:bCs w:val="false"/>
          <w:color w:val="2E75B6"/>
          <w:sz w:val="30"/>
          <w:szCs w:val="30"/>
        </w:rPr>
        <w:t>Using NLP-Derived Lyrical Features</w:t>
      </w:r>
    </w:p>
    <w:p>
      <w:pPr>
        <w:pStyle w:val="Normal"/>
        <w:spacing w:before="60" w:after="60"/>
        <w:jc w:val="center"/>
        <w:rPr/>
      </w:pPr>
      <w:r>
        <w:rPr>
          <w:rFonts w:eastAsia="Arial" w:cs="Arial"/>
          <w:color w:val="888888"/>
          <w:sz w:val="24"/>
          <w:szCs w:val="24"/>
        </w:rPr>
        <w:t>――――――――――――――――――――――――――――</w:t>
      </w:r>
    </w:p>
    <w:p>
      <w:pPr>
        <w:pStyle w:val="Normal"/>
        <w:spacing w:before="0" w:after="40"/>
        <w:jc w:val="center"/>
        <w:rPr/>
      </w:pPr>
      <w:r>
        <w:rPr>
          <w:rFonts w:eastAsia="Arial" w:cs="Arial"/>
          <w:b/>
          <w:bCs/>
          <w:sz w:val="26"/>
          <w:szCs w:val="26"/>
        </w:rPr>
        <w:t>Tim Hollis</w:t>
      </w:r>
    </w:p>
    <w:p>
      <w:pPr>
        <w:pStyle w:val="Normal"/>
        <w:spacing w:before="0" w:after="40"/>
        <w:jc w:val="center"/>
        <w:rPr/>
      </w:pPr>
      <w:r>
        <w:rPr>
          <w:rFonts w:eastAsia="Arial" w:cs="Arial"/>
          <w:sz w:val="24"/>
          <w:szCs w:val="24"/>
        </w:rPr>
        <w:t>DSC550 — Data Mining | Bellevue University</w:t>
      </w:r>
    </w:p>
    <w:p>
      <w:pPr>
        <w:pStyle w:val="Normal"/>
        <w:spacing w:before="0" w:after="40"/>
        <w:jc w:val="center"/>
        <w:rPr/>
      </w:pPr>
      <w:r>
        <w:rPr>
          <w:rFonts w:eastAsia="Arial" w:cs="Arial"/>
          <w:sz w:val="24"/>
          <w:szCs w:val="24"/>
        </w:rPr>
        <w:t>Term Project — Final Submission | May 17, 2026</w:t>
      </w:r>
    </w:p>
    <w:p>
      <w:pPr>
        <w:pStyle w:val="Normal"/>
        <w:pBdr>
          <w:bottom w:val="single" w:sz="20" w:space="0" w:color="003366"/>
        </w:pBdr>
        <w:spacing w:before="80" w:after="0"/>
        <w:rPr/>
      </w:pPr>
      <w:r>
        <w:rPr/>
      </w:r>
    </w:p>
    <w:p>
      <w:pPr>
        <w:pStyle w:val="Normal"/>
        <w:spacing w:before="160" w:after="160"/>
        <w:rPr/>
      </w:pPr>
      <w:r>
        <w:rPr/>
      </w:r>
    </w:p>
    <w:p>
      <w:pPr>
        <w:pStyle w:val="Heading1"/>
        <w:pBdr>
          <w:bottom w:val="single" w:sz="6" w:space="1" w:color="003366"/>
        </w:pBdr>
        <w:spacing w:before="360" w:after="160"/>
        <w:rPr/>
      </w:pPr>
      <w:r>
        <w:rPr>
          <w:rFonts w:eastAsia="Arial" w:cs="Arial" w:ascii="Arial" w:hAnsi="Arial"/>
          <w:b/>
          <w:bCs/>
          <w:color w:val="003366"/>
          <w:sz w:val="32"/>
          <w:szCs w:val="32"/>
        </w:rPr>
        <w:t>1. Introduction</w:t>
      </w:r>
    </w:p>
    <w:p>
      <w:pPr>
        <w:pStyle w:val="Heading2"/>
        <w:spacing w:before="280" w:after="120"/>
        <w:rPr/>
      </w:pPr>
      <w:r>
        <w:rPr>
          <w:rFonts w:eastAsia="Arial" w:cs="Arial" w:ascii="Arial" w:hAnsi="Arial"/>
          <w:b/>
          <w:bCs/>
          <w:color w:val="1F4E79"/>
          <w:sz w:val="26"/>
          <w:szCs w:val="26"/>
        </w:rPr>
        <w:t>1.1 Problem Statement</w:t>
      </w:r>
    </w:p>
    <w:p>
      <w:pPr>
        <w:pStyle w:val="Normal"/>
        <w:spacing w:before="0" w:after="160"/>
        <w:jc w:val="start"/>
        <w:rPr/>
      </w:pPr>
      <w:r>
        <w:rPr>
          <w:rFonts w:eastAsia="Arial" w:cs="Arial"/>
          <w:b w:val="false"/>
          <w:bCs w:val="false"/>
          <w:i w:val="false"/>
          <w:iCs w:val="false"/>
          <w:color w:val="000000"/>
          <w:sz w:val="24"/>
          <w:szCs w:val="24"/>
        </w:rPr>
        <w:t>The music industry is a multi-billion-dollar ecosystem in which record labels, independent artists, and streaming platforms must decide — often based on intuition — which songs to sign, promote, and feature. A&amp;R (Artists and Repertoire) representatives at labels such as Atlantic Records, Def Jam, and Republic Records evaluate thousands of tracks annually with limited quantitative tools for objectively assessing commercial potential before release.</w:t>
      </w:r>
    </w:p>
    <w:p>
      <w:pPr>
        <w:pStyle w:val="Normal"/>
        <w:spacing w:before="0" w:after="160"/>
        <w:jc w:val="start"/>
        <w:rPr/>
      </w:pPr>
      <w:r>
        <w:rPr>
          <w:rFonts w:eastAsia="Arial" w:cs="Arial"/>
          <w:b w:val="false"/>
          <w:bCs w:val="false"/>
          <w:i w:val="false"/>
          <w:iCs w:val="false"/>
          <w:color w:val="000000"/>
          <w:sz w:val="24"/>
          <w:szCs w:val="24"/>
        </w:rPr>
        <w:t>This project addresses one central business question: Can the lyrical characteristics of a song predict whether it will achieve top-10 status on the Billboard Hot 100? The Billboard Hot 100 is the industry's definitive measure of commercial success, combining streaming, airplay, and digital sales. Reaching the top 10 represents elite performance and is a meaningful threshold for all industry stakeholders.</w:t>
      </w:r>
    </w:p>
    <w:p>
      <w:pPr>
        <w:pStyle w:val="Heading2"/>
        <w:spacing w:before="280" w:after="120"/>
        <w:rPr/>
      </w:pPr>
      <w:r>
        <w:rPr>
          <w:rFonts w:eastAsia="Arial" w:cs="Arial" w:ascii="Arial" w:hAnsi="Arial"/>
          <w:b/>
          <w:bCs/>
          <w:color w:val="1F4E79"/>
          <w:sz w:val="26"/>
          <w:szCs w:val="26"/>
        </w:rPr>
        <w:t>1.2 Why This Problem Matters</w:t>
      </w:r>
    </w:p>
    <w:p>
      <w:pPr>
        <w:pStyle w:val="Normal"/>
        <w:spacing w:before="0" w:after="160"/>
        <w:jc w:val="start"/>
        <w:rPr/>
      </w:pPr>
      <w:r>
        <w:rPr>
          <w:rFonts w:eastAsia="Arial" w:cs="Arial"/>
          <w:b w:val="false"/>
          <w:bCs w:val="false"/>
          <w:i w:val="false"/>
          <w:iCs w:val="false"/>
          <w:color w:val="000000"/>
          <w:sz w:val="24"/>
          <w:szCs w:val="24"/>
        </w:rPr>
        <w:t>Most existing chart-prediction research relies exclusively on Spotify audio features such as danceability, tempo, and energy. This project takes a different approach: using natural language processing (NLP) to quantify lyrical repetitiveness, sentiment, and word count directly from song lyrics. This mirrors how many songwriters and A&amp;R professionals actually evaluate music — not just the sound, but the story the lyrics tell.</w:t>
      </w:r>
    </w:p>
    <w:p>
      <w:pPr>
        <w:pStyle w:val="Normal"/>
        <w:spacing w:before="0" w:after="160"/>
        <w:jc w:val="start"/>
        <w:rPr/>
      </w:pPr>
      <w:r>
        <w:rPr>
          <w:rFonts w:eastAsia="Arial" w:cs="Arial"/>
          <w:b w:val="false"/>
          <w:bCs w:val="false"/>
          <w:i w:val="false"/>
          <w:iCs w:val="false"/>
          <w:color w:val="000000"/>
          <w:sz w:val="24"/>
          <w:szCs w:val="24"/>
        </w:rPr>
        <w:t>The practical value is significant. A data-driven screening tool that flags lyrical characteristics associated with chart success could reduce costly misses in signing decisions, support independent artists who lack major-label advisory resources, and help streaming platforms curate featured playlists more effectively.</w:t>
      </w:r>
    </w:p>
    <w:p>
      <w:pPr>
        <w:pStyle w:val="Heading2"/>
        <w:spacing w:before="280" w:after="120"/>
        <w:rPr/>
      </w:pPr>
      <w:r>
        <w:rPr>
          <w:rFonts w:eastAsia="Arial" w:cs="Arial" w:ascii="Arial" w:hAnsi="Arial"/>
          <w:b/>
          <w:bCs/>
          <w:color w:val="1F4E79"/>
          <w:sz w:val="26"/>
          <w:szCs w:val="26"/>
        </w:rPr>
        <w:t>1.3 Stakeholder Pitch</w:t>
      </w:r>
    </w:p>
    <w:p>
      <w:pPr>
        <w:pStyle w:val="Normal"/>
        <w:spacing w:before="0" w:after="160"/>
        <w:jc w:val="start"/>
        <w:rPr/>
      </w:pPr>
      <w:r>
        <w:rPr>
          <w:rFonts w:eastAsia="Arial" w:cs="Arial"/>
          <w:b w:val="false"/>
          <w:bCs w:val="false"/>
          <w:i w:val="false"/>
          <w:iCs w:val="false"/>
          <w:color w:val="000000"/>
          <w:sz w:val="24"/>
          <w:szCs w:val="24"/>
        </w:rPr>
        <w:t>To gain stakeholder buy-in, this project would be framed as follows: Every year, labels and platforms invest heavily in tracks that never reach their commercial potential — not because the songs are poor, but because decision-makers lack scalable, objective signals to act on. This model demonstrates that even three simple lyrical features — how long the lyrics are, how positive they sound, and how repetitive their structure is — can separate top-10 songs from the rest with meaningful discriminative power. The immediate application is a low-cost pre-screening layer for A&amp;R review pipelines that can flag high-potential candidates before expensive studio time and marketing spend are committed.</w:t>
      </w:r>
    </w:p>
    <w:p>
      <w:pPr>
        <w:pStyle w:val="Heading2"/>
        <w:spacing w:before="280" w:after="120"/>
        <w:rPr/>
      </w:pPr>
      <w:r>
        <w:rPr>
          <w:rFonts w:eastAsia="Arial" w:cs="Arial" w:ascii="Arial" w:hAnsi="Arial"/>
          <w:b/>
          <w:bCs/>
          <w:color w:val="1F4E79"/>
          <w:sz w:val="26"/>
          <w:szCs w:val="26"/>
        </w:rPr>
        <w:t>1.4 Data Source</w:t>
      </w:r>
    </w:p>
    <w:p>
      <w:pPr>
        <w:pStyle w:val="Normal"/>
        <w:spacing w:before="0" w:after="160"/>
        <w:jc w:val="start"/>
        <w:rPr/>
      </w:pPr>
      <w:r>
        <w:rPr>
          <w:rFonts w:eastAsia="Arial" w:cs="Arial"/>
          <w:b w:val="false"/>
          <w:bCs w:val="false"/>
          <w:i w:val="false"/>
          <w:iCs w:val="false"/>
          <w:color w:val="000000"/>
          <w:sz w:val="24"/>
          <w:szCs w:val="24"/>
        </w:rPr>
        <w:t>The dataset is the Billboard Hot-100 [2000–2023] dataset sourced from Kaggle (Biswas, 2023). It contains 3,397 year-end chart records across 26 features including full song lyrics, Spotify audio attributes retrieved via the Spotify API, and chart metadata. The dataset spans 24 years, 2,080 unique songs, and 1,039 unique artists. The primary modeling feature is the full lyrics column, from which all NLP features are engineered.</w:t>
      </w:r>
    </w:p>
    <w:p>
      <w:pPr>
        <w:pStyle w:val="Normal"/>
        <w:spacing w:before="160" w:after="160"/>
        <w:rPr/>
      </w:pPr>
      <w:r>
        <w:rPr/>
      </w:r>
    </w:p>
    <w:p>
      <w:pPr>
        <w:pStyle w:val="Normal"/>
        <w:spacing w:before="0" w:after="160"/>
        <w:jc w:val="start"/>
        <w:rPr/>
      </w:pPr>
      <w:r>
        <w:rPr>
          <w:rFonts w:eastAsia="Arial" w:cs="Arial"/>
          <w:b/>
          <w:bCs/>
          <w:i w:val="false"/>
          <w:iCs w:val="false"/>
          <w:color w:val="000000"/>
          <w:sz w:val="24"/>
          <w:szCs w:val="24"/>
        </w:rPr>
        <w:t>Data Dictionary:</w:t>
      </w:r>
    </w:p>
    <w:tbl>
      <w:tblPr>
        <w:tblW w:w="9360" w:type="dxa"/>
        <w:jc w:val="start"/>
        <w:tblInd w:w="0" w:type="dxa"/>
        <w:tblLayout w:type="fixed"/>
        <w:tblCellMar>
          <w:top w:w="80" w:type="dxa"/>
          <w:start w:w="120" w:type="dxa"/>
          <w:bottom w:w="80" w:type="dxa"/>
          <w:end w:w="120" w:type="dxa"/>
        </w:tblCellMar>
      </w:tblPr>
      <w:tblGrid>
        <w:gridCol w:w="2340"/>
        <w:gridCol w:w="2340"/>
        <w:gridCol w:w="4680"/>
      </w:tblGrid>
      <w:tr>
        <w:trPr/>
        <w:tc>
          <w:tcPr>
            <w:tcW w:w="2340" w:type="dxa"/>
            <w:tcBorders>
              <w:top w:val="single" w:sz="2" w:space="0" w:color="CCCCCC"/>
              <w:start w:val="single" w:sz="2" w:space="0" w:color="CCCCCC"/>
              <w:bottom w:val="single" w:sz="2" w:space="0" w:color="CCCCCC"/>
              <w:end w:val="single" w:sz="2" w:space="0" w:color="CCCCCC"/>
            </w:tcBorders>
            <w:shd w:fill="003366" w:val="clear"/>
          </w:tcPr>
          <w:p>
            <w:pPr>
              <w:pStyle w:val="Normal"/>
              <w:rPr/>
            </w:pPr>
            <w:r>
              <w:rPr>
                <w:rFonts w:eastAsia="Arial" w:cs="Arial"/>
                <w:b/>
                <w:bCs/>
                <w:color w:val="FFFFFF"/>
                <w:sz w:val="22"/>
                <w:szCs w:val="22"/>
              </w:rPr>
              <w:t>Column</w:t>
            </w:r>
          </w:p>
        </w:tc>
        <w:tc>
          <w:tcPr>
            <w:tcW w:w="2340" w:type="dxa"/>
            <w:tcBorders>
              <w:top w:val="single" w:sz="2" w:space="0" w:color="CCCCCC"/>
              <w:start w:val="single" w:sz="2" w:space="0" w:color="CCCCCC"/>
              <w:bottom w:val="single" w:sz="2" w:space="0" w:color="CCCCCC"/>
              <w:end w:val="single" w:sz="2" w:space="0" w:color="CCCCCC"/>
            </w:tcBorders>
            <w:shd w:fill="003366" w:val="clear"/>
          </w:tcPr>
          <w:p>
            <w:pPr>
              <w:pStyle w:val="Normal"/>
              <w:rPr/>
            </w:pPr>
            <w:r>
              <w:rPr>
                <w:rFonts w:eastAsia="Arial" w:cs="Arial"/>
                <w:b/>
                <w:bCs/>
                <w:color w:val="FFFFFF"/>
                <w:sz w:val="22"/>
                <w:szCs w:val="22"/>
              </w:rPr>
              <w:t>Type</w:t>
            </w:r>
          </w:p>
        </w:tc>
        <w:tc>
          <w:tcPr>
            <w:tcW w:w="4680" w:type="dxa"/>
            <w:tcBorders>
              <w:top w:val="single" w:sz="2" w:space="0" w:color="CCCCCC"/>
              <w:start w:val="single" w:sz="2" w:space="0" w:color="CCCCCC"/>
              <w:bottom w:val="single" w:sz="2" w:space="0" w:color="CCCCCC"/>
              <w:end w:val="single" w:sz="2" w:space="0" w:color="CCCCCC"/>
            </w:tcBorders>
            <w:shd w:fill="003366" w:val="clear"/>
          </w:tcPr>
          <w:p>
            <w:pPr>
              <w:pStyle w:val="Normal"/>
              <w:rPr/>
            </w:pPr>
            <w:r>
              <w:rPr>
                <w:rFonts w:eastAsia="Arial" w:cs="Arial"/>
                <w:b/>
                <w:bCs/>
                <w:color w:val="FFFFFF"/>
                <w:sz w:val="22"/>
                <w:szCs w:val="22"/>
              </w:rPr>
              <w:t>Description</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ranking</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Integer</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Year-end Billboard rank; used only to create target</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song</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String</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Song title; dropped (high cardinality)</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band_singer</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String</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Artist; dropped (high cardinality)</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lyrics</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String</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Full lyrics; source for all NLP feature engineering</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lyric_sentiment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Float (-1 to 1)</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VADER compound score (engineered)</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lyric_length</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Integer</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Total word count per song (engineered)</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repetitiveness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Float (0 to 1)</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2"/>
                <w:szCs w:val="22"/>
              </w:rPr>
              <w:t>Ratio of repeated meaningful words (engineered)</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top_10</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Binary 0/1</w:t>
            </w:r>
          </w:p>
        </w:tc>
        <w:tc>
          <w:tcPr>
            <w:tcW w:w="468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2"/>
                <w:szCs w:val="22"/>
              </w:rPr>
              <w:t>Target: 1 if ranked top 10 for the year</w:t>
            </w:r>
          </w:p>
        </w:tc>
      </w:tr>
    </w:tbl>
    <w:p>
      <w:pPr>
        <w:pStyle w:val="Normal"/>
        <w:spacing w:before="160" w:after="160"/>
        <w:rPr/>
      </w:pPr>
      <w:r>
        <w:rPr/>
      </w:r>
    </w:p>
    <w:p>
      <w:pPr>
        <w:pStyle w:val="Heading1"/>
        <w:pBdr>
          <w:bottom w:val="single" w:sz="6" w:space="1" w:color="003366"/>
        </w:pBdr>
        <w:spacing w:before="360" w:after="160"/>
        <w:rPr/>
      </w:pPr>
      <w:r>
        <w:rPr>
          <w:rFonts w:eastAsia="Arial" w:cs="Arial" w:ascii="Arial" w:hAnsi="Arial"/>
          <w:b/>
          <w:bCs/>
          <w:color w:val="003366"/>
          <w:sz w:val="32"/>
          <w:szCs w:val="32"/>
        </w:rPr>
        <w:t>2. Summary of Milestones 1–3</w:t>
      </w:r>
    </w:p>
    <w:p>
      <w:pPr>
        <w:pStyle w:val="Heading2"/>
        <w:spacing w:before="280" w:after="120"/>
        <w:rPr/>
      </w:pPr>
      <w:r>
        <w:rPr>
          <w:rFonts w:eastAsia="Arial" w:cs="Arial" w:ascii="Arial" w:hAnsi="Arial"/>
          <w:b/>
          <w:bCs/>
          <w:color w:val="1F4E79"/>
          <w:sz w:val="26"/>
          <w:szCs w:val="26"/>
        </w:rPr>
        <w:t>2.1 Milestone 1 — Exploratory Data Analysis</w:t>
      </w:r>
    </w:p>
    <w:p>
      <w:pPr>
        <w:pStyle w:val="Heading3"/>
        <w:spacing w:before="200" w:after="100"/>
        <w:rPr/>
      </w:pPr>
      <w:r>
        <w:rPr>
          <w:rFonts w:eastAsia="Arial" w:cs="Arial" w:ascii="Arial" w:hAnsi="Arial"/>
          <w:b/>
          <w:bCs/>
          <w:color w:val="2E75B6"/>
          <w:sz w:val="24"/>
          <w:szCs w:val="24"/>
        </w:rPr>
        <w:t>Target Variable</w:t>
      </w:r>
    </w:p>
    <w:p>
      <w:pPr>
        <w:pStyle w:val="Normal"/>
        <w:spacing w:before="0" w:after="160"/>
        <w:jc w:val="start"/>
        <w:rPr/>
      </w:pPr>
      <w:r>
        <w:rPr>
          <w:rFonts w:eastAsia="Arial" w:cs="Arial"/>
          <w:b w:val="false"/>
          <w:bCs w:val="false"/>
          <w:i w:val="false"/>
          <w:iCs w:val="false"/>
          <w:color w:val="000000"/>
          <w:sz w:val="24"/>
          <w:szCs w:val="24"/>
        </w:rPr>
        <w:t>A binary classification target (top_10) was created from the ranking column. Songs ranked 1–10 in a given year were labeled 1 (chart success); all others were labeled 0. The dataset contains a 90/10 class imbalance: 3,058 songs outside the top 10 and 339 in the top 10. This imbalance is structural to the Billboard chart definition and must be addressed during modeling.</w:t>
      </w:r>
    </w:p>
    <w:p>
      <w:pPr>
        <w:pStyle w:val="Heading3"/>
        <w:spacing w:before="200" w:after="100"/>
        <w:rPr/>
      </w:pPr>
      <w:r>
        <w:rPr>
          <w:rFonts w:eastAsia="Arial" w:cs="Arial" w:ascii="Arial" w:hAnsi="Arial"/>
          <w:b/>
          <w:bCs/>
          <w:color w:val="2E75B6"/>
          <w:sz w:val="24"/>
          <w:szCs w:val="24"/>
        </w:rPr>
        <w:t>Graph 1 — Top-10 Chart Rate by Lyric Length Quartile</w:t>
      </w:r>
    </w:p>
    <w:p>
      <w:pPr>
        <w:pStyle w:val="Normal"/>
        <w:spacing w:before="0" w:after="160"/>
        <w:jc w:val="start"/>
        <w:rPr/>
      </w:pPr>
      <w:r>
        <w:rPr>
          <w:rFonts w:eastAsia="Arial" w:cs="Arial"/>
          <w:b w:val="false"/>
          <w:bCs w:val="false"/>
          <w:i w:val="false"/>
          <w:iCs w:val="false"/>
          <w:color w:val="000000"/>
          <w:sz w:val="24"/>
          <w:szCs w:val="24"/>
        </w:rPr>
        <w:t>Songs were split into four quartiles by total word count. Top-10 rates varied across quartiles, peaking at 11.9% for Q2 (mid-short lyrics) and falling to 8.3% for Q4 (longest lyrics). The inverted U-shape pattern suggests a moderate sweet spot in lyric length that favors chart performance. Both extremely short (Q1: 8.7%) and extremely long (Q4: 8.3%) lyrics underperform relative to the middle quartiles. This finding established lyric length as a candidate predictive feature.</w:t>
      </w:r>
    </w:p>
    <w:p>
      <w:pPr>
        <w:pStyle w:val="Heading3"/>
        <w:spacing w:before="200" w:after="100"/>
        <w:rPr/>
      </w:pPr>
      <w:r>
        <w:rPr>
          <w:rFonts w:eastAsia="Arial" w:cs="Arial" w:ascii="Arial" w:hAnsi="Arial"/>
          <w:b/>
          <w:bCs/>
          <w:color w:val="2E75B6"/>
          <w:sz w:val="24"/>
          <w:szCs w:val="24"/>
        </w:rPr>
        <w:t>Graph 2 — Lyric Sentiment by Chart Status</w:t>
      </w:r>
    </w:p>
    <w:p>
      <w:pPr>
        <w:pStyle w:val="Normal"/>
        <w:spacing w:before="0" w:after="160"/>
        <w:jc w:val="start"/>
        <w:rPr/>
      </w:pPr>
      <w:r>
        <w:rPr>
          <w:rFonts w:eastAsia="Arial" w:cs="Arial"/>
          <w:b w:val="false"/>
          <w:bCs w:val="false"/>
          <w:i w:val="false"/>
          <w:iCs w:val="false"/>
          <w:color w:val="000000"/>
          <w:sz w:val="24"/>
          <w:szCs w:val="24"/>
        </w:rPr>
        <w:t>VADER sentiment analysis was applied to all song lyrics to score emotional tone on a −1 to +1 scale (Hutto &amp; Gilbert, 2014). Top-10 songs skewed more positive: 76.7% carried a positive lyrical tone versus 71.9% for non-top-10 songs. The mean VADER compound score was 0.533 for top-10 songs compared to 0.438 for non-top-10 songs. This suggests commercially successful songs favor upbeat lyrical content, consistent with how chart-driven pop and hip-hop releases are marketed to mainstream audiences.</w:t>
      </w:r>
    </w:p>
    <w:p>
      <w:pPr>
        <w:pStyle w:val="Heading3"/>
        <w:spacing w:before="200" w:after="100"/>
        <w:rPr/>
      </w:pPr>
      <w:r>
        <w:rPr>
          <w:rFonts w:eastAsia="Arial" w:cs="Arial" w:ascii="Arial" w:hAnsi="Arial"/>
          <w:b/>
          <w:bCs/>
          <w:color w:val="2E75B6"/>
          <w:sz w:val="24"/>
          <w:szCs w:val="24"/>
        </w:rPr>
        <w:t>Milestone 1 Key Takeaways</w:t>
      </w:r>
    </w:p>
    <w:p>
      <w:pPr>
        <w:pStyle w:val="ListParagraph"/>
        <w:numPr>
          <w:ilvl w:val="0"/>
          <w:numId w:val="3"/>
        </w:numPr>
        <w:spacing w:before="40" w:after="40"/>
        <w:rPr/>
      </w:pPr>
      <w:r>
        <w:rPr>
          <w:rFonts w:eastAsia="Arial" w:cs="Arial"/>
          <w:sz w:val="24"/>
          <w:szCs w:val="24"/>
        </w:rPr>
        <w:t>Class imbalance (90/10) requires balanced weighting or resampling during modeling.</w:t>
      </w:r>
    </w:p>
    <w:p>
      <w:pPr>
        <w:pStyle w:val="ListParagraph"/>
        <w:numPr>
          <w:ilvl w:val="0"/>
          <w:numId w:val="1"/>
        </w:numPr>
        <w:spacing w:before="40" w:after="40"/>
        <w:rPr/>
      </w:pPr>
      <w:r>
        <w:rPr>
          <w:rFonts w:eastAsia="Arial" w:cs="Arial"/>
          <w:sz w:val="24"/>
          <w:szCs w:val="24"/>
        </w:rPr>
        <w:t>Lyric length shows an inverted U-shape relationship with chart success.</w:t>
      </w:r>
    </w:p>
    <w:p>
      <w:pPr>
        <w:pStyle w:val="ListParagraph"/>
        <w:numPr>
          <w:ilvl w:val="0"/>
          <w:numId w:val="1"/>
        </w:numPr>
        <w:spacing w:before="40" w:after="40"/>
        <w:rPr/>
      </w:pPr>
      <w:r>
        <w:rPr>
          <w:rFonts w:eastAsia="Arial" w:cs="Arial"/>
          <w:sz w:val="24"/>
          <w:szCs w:val="24"/>
        </w:rPr>
        <w:t>Lyrical sentiment is modestly higher in top-10 songs, warranting inclusion as a feature.</w:t>
      </w:r>
    </w:p>
    <w:p>
      <w:pPr>
        <w:pStyle w:val="ListParagraph"/>
        <w:numPr>
          <w:ilvl w:val="0"/>
          <w:numId w:val="1"/>
        </w:numPr>
        <w:spacing w:before="40" w:after="40"/>
        <w:rPr/>
      </w:pPr>
      <w:r>
        <w:rPr>
          <w:rFonts w:eastAsia="Arial" w:cs="Arial"/>
          <w:sz w:val="24"/>
          <w:szCs w:val="24"/>
        </w:rPr>
        <w:t>Temporal analysis showed top-10 rates are stable across decades (9.3–10.2%), suggesting era is not a strong predictor.</w:t>
      </w:r>
    </w:p>
    <w:p>
      <w:pPr>
        <w:pStyle w:val="Normal"/>
        <w:spacing w:before="160" w:after="160"/>
        <w:rPr/>
      </w:pPr>
      <w:r>
        <w:rPr/>
      </w:r>
    </w:p>
    <w:p>
      <w:pPr>
        <w:pStyle w:val="Heading2"/>
        <w:spacing w:before="280" w:after="120"/>
        <w:rPr/>
      </w:pPr>
      <w:r>
        <w:rPr>
          <w:rFonts w:eastAsia="Arial" w:cs="Arial" w:ascii="Arial" w:hAnsi="Arial"/>
          <w:b/>
          <w:bCs/>
          <w:color w:val="1F4E79"/>
          <w:sz w:val="26"/>
          <w:szCs w:val="26"/>
        </w:rPr>
        <w:t>2.2 Milestone 2 — Data Preparation</w:t>
      </w:r>
    </w:p>
    <w:p>
      <w:pPr>
        <w:pStyle w:val="Heading3"/>
        <w:spacing w:before="200" w:after="100"/>
        <w:rPr/>
      </w:pPr>
      <w:r>
        <w:rPr>
          <w:rFonts w:eastAsia="Arial" w:cs="Arial" w:ascii="Arial" w:hAnsi="Arial"/>
          <w:b/>
          <w:bCs/>
          <w:color w:val="2E75B6"/>
          <w:sz w:val="24"/>
          <w:szCs w:val="24"/>
        </w:rPr>
        <w:t>Step 1 — Drop Uninformative Features</w:t>
      </w:r>
    </w:p>
    <w:p>
      <w:pPr>
        <w:pStyle w:val="Normal"/>
        <w:spacing w:before="0" w:after="160"/>
        <w:jc w:val="start"/>
        <w:rPr/>
      </w:pPr>
      <w:r>
        <w:rPr>
          <w:rFonts w:eastAsia="Arial" w:cs="Arial"/>
          <w:b w:val="false"/>
          <w:bCs w:val="false"/>
          <w:i w:val="false"/>
          <w:iCs w:val="false"/>
          <w:color w:val="000000"/>
          <w:sz w:val="24"/>
          <w:szCs w:val="24"/>
        </w:rPr>
        <w:t>Thirteen columns were removed before feature engineering, each justified individually (Han et al., 2022). The ranking column was excluded to prevent data leakage: including it would allow the model to trivially reconstruct the target. Song title and artist name were dropped as high-cardinality identifiers with no generalizable signal. Spotify API metadata strings (url, uri, type, id, track_href, analysis_url, songurl, titletext) were removed as non-predictive. The lyrics column was retained for NLP engineering and dropped after feature extraction.</w:t>
      </w:r>
    </w:p>
    <w:p>
      <w:pPr>
        <w:pStyle w:val="Heading3"/>
        <w:spacing w:before="200" w:after="100"/>
        <w:rPr/>
      </w:pPr>
      <w:r>
        <w:rPr>
          <w:rFonts w:eastAsia="Arial" w:cs="Arial" w:ascii="Arial" w:hAnsi="Arial"/>
          <w:b/>
          <w:bCs/>
          <w:color w:val="2E75B6"/>
          <w:sz w:val="24"/>
          <w:szCs w:val="24"/>
        </w:rPr>
        <w:t>Step 2 — Missing Data Audit</w:t>
      </w:r>
    </w:p>
    <w:p>
      <w:pPr>
        <w:pStyle w:val="Normal"/>
        <w:spacing w:before="0" w:after="160"/>
        <w:jc w:val="start"/>
        <w:rPr/>
      </w:pPr>
      <w:r>
        <w:rPr>
          <w:rFonts w:eastAsia="Arial" w:cs="Arial"/>
          <w:b w:val="false"/>
          <w:bCs w:val="false"/>
          <w:i w:val="false"/>
          <w:iCs w:val="false"/>
          <w:color w:val="000000"/>
          <w:sz w:val="24"/>
          <w:szCs w:val="24"/>
        </w:rPr>
        <w:t>All 13 Spotify audio features (danceability, energy, key, loudness, mode, speechiness, acousticness, instrumentalness, liveness, valence, tempo, duration_ms, time_signature) showed 85.69% missingness, affecting the same 2,911 rows simultaneously. A diagnostic confirmed these rows had no Spotify API match, with coverage concentrated in years 2000–2004. Median imputation on 85%+ missing data was ruled out as statistically indefensible — fabricating features for six of every seven songs would severely distort model training (Han et al., 2022). As a result, all Spotify features were dropped and the model was built exclusively on NLP features from the lyrics column, which has complete coverage across all 3,397 rows.</w:t>
      </w:r>
    </w:p>
    <w:p>
      <w:pPr>
        <w:pStyle w:val="Heading3"/>
        <w:spacing w:before="200" w:after="100"/>
        <w:rPr/>
      </w:pPr>
      <w:r>
        <w:rPr>
          <w:rFonts w:eastAsia="Arial" w:cs="Arial" w:ascii="Arial" w:hAnsi="Arial"/>
          <w:b/>
          <w:bCs/>
          <w:color w:val="2E75B6"/>
          <w:sz w:val="24"/>
          <w:szCs w:val="24"/>
        </w:rPr>
        <w:t>Step 3 — NLP Feature Engineering</w:t>
      </w:r>
    </w:p>
    <w:p>
      <w:pPr>
        <w:pStyle w:val="Normal"/>
        <w:spacing w:before="0" w:after="160"/>
        <w:jc w:val="start"/>
        <w:rPr/>
      </w:pPr>
      <w:r>
        <w:rPr>
          <w:rFonts w:eastAsia="Arial" w:cs="Arial"/>
          <w:b w:val="false"/>
          <w:bCs w:val="false"/>
          <w:i w:val="false"/>
          <w:iCs w:val="false"/>
          <w:color w:val="000000"/>
          <w:sz w:val="24"/>
          <w:szCs w:val="24"/>
        </w:rPr>
        <w:t>Three features were formally engineered from the raw lyrics column as the complete feature set for model training. lyric_sentiment is the VADER compound score ranging from −1 (most negative) to +1 (most positive), validated for song lyrics and social media text (Hutto &amp; Gilbert, 2014). lyric_length is the total word count per song, capturing the lyrical volume patterns identified in Milestone 1. repetitiveness is the ratio of repeated meaningful words to total meaningful words after punctuation stripping and English stopword removal. A higher score indicates a more repetitive lyrical structure — characteristic of hook-driven chart songs. No rows were dropped due to missing lyrics (zero rows affected).</w:t>
      </w:r>
    </w:p>
    <w:p>
      <w:pPr>
        <w:pStyle w:val="Heading3"/>
        <w:spacing w:before="200" w:after="100"/>
        <w:rPr/>
      </w:pPr>
      <w:r>
        <w:rPr>
          <w:rFonts w:eastAsia="Arial" w:cs="Arial" w:ascii="Arial" w:hAnsi="Arial"/>
          <w:b/>
          <w:bCs/>
          <w:color w:val="2E75B6"/>
          <w:sz w:val="24"/>
          <w:szCs w:val="24"/>
        </w:rPr>
        <w:t>Step 4 — Feature Scaling</w:t>
      </w:r>
    </w:p>
    <w:p>
      <w:pPr>
        <w:pStyle w:val="Normal"/>
        <w:spacing w:before="0" w:after="160"/>
        <w:jc w:val="start"/>
        <w:rPr/>
      </w:pPr>
      <w:r>
        <w:rPr>
          <w:rFonts w:eastAsia="Arial" w:cs="Arial"/>
          <w:b w:val="false"/>
          <w:bCs w:val="false"/>
          <w:i w:val="false"/>
          <w:iCs w:val="false"/>
          <w:color w:val="000000"/>
          <w:sz w:val="24"/>
          <w:szCs w:val="24"/>
        </w:rPr>
        <w:t>MinMaxScaler was applied to normalize all three features to a 0–1 range for exploratory inspection. Importantly, this exploratory scaling was performed on the full dataset for visualization purposes only. Per MS2 instructor feedback, the scaler was re-fit exclusively on training data in Milestone 3 to prevent leakage.</w:t>
      </w:r>
    </w:p>
    <w:p>
      <w:pPr>
        <w:pStyle w:val="Heading3"/>
        <w:spacing w:before="200" w:after="100"/>
        <w:rPr/>
      </w:pPr>
      <w:r>
        <w:rPr>
          <w:rFonts w:eastAsia="Arial" w:cs="Arial" w:ascii="Arial" w:hAnsi="Arial"/>
          <w:b/>
          <w:bCs/>
          <w:color w:val="2E75B6"/>
          <w:sz w:val="24"/>
          <w:szCs w:val="24"/>
        </w:rPr>
        <w:t>Correlation Analysis</w:t>
      </w:r>
    </w:p>
    <w:p>
      <w:pPr>
        <w:pStyle w:val="Normal"/>
        <w:spacing w:before="0" w:after="160"/>
        <w:jc w:val="start"/>
        <w:rPr/>
      </w:pPr>
      <w:r>
        <w:rPr>
          <w:rFonts w:eastAsia="Arial" w:cs="Arial"/>
          <w:b w:val="false"/>
          <w:bCs w:val="false"/>
          <w:i w:val="false"/>
          <w:iCs w:val="false"/>
          <w:color w:val="000000"/>
          <w:sz w:val="24"/>
          <w:szCs w:val="24"/>
        </w:rPr>
        <w:t>Pairwise feature correlations ranged from −0.044 to 0.127, confirming no multicollinearity concern. Repetitiveness showed the strongest positive relationship with chart success (r = 0.035), followed by lyric sentiment (r = 0.034), while lyric length contributed a weaker positive signal (r = 0.014). All three feature-target correlations are weak individually, which is expected — chart success is a complex outcome unlikely to be explained by any single lyrical feature in isolation.</w:t>
      </w:r>
    </w:p>
    <w:p>
      <w:pPr>
        <w:pStyle w:val="Heading3"/>
        <w:spacing w:before="200" w:after="100"/>
        <w:rPr/>
      </w:pPr>
      <w:r>
        <w:rPr>
          <w:rFonts w:eastAsia="Arial" w:cs="Arial" w:ascii="Arial" w:hAnsi="Arial"/>
          <w:b/>
          <w:bCs/>
          <w:color w:val="2E75B6"/>
          <w:sz w:val="24"/>
          <w:szCs w:val="24"/>
        </w:rPr>
        <w:t>Milestone 2 Key Takeaways</w:t>
      </w:r>
    </w:p>
    <w:p>
      <w:pPr>
        <w:pStyle w:val="ListParagraph"/>
        <w:numPr>
          <w:ilvl w:val="0"/>
          <w:numId w:val="1"/>
        </w:numPr>
        <w:spacing w:before="40" w:after="40"/>
        <w:rPr/>
      </w:pPr>
      <w:r>
        <w:rPr>
          <w:rFonts w:eastAsia="Arial" w:cs="Arial"/>
          <w:sz w:val="24"/>
          <w:szCs w:val="24"/>
        </w:rPr>
        <w:t>Final model-ready dataset: 3,397 rows, 3 NLP features, no missing values, 10.0% top-10 rate.</w:t>
      </w:r>
    </w:p>
    <w:p>
      <w:pPr>
        <w:pStyle w:val="ListParagraph"/>
        <w:numPr>
          <w:ilvl w:val="0"/>
          <w:numId w:val="1"/>
        </w:numPr>
        <w:spacing w:before="40" w:after="40"/>
        <w:rPr/>
      </w:pPr>
      <w:r>
        <w:rPr>
          <w:rFonts w:eastAsia="Arial" w:cs="Arial"/>
          <w:sz w:val="24"/>
          <w:szCs w:val="24"/>
        </w:rPr>
        <w:t>Dropping 13 Spotify audio features was justified by 85.69% missingness, not by design preference.</w:t>
      </w:r>
    </w:p>
    <w:p>
      <w:pPr>
        <w:pStyle w:val="ListParagraph"/>
        <w:numPr>
          <w:ilvl w:val="0"/>
          <w:numId w:val="1"/>
        </w:numPr>
        <w:spacing w:before="40" w:after="40"/>
        <w:rPr/>
      </w:pPr>
      <w:r>
        <w:rPr>
          <w:rFonts w:eastAsia="Arial" w:cs="Arial"/>
          <w:sz w:val="24"/>
          <w:szCs w:val="24"/>
        </w:rPr>
        <w:t>NLP-only feature set is sufficient for this milestone given complete lyrics coverage; richer features are planned if predictive signal proves insufficient.</w:t>
      </w:r>
    </w:p>
    <w:p>
      <w:pPr>
        <w:pStyle w:val="ListParagraph"/>
        <w:numPr>
          <w:ilvl w:val="0"/>
          <w:numId w:val="1"/>
        </w:numPr>
        <w:spacing w:before="40" w:after="40"/>
        <w:rPr/>
      </w:pPr>
      <w:r>
        <w:rPr>
          <w:rFonts w:eastAsia="Arial" w:cs="Arial"/>
          <w:sz w:val="24"/>
          <w:szCs w:val="24"/>
        </w:rPr>
        <w:t>Scaler re-fit on training data only in Milestone 3 to prevent leakage.</w:t>
      </w:r>
    </w:p>
    <w:p>
      <w:pPr>
        <w:pStyle w:val="Normal"/>
        <w:spacing w:before="160" w:after="160"/>
        <w:rPr/>
      </w:pPr>
      <w:r>
        <w:rPr/>
      </w:r>
    </w:p>
    <w:p>
      <w:pPr>
        <w:pStyle w:val="Heading2"/>
        <w:spacing w:before="280" w:after="120"/>
        <w:rPr/>
      </w:pPr>
      <w:r>
        <w:rPr>
          <w:rFonts w:eastAsia="Arial" w:cs="Arial" w:ascii="Arial" w:hAnsi="Arial"/>
          <w:b/>
          <w:bCs/>
          <w:color w:val="1F4E79"/>
          <w:sz w:val="26"/>
          <w:szCs w:val="26"/>
        </w:rPr>
        <w:t>2.3 Milestone 3 — Model Building and Evaluation</w:t>
      </w:r>
    </w:p>
    <w:p>
      <w:pPr>
        <w:pStyle w:val="Heading3"/>
        <w:spacing w:before="200" w:after="100"/>
        <w:rPr/>
      </w:pPr>
      <w:r>
        <w:rPr>
          <w:rFonts w:eastAsia="Arial" w:cs="Arial" w:ascii="Arial" w:hAnsi="Arial"/>
          <w:b/>
          <w:bCs/>
          <w:color w:val="2E75B6"/>
          <w:sz w:val="24"/>
          <w:szCs w:val="24"/>
        </w:rPr>
        <w:t>Model Selection</w:t>
      </w:r>
    </w:p>
    <w:p>
      <w:pPr>
        <w:pStyle w:val="Normal"/>
        <w:spacing w:before="0" w:after="160"/>
        <w:jc w:val="start"/>
        <w:rPr/>
      </w:pPr>
      <w:r>
        <w:rPr>
          <w:rFonts w:eastAsia="Arial" w:cs="Arial"/>
          <w:b w:val="false"/>
          <w:bCs w:val="false"/>
          <w:i w:val="false"/>
          <w:iCs w:val="false"/>
          <w:color w:val="000000"/>
          <w:sz w:val="24"/>
          <w:szCs w:val="24"/>
        </w:rPr>
        <w:t>Two classifiers were trained and compared. Logistic Regression was selected as an interpretable linear baseline well-suited to small feature sets. With class_weight='balanced', it adjusts decision boundaries to account for the 90/10 class imbalance without resampling. Random Forest was selected as a non-linear ensemble capable of capturing interaction effects between lyrical features that logistic regression may miss. Both models used class_weight='balanced' to address class imbalance.</w:t>
      </w:r>
    </w:p>
    <w:p>
      <w:pPr>
        <w:pStyle w:val="Normal"/>
        <w:spacing w:before="0" w:after="160"/>
        <w:jc w:val="start"/>
        <w:rPr/>
      </w:pPr>
      <w:r>
        <w:rPr>
          <w:rFonts w:eastAsia="Arial" w:cs="Arial"/>
          <w:b w:val="false"/>
          <w:bCs w:val="false"/>
          <w:i w:val="false"/>
          <w:iCs w:val="false"/>
          <w:color w:val="000000"/>
          <w:sz w:val="24"/>
          <w:szCs w:val="24"/>
        </w:rPr>
        <w:t>Evaluation metrics prioritized F1-score (primary) and AUC-ROC. Accuracy was deliberately avoided as a primary metric because a naive classifier predicting all zeros would achieve 90% accuracy — meaningless given the class imbalance. F1 balances precision and recall for the minority class, and AUC-ROC measures overall discriminative ability across all thresholds (Han et al., 2022).</w:t>
      </w:r>
    </w:p>
    <w:p>
      <w:pPr>
        <w:pStyle w:val="Heading3"/>
        <w:spacing w:before="200" w:after="100"/>
        <w:rPr/>
      </w:pPr>
      <w:r>
        <w:rPr>
          <w:rFonts w:eastAsia="Arial" w:cs="Arial" w:ascii="Arial" w:hAnsi="Arial"/>
          <w:b/>
          <w:bCs/>
          <w:color w:val="2E75B6"/>
          <w:sz w:val="24"/>
          <w:szCs w:val="24"/>
        </w:rPr>
        <w:t>Train/Test Split</w:t>
      </w:r>
    </w:p>
    <w:p>
      <w:pPr>
        <w:pStyle w:val="Normal"/>
        <w:spacing w:before="0" w:after="160"/>
        <w:jc w:val="start"/>
        <w:rPr/>
      </w:pPr>
      <w:r>
        <w:rPr>
          <w:rFonts w:eastAsia="Arial" w:cs="Arial"/>
          <w:b w:val="false"/>
          <w:bCs w:val="false"/>
          <w:i w:val="false"/>
          <w:iCs w:val="false"/>
          <w:color w:val="000000"/>
          <w:sz w:val="24"/>
          <w:szCs w:val="24"/>
        </w:rPr>
        <w:t>The dataset was split 80/20 using stratified sampling to preserve the 10% top-10 rate in both partitions (2,717 training rows, 680 test rows). The MinMaxScaler was fit exclusively on the training set and applied to transform the test set, preventing any data leakage.</w:t>
      </w:r>
    </w:p>
    <w:p>
      <w:pPr>
        <w:pStyle w:val="Heading3"/>
        <w:spacing w:before="200" w:after="100"/>
        <w:rPr/>
      </w:pPr>
      <w:r>
        <w:rPr>
          <w:rFonts w:eastAsia="Arial" w:cs="Arial" w:ascii="Arial" w:hAnsi="Arial"/>
          <w:b/>
          <w:bCs/>
          <w:color w:val="2E75B6"/>
          <w:sz w:val="24"/>
          <w:szCs w:val="24"/>
        </w:rPr>
        <w:t>Model Results</w:t>
      </w:r>
    </w:p>
    <w:p>
      <w:pPr>
        <w:pStyle w:val="Normal"/>
        <w:spacing w:before="160" w:after="16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003366" w:val="clear"/>
          </w:tcPr>
          <w:p>
            <w:pPr>
              <w:pStyle w:val="Normal"/>
              <w:rPr/>
            </w:pPr>
            <w:r>
              <w:rPr>
                <w:rFonts w:eastAsia="Arial" w:cs="Arial"/>
                <w:b/>
                <w:bCs/>
                <w:color w:val="FFFFFF"/>
                <w:sz w:val="22"/>
                <w:szCs w:val="22"/>
              </w:rPr>
              <w:t>Model</w:t>
            </w:r>
          </w:p>
        </w:tc>
        <w:tc>
          <w:tcPr>
            <w:tcW w:w="2340" w:type="dxa"/>
            <w:tcBorders>
              <w:top w:val="single" w:sz="2" w:space="0" w:color="CCCCCC"/>
              <w:start w:val="single" w:sz="2" w:space="0" w:color="CCCCCC"/>
              <w:bottom w:val="single" w:sz="2" w:space="0" w:color="CCCCCC"/>
              <w:end w:val="single" w:sz="2" w:space="0" w:color="CCCCCC"/>
            </w:tcBorders>
            <w:shd w:fill="003366" w:val="clear"/>
          </w:tcPr>
          <w:p>
            <w:pPr>
              <w:pStyle w:val="Normal"/>
              <w:rPr/>
            </w:pPr>
            <w:r>
              <w:rPr>
                <w:rFonts w:eastAsia="Arial" w:cs="Arial"/>
                <w:b/>
                <w:bCs/>
                <w:color w:val="FFFFFF"/>
                <w:sz w:val="22"/>
                <w:szCs w:val="22"/>
              </w:rPr>
              <w:t>F1 (Top 10)</w:t>
            </w:r>
          </w:p>
        </w:tc>
        <w:tc>
          <w:tcPr>
            <w:tcW w:w="2340" w:type="dxa"/>
            <w:tcBorders>
              <w:top w:val="single" w:sz="2" w:space="0" w:color="CCCCCC"/>
              <w:start w:val="single" w:sz="2" w:space="0" w:color="CCCCCC"/>
              <w:bottom w:val="single" w:sz="2" w:space="0" w:color="CCCCCC"/>
              <w:end w:val="single" w:sz="2" w:space="0" w:color="CCCCCC"/>
            </w:tcBorders>
            <w:shd w:fill="003366" w:val="clear"/>
          </w:tcPr>
          <w:p>
            <w:pPr>
              <w:pStyle w:val="Normal"/>
              <w:rPr/>
            </w:pPr>
            <w:r>
              <w:rPr>
                <w:rFonts w:eastAsia="Arial" w:cs="Arial"/>
                <w:b/>
                <w:bCs/>
                <w:color w:val="FFFFFF"/>
                <w:sz w:val="22"/>
                <w:szCs w:val="22"/>
              </w:rPr>
              <w:t>AUC-ROC</w:t>
            </w:r>
          </w:p>
        </w:tc>
        <w:tc>
          <w:tcPr>
            <w:tcW w:w="2340" w:type="dxa"/>
            <w:tcBorders>
              <w:top w:val="single" w:sz="2" w:space="0" w:color="CCCCCC"/>
              <w:start w:val="single" w:sz="2" w:space="0" w:color="CCCCCC"/>
              <w:bottom w:val="single" w:sz="2" w:space="0" w:color="CCCCCC"/>
              <w:end w:val="single" w:sz="2" w:space="0" w:color="CCCCCC"/>
            </w:tcBorders>
            <w:shd w:fill="003366" w:val="clear"/>
          </w:tcPr>
          <w:p>
            <w:pPr>
              <w:pStyle w:val="Normal"/>
              <w:rPr/>
            </w:pPr>
            <w:r>
              <w:rPr>
                <w:rFonts w:eastAsia="Arial" w:cs="Arial"/>
                <w:b/>
                <w:bCs/>
                <w:color w:val="FFFFFF"/>
                <w:sz w:val="22"/>
                <w:szCs w:val="22"/>
              </w:rPr>
              <w:t>CV AUC-ROC</w:t>
            </w:r>
          </w:p>
        </w:tc>
      </w:tr>
      <w:tr>
        <w:trPr/>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val="false"/>
                <w:bCs w:val="false"/>
                <w:color w:val="000000"/>
                <w:sz w:val="22"/>
                <w:szCs w:val="22"/>
              </w:rPr>
              <w:t>Logistic Regression</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val="false"/>
                <w:bCs w:val="false"/>
                <w:color w:val="000000"/>
                <w:sz w:val="22"/>
                <w:szCs w:val="22"/>
              </w:rPr>
              <w:t>0.19</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val="false"/>
                <w:bCs w:val="false"/>
                <w:color w:val="000000"/>
                <w:sz w:val="22"/>
                <w:szCs w:val="22"/>
              </w:rPr>
              <w:t>0.542</w:t>
            </w:r>
          </w:p>
        </w:tc>
        <w:tc>
          <w:tcPr>
            <w:tcW w:w="2340"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val="false"/>
                <w:bCs w:val="false"/>
                <w:color w:val="000000"/>
                <w:sz w:val="22"/>
                <w:szCs w:val="22"/>
              </w:rPr>
              <w:t>~0.54 ± 0.03</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Random Forest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0.59</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0.778</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2"/>
                <w:szCs w:val="22"/>
              </w:rPr>
              <w:t>~0.77 ± 0.02</w:t>
            </w:r>
          </w:p>
        </w:tc>
      </w:tr>
    </w:tbl>
    <w:p>
      <w:pPr>
        <w:pStyle w:val="Normal"/>
        <w:spacing w:before="160" w:after="160"/>
        <w:rPr/>
      </w:pPr>
      <w:r>
        <w:rPr/>
      </w:r>
    </w:p>
    <w:p>
      <w:pPr>
        <w:pStyle w:val="Normal"/>
        <w:spacing w:before="0" w:after="160"/>
        <w:jc w:val="start"/>
        <w:rPr/>
      </w:pPr>
      <w:r>
        <w:rPr>
          <w:rFonts w:eastAsia="Arial" w:cs="Arial"/>
          <w:b w:val="false"/>
          <w:bCs w:val="false"/>
          <w:i w:val="false"/>
          <w:iCs w:val="false"/>
          <w:color w:val="000000"/>
          <w:sz w:val="24"/>
          <w:szCs w:val="24"/>
        </w:rPr>
        <w:t>Random Forest (AUC-ROC 0.778, F1 0.59) significantly outperformed Logistic Regression (AUC-ROC 0.542, F1 0.19). The logistic model's near-chance AUC-ROC confirms it cannot capture the non-linear relationships between lyrical features and chart success. Random Forest's F1 of 0.59 on the top-10 class demonstrates meaningful discriminative ability on a strongly imbalanced problem using only three engineered features.</w:t>
      </w:r>
    </w:p>
    <w:p>
      <w:pPr>
        <w:pStyle w:val="Heading1"/>
        <w:pBdr>
          <w:bottom w:val="single" w:sz="6" w:space="1" w:color="003366"/>
        </w:pBdr>
        <w:spacing w:before="360" w:after="160"/>
        <w:rPr/>
      </w:pPr>
      <w:r>
        <w:rPr>
          <w:rFonts w:eastAsia="Arial" w:cs="Arial" w:ascii="Arial" w:hAnsi="Arial"/>
          <w:b/>
          <w:bCs/>
          <w:color w:val="003366"/>
          <w:sz w:val="32"/>
          <w:szCs w:val="32"/>
        </w:rPr>
        <w:t>3. Final Updates (New Since Milestone 3)</w:t>
      </w:r>
    </w:p>
    <w:p>
      <w:pPr>
        <w:pStyle w:val="Heading2"/>
        <w:spacing w:before="280" w:after="120"/>
        <w:rPr/>
      </w:pPr>
      <w:r>
        <w:rPr>
          <w:rFonts w:eastAsia="Arial" w:cs="Arial" w:ascii="Arial" w:hAnsi="Arial"/>
          <w:b/>
          <w:bCs/>
          <w:color w:val="1F4E79"/>
          <w:sz w:val="26"/>
          <w:szCs w:val="26"/>
        </w:rPr>
        <w:t>3.1 NLTK Reproducibility Fix</w:t>
      </w:r>
    </w:p>
    <w:p>
      <w:pPr>
        <w:pStyle w:val="Normal"/>
        <w:spacing w:before="0" w:after="160"/>
        <w:jc w:val="start"/>
        <w:rPr/>
      </w:pPr>
      <w:r>
        <w:rPr>
          <w:rFonts w:eastAsia="Arial" w:cs="Arial"/>
          <w:b w:val="false"/>
          <w:bCs w:val="false"/>
          <w:i w:val="false"/>
          <w:iCs w:val="false"/>
          <w:color w:val="000000"/>
          <w:sz w:val="24"/>
          <w:szCs w:val="24"/>
        </w:rPr>
        <w:t>Per Milestone 3 instructor feedback, nltk.download('stopwords', quiet=True) was added to the setup cell to ensure the stopwords corpus is downloaded automatically when the notebook is run in a fresh environment. This eliminates the silent dependency that previously required manual installation.</w:t>
      </w:r>
    </w:p>
    <w:p>
      <w:pPr>
        <w:pStyle w:val="Heading2"/>
        <w:spacing w:before="280" w:after="120"/>
        <w:rPr/>
      </w:pPr>
      <w:r>
        <w:rPr>
          <w:rFonts w:eastAsia="Arial" w:cs="Arial" w:ascii="Arial" w:hAnsi="Arial"/>
          <w:b/>
          <w:bCs/>
          <w:color w:val="1F4E79"/>
          <w:sz w:val="26"/>
          <w:szCs w:val="26"/>
        </w:rPr>
        <w:t>3.2 Duplicate Lyrics Diagnostic</w:t>
      </w:r>
    </w:p>
    <w:p>
      <w:pPr>
        <w:pStyle w:val="Normal"/>
        <w:spacing w:before="0" w:after="160"/>
        <w:jc w:val="start"/>
        <w:rPr/>
      </w:pPr>
      <w:r>
        <w:rPr>
          <w:rFonts w:eastAsia="Arial" w:cs="Arial"/>
          <w:b w:val="false"/>
          <w:bCs w:val="false"/>
          <w:i w:val="false"/>
          <w:iCs w:val="false"/>
          <w:color w:val="000000"/>
          <w:sz w:val="24"/>
          <w:szCs w:val="24"/>
        </w:rPr>
        <w:t>A diagnostic was added to assess whether duplicate lyrics across the train/test split might inflate Random Forest performance. The analysis found that duplicate rows in this dataset arise from songs credited to multiple artists (e.g., "Smooth" appears once for Santana and once for Rob Thomas). These are genuine year-end chart entries and not data errors. However, if the same lyrics appear in both training and test sets, the Random Forest may memorize lyrical patterns rather than generalize. This is noted as a limitation and a candidate for deduplication before final deployment.</w:t>
      </w:r>
    </w:p>
    <w:p>
      <w:pPr>
        <w:pStyle w:val="Heading2"/>
        <w:spacing w:before="280" w:after="120"/>
        <w:rPr/>
      </w:pPr>
      <w:r>
        <w:rPr>
          <w:rFonts w:eastAsia="Arial" w:cs="Arial" w:ascii="Arial" w:hAnsi="Arial"/>
          <w:b/>
          <w:bCs/>
          <w:color w:val="1F4E79"/>
          <w:sz w:val="26"/>
          <w:szCs w:val="26"/>
        </w:rPr>
        <w:t>3.3 5-Fold Stratified Cross-Validation</w:t>
      </w:r>
    </w:p>
    <w:p>
      <w:pPr>
        <w:pStyle w:val="Normal"/>
        <w:spacing w:before="0" w:after="160"/>
        <w:jc w:val="start"/>
        <w:rPr/>
      </w:pPr>
      <w:r>
        <w:rPr>
          <w:rFonts w:eastAsia="Arial" w:cs="Arial"/>
          <w:b w:val="false"/>
          <w:bCs w:val="false"/>
          <w:i w:val="false"/>
          <w:iCs w:val="false"/>
          <w:color w:val="000000"/>
          <w:sz w:val="24"/>
          <w:szCs w:val="24"/>
        </w:rPr>
        <w:t>To validate the hold-out test results and address Milestone 3 feedback about drawing stronger conclusions, a 5-fold stratified cross-validation was performed on both models using the full dataset. Results confirmed the hold-out findings: Random Forest achieved a stable cross-validated AUC-ROC of approximately 0.77 (±0.02 across folds), while Logistic Regression remained near chance (~0.54 ± 0.03). The stability of Random Forest across folds supports the conclusion that the hold-out result reflects genuine model skill rather than a favorable random split.</w:t>
      </w:r>
    </w:p>
    <w:p>
      <w:pPr>
        <w:pStyle w:val="Heading2"/>
        <w:spacing w:before="280" w:after="120"/>
        <w:rPr/>
      </w:pPr>
      <w:r>
        <w:rPr>
          <w:rFonts w:eastAsia="Arial" w:cs="Arial" w:ascii="Arial" w:hAnsi="Arial"/>
          <w:b/>
          <w:bCs/>
          <w:color w:val="1F4E79"/>
          <w:sz w:val="26"/>
          <w:szCs w:val="26"/>
        </w:rPr>
        <w:t>3.4 Feature Importance Analysis (Graph 3)</w:t>
      </w:r>
    </w:p>
    <w:p>
      <w:pPr>
        <w:pStyle w:val="Normal"/>
        <w:spacing w:before="0" w:after="160"/>
        <w:jc w:val="start"/>
        <w:rPr/>
      </w:pPr>
      <w:r>
        <w:rPr>
          <w:rFonts w:eastAsia="Arial" w:cs="Arial"/>
          <w:b w:val="false"/>
          <w:bCs w:val="false"/>
          <w:i w:val="false"/>
          <w:iCs w:val="false"/>
          <w:color w:val="000000"/>
          <w:sz w:val="24"/>
          <w:szCs w:val="24"/>
        </w:rPr>
        <w:t>Random Forest feature importances were extracted and visualized. Repetitiveness was the most important feature (mean decrease in impurity: highest of the three), followed by lyric_sentiment and lyric_length. This ranking is consistent with the correlation analysis in Milestone 2 and reinforces the interpretation that hook-driven lyrical structure — the hallmark of pop and hip-hop chart songs — is the most informative signal available in this NLP-only feature set.</w:t>
      </w:r>
    </w:p>
    <w:p>
      <w:pPr>
        <w:pStyle w:val="Heading2"/>
        <w:spacing w:before="280" w:after="120"/>
        <w:rPr/>
      </w:pPr>
      <w:r>
        <w:rPr>
          <w:rFonts w:eastAsia="Arial" w:cs="Arial" w:ascii="Arial" w:hAnsi="Arial"/>
          <w:b/>
          <w:bCs/>
          <w:color w:val="1F4E79"/>
          <w:sz w:val="26"/>
          <w:szCs w:val="26"/>
        </w:rPr>
        <w:t>3.5 Confusion Matrix Analysis (Graph 4)</w:t>
      </w:r>
    </w:p>
    <w:p>
      <w:pPr>
        <w:pStyle w:val="Normal"/>
        <w:spacing w:before="0" w:after="160"/>
        <w:jc w:val="start"/>
        <w:rPr/>
      </w:pPr>
      <w:r>
        <w:rPr>
          <w:rFonts w:eastAsia="Arial" w:cs="Arial"/>
          <w:b w:val="false"/>
          <w:bCs w:val="false"/>
          <w:i w:val="false"/>
          <w:iCs w:val="false"/>
          <w:color w:val="000000"/>
          <w:sz w:val="24"/>
          <w:szCs w:val="24"/>
        </w:rPr>
        <w:t>A confusion matrix for the Random Forest model was added to clarify the distribution of prediction errors. The model correctly identifies the large majority of non-top-10 songs (true negatives) and captures a meaningful portion of the top-10 minority class. The dominant error mode is false negatives — top-10 songs the model misses — which is expected given the severe class imbalance and limited feature set. For an A&amp;R screening application, practitioners may prefer to lower the classification threshold to trade some precision for higher recall on the positive class.</w:t>
      </w:r>
    </w:p>
    <w:p>
      <w:pPr>
        <w:pStyle w:val="Heading1"/>
        <w:pBdr>
          <w:bottom w:val="single" w:sz="6" w:space="1" w:color="003366"/>
        </w:pBdr>
        <w:spacing w:before="360" w:after="160"/>
        <w:rPr/>
      </w:pPr>
      <w:r>
        <w:rPr>
          <w:rFonts w:eastAsia="Arial" w:cs="Arial" w:ascii="Arial" w:hAnsi="Arial"/>
          <w:b/>
          <w:bCs/>
          <w:color w:val="003366"/>
          <w:sz w:val="32"/>
          <w:szCs w:val="32"/>
        </w:rPr>
        <w:t>4. Conclusion</w:t>
      </w:r>
    </w:p>
    <w:p>
      <w:pPr>
        <w:pStyle w:val="Heading2"/>
        <w:spacing w:before="280" w:after="120"/>
        <w:rPr/>
      </w:pPr>
      <w:r>
        <w:rPr>
          <w:rFonts w:eastAsia="Arial" w:cs="Arial" w:ascii="Arial" w:hAnsi="Arial"/>
          <w:b/>
          <w:bCs/>
          <w:color w:val="1F4E79"/>
          <w:sz w:val="26"/>
          <w:szCs w:val="26"/>
        </w:rPr>
        <w:t>4.1 What the Analysis Tells Us</w:t>
      </w:r>
    </w:p>
    <w:p>
      <w:pPr>
        <w:pStyle w:val="Normal"/>
        <w:spacing w:before="0" w:after="160"/>
        <w:jc w:val="start"/>
        <w:rPr/>
      </w:pPr>
      <w:r>
        <w:rPr>
          <w:rFonts w:eastAsia="Arial" w:cs="Arial"/>
          <w:b w:val="false"/>
          <w:bCs w:val="false"/>
          <w:i w:val="false"/>
          <w:iCs w:val="false"/>
          <w:color w:val="000000"/>
          <w:sz w:val="24"/>
          <w:szCs w:val="24"/>
        </w:rPr>
        <w:t>Across three milestones, this project demonstrated that lyrical characteristics extracted via NLP carry meaningful predictive signal for Billboard Hot 100 chart success. Songs with mid-range lyric lengths, more positive sentiment, and higher lyrical repetitiveness are modestly but consistently more likely to achieve top-10 status. Random Forest captured these relationships with an AUC-ROC of 0.778, confirmed stable across 5-fold cross-validation.</w:t>
      </w:r>
    </w:p>
    <w:p>
      <w:pPr>
        <w:pStyle w:val="Normal"/>
        <w:spacing w:before="0" w:after="160"/>
        <w:jc w:val="start"/>
        <w:rPr/>
      </w:pPr>
      <w:r>
        <w:rPr>
          <w:rFonts w:eastAsia="Arial" w:cs="Arial"/>
          <w:b w:val="false"/>
          <w:bCs w:val="false"/>
          <w:i w:val="false"/>
          <w:iCs w:val="false"/>
          <w:color w:val="000000"/>
          <w:sz w:val="24"/>
          <w:szCs w:val="24"/>
        </w:rPr>
        <w:t>The feature importance analysis confirms that repetitiveness is the leading lyrical predictor — a finding that aligns with music industry intuition about hook-driven song structure. Sentiment contributes nearly as much, while lyric length plays a supporting role. No single feature dominates; their combination is more predictive than any one in isolation.</w:t>
      </w:r>
    </w:p>
    <w:p>
      <w:pPr>
        <w:pStyle w:val="Heading2"/>
        <w:spacing w:before="280" w:after="120"/>
        <w:rPr/>
      </w:pPr>
      <w:r>
        <w:rPr>
          <w:rFonts w:eastAsia="Arial" w:cs="Arial" w:ascii="Arial" w:hAnsi="Arial"/>
          <w:b/>
          <w:bCs/>
          <w:color w:val="1F4E79"/>
          <w:sz w:val="26"/>
          <w:szCs w:val="26"/>
        </w:rPr>
        <w:t>4.2 Is This Model Ready to Deploy?</w:t>
      </w:r>
    </w:p>
    <w:p>
      <w:pPr>
        <w:pStyle w:val="Normal"/>
        <w:spacing w:before="0" w:after="160"/>
        <w:jc w:val="start"/>
        <w:rPr/>
      </w:pPr>
      <w:r>
        <w:rPr>
          <w:rFonts w:eastAsia="Arial" w:cs="Arial"/>
          <w:b w:val="false"/>
          <w:bCs w:val="false"/>
          <w:i w:val="false"/>
          <w:iCs w:val="false"/>
          <w:color w:val="000000"/>
          <w:sz w:val="24"/>
          <w:szCs w:val="24"/>
        </w:rPr>
        <w:t>No. The model is a proof-of-concept and is not yet production-ready. While the Random Forest AUC-ROC of 0.778 is promising for a 3-feature NLP model, several issues must be resolved before deployment. The F1 score of 0.59 on the top-10 class means the model misses roughly 40% of true chart successes — an unacceptable false-negative rate for high-stakes A&amp;R decisions. The duplicate-lyrics issue must be addressed through deduplication to ensure generalization estimates are unbiased. The feature set is minimal; richer representations such as TF-IDF or n-grams could substantially improve predictive power.</w:t>
      </w:r>
    </w:p>
    <w:p>
      <w:pPr>
        <w:pStyle w:val="Heading2"/>
        <w:spacing w:before="280" w:after="120"/>
        <w:rPr/>
      </w:pPr>
      <w:r>
        <w:rPr>
          <w:rFonts w:eastAsia="Arial" w:cs="Arial" w:ascii="Arial" w:hAnsi="Arial"/>
          <w:b/>
          <w:bCs/>
          <w:color w:val="1F4E79"/>
          <w:sz w:val="26"/>
          <w:szCs w:val="26"/>
        </w:rPr>
        <w:t>4.3 Recommendations</w:t>
      </w:r>
    </w:p>
    <w:p>
      <w:pPr>
        <w:pStyle w:val="ListParagraph"/>
        <w:numPr>
          <w:ilvl w:val="0"/>
          <w:numId w:val="1"/>
        </w:numPr>
        <w:spacing w:before="40" w:after="40"/>
        <w:rPr/>
      </w:pPr>
      <w:r>
        <w:rPr>
          <w:rFonts w:eastAsia="Arial" w:cs="Arial"/>
          <w:sz w:val="24"/>
          <w:szCs w:val="24"/>
        </w:rPr>
        <w:t>Expand the feature set with TF-IDF or n-gram representations of lyrics to capture thematic and vocabulary-level patterns beyond the three engineered features.</w:t>
      </w:r>
    </w:p>
    <w:p>
      <w:pPr>
        <w:pStyle w:val="ListParagraph"/>
        <w:numPr>
          <w:ilvl w:val="0"/>
          <w:numId w:val="1"/>
        </w:numPr>
        <w:spacing w:before="40" w:after="40"/>
        <w:rPr/>
      </w:pPr>
      <w:r>
        <w:rPr>
          <w:rFonts w:eastAsia="Arial" w:cs="Arial"/>
          <w:sz w:val="24"/>
          <w:szCs w:val="24"/>
        </w:rPr>
        <w:t>Explore SMOTE or threshold adjustment in addition to class_weight='balanced' to further improve minority-class recall.</w:t>
      </w:r>
    </w:p>
    <w:p>
      <w:pPr>
        <w:pStyle w:val="ListParagraph"/>
        <w:numPr>
          <w:ilvl w:val="0"/>
          <w:numId w:val="1"/>
        </w:numPr>
        <w:spacing w:before="40" w:after="40"/>
        <w:rPr/>
      </w:pPr>
      <w:r>
        <w:rPr>
          <w:rFonts w:eastAsia="Arial" w:cs="Arial"/>
          <w:sz w:val="24"/>
          <w:szCs w:val="24"/>
        </w:rPr>
        <w:t>Deduplicate artist-credited entries that share identical lyrics before final model evaluation to ensure unbiased generalization estimates.</w:t>
      </w:r>
    </w:p>
    <w:p>
      <w:pPr>
        <w:pStyle w:val="ListParagraph"/>
        <w:numPr>
          <w:ilvl w:val="0"/>
          <w:numId w:val="1"/>
        </w:numPr>
        <w:spacing w:before="40" w:after="40"/>
        <w:rPr/>
      </w:pPr>
      <w:r>
        <w:rPr>
          <w:rFonts w:eastAsia="Arial" w:cs="Arial"/>
          <w:sz w:val="24"/>
          <w:szCs w:val="24"/>
        </w:rPr>
        <w:t>Obtain fuller Spotify audio feature coverage (ideally via direct API calls) to build a hybrid NLP + audio model, which would likely outperform an NLP-only approach.</w:t>
      </w:r>
    </w:p>
    <w:p>
      <w:pPr>
        <w:pStyle w:val="ListParagraph"/>
        <w:numPr>
          <w:ilvl w:val="0"/>
          <w:numId w:val="1"/>
        </w:numPr>
        <w:spacing w:before="40" w:after="40"/>
        <w:rPr/>
      </w:pPr>
      <w:r>
        <w:rPr>
          <w:rFonts w:eastAsia="Arial" w:cs="Arial"/>
          <w:sz w:val="24"/>
          <w:szCs w:val="24"/>
        </w:rPr>
        <w:t>Conduct hyperparameter tuning (e.g., n_estimators, max_depth, min_samples_leaf for Random Forest) using the cross-validation framework established in the final update.</w:t>
      </w:r>
    </w:p>
    <w:p>
      <w:pPr>
        <w:pStyle w:val="ListParagraph"/>
        <w:numPr>
          <w:ilvl w:val="0"/>
          <w:numId w:val="1"/>
        </w:numPr>
        <w:spacing w:before="40" w:after="40"/>
        <w:rPr/>
      </w:pPr>
      <w:r>
        <w:rPr>
          <w:rFonts w:eastAsia="Arial" w:cs="Arial"/>
          <w:sz w:val="24"/>
          <w:szCs w:val="24"/>
        </w:rPr>
        <w:t>Evaluate model calibration: for a business tool, well-calibrated probability scores are as important as raw discriminative power.</w:t>
      </w:r>
    </w:p>
    <w:p>
      <w:pPr>
        <w:pStyle w:val="Heading2"/>
        <w:spacing w:before="280" w:after="120"/>
        <w:rPr/>
      </w:pPr>
      <w:r>
        <w:rPr>
          <w:rFonts w:eastAsia="Arial" w:cs="Arial" w:ascii="Arial" w:hAnsi="Arial"/>
          <w:b/>
          <w:bCs/>
          <w:color w:val="1F4E79"/>
          <w:sz w:val="26"/>
          <w:szCs w:val="26"/>
        </w:rPr>
        <w:t>4.4 Challenges and Additional Opportunities</w:t>
      </w:r>
    </w:p>
    <w:p>
      <w:pPr>
        <w:pStyle w:val="Normal"/>
        <w:spacing w:before="0" w:after="160"/>
        <w:jc w:val="start"/>
        <w:rPr/>
      </w:pPr>
      <w:r>
        <w:rPr>
          <w:rFonts w:eastAsia="Arial" w:cs="Arial"/>
          <w:b w:val="false"/>
          <w:bCs w:val="false"/>
          <w:i w:val="false"/>
          <w:iCs w:val="false"/>
          <w:color w:val="000000"/>
          <w:sz w:val="24"/>
          <w:szCs w:val="24"/>
        </w:rPr>
        <w:t>The most significant challenge was data availability: 85.69% of Spotify audio features were missing, forcing a pivot to an NLP-only approach. This limitation is also an opportunity — lyrics are universally available for any song (unlike API-dependent audio features), making an NLP-first model more generalizable across data environments.</w:t>
      </w:r>
    </w:p>
    <w:p>
      <w:pPr>
        <w:pStyle w:val="Normal"/>
        <w:spacing w:before="0" w:after="160"/>
        <w:jc w:val="start"/>
        <w:rPr/>
      </w:pPr>
      <w:r>
        <w:rPr>
          <w:rFonts w:eastAsia="Arial" w:cs="Arial"/>
          <w:b w:val="false"/>
          <w:bCs w:val="false"/>
          <w:i w:val="false"/>
          <w:iCs w:val="false"/>
          <w:color w:val="000000"/>
          <w:sz w:val="24"/>
          <w:szCs w:val="24"/>
        </w:rPr>
        <w:t>Additional opportunities include expanding the dataset beyond year-end charts to weekly rankings, which would provide far more training examples per year. Applying topic modeling (LDA) to identify lyrical themes, or training word embeddings on a large music corpus, could reveal semantic patterns that simple word-count features miss. Finally, adding features that capture cultural and temporal context — such as genre trends or social media momentum — could address the era-agnostic limitation identified in the decade analysis.</w:t>
      </w:r>
    </w:p>
    <w:p>
      <w:pPr>
        <w:pStyle w:val="Heading1"/>
        <w:pBdr>
          <w:bottom w:val="single" w:sz="6" w:space="1" w:color="003366"/>
        </w:pBdr>
        <w:spacing w:before="360" w:after="160"/>
        <w:rPr/>
      </w:pPr>
      <w:r>
        <w:rPr>
          <w:rFonts w:eastAsia="Arial" w:cs="Arial" w:ascii="Arial" w:hAnsi="Arial"/>
          <w:b/>
          <w:bCs/>
          <w:color w:val="003366"/>
          <w:sz w:val="32"/>
          <w:szCs w:val="32"/>
        </w:rPr>
        <w:t>5. References</w:t>
      </w:r>
    </w:p>
    <w:p>
      <w:pPr>
        <w:pStyle w:val="Normal"/>
        <w:spacing w:before="0" w:after="160"/>
        <w:jc w:val="start"/>
        <w:rPr/>
      </w:pPr>
      <w:r>
        <w:rPr>
          <w:rFonts w:eastAsia="Arial" w:cs="Arial"/>
          <w:b w:val="false"/>
          <w:bCs w:val="false"/>
          <w:i w:val="false"/>
          <w:iCs w:val="false"/>
          <w:color w:val="000000"/>
          <w:sz w:val="24"/>
          <w:szCs w:val="24"/>
        </w:rPr>
        <w:t>Biswas, S. (2023). Billboard Hot-100 [2000–2023] data with features [Data set]. Kaggle. https://www.kaggle.com/datasets/suparnabiswas/billboard-hot-1002000-2023-data-with-features</w:t>
      </w:r>
    </w:p>
    <w:p>
      <w:pPr>
        <w:pStyle w:val="Normal"/>
        <w:spacing w:before="0" w:after="160"/>
        <w:jc w:val="start"/>
        <w:rPr/>
      </w:pPr>
      <w:r>
        <w:rPr>
          <w:rFonts w:eastAsia="Arial" w:cs="Arial"/>
          <w:b w:val="false"/>
          <w:bCs w:val="false"/>
          <w:i w:val="false"/>
          <w:iCs w:val="false"/>
          <w:color w:val="000000"/>
          <w:sz w:val="24"/>
          <w:szCs w:val="24"/>
        </w:rPr>
        <w:t>Han, J., Kamber, M., &amp; Pei, J. (2022). Data mining: Concepts and techniques (4th ed.). Morgan Kaufmann.</w:t>
      </w:r>
    </w:p>
    <w:p>
      <w:pPr>
        <w:pStyle w:val="Normal"/>
        <w:spacing w:before="0" w:after="160"/>
        <w:jc w:val="start"/>
        <w:rPr/>
      </w:pPr>
      <w:r>
        <w:rPr>
          <w:rFonts w:eastAsia="Arial" w:cs="Arial"/>
          <w:b w:val="false"/>
          <w:bCs w:val="false"/>
          <w:i w:val="false"/>
          <w:iCs w:val="false"/>
          <w:color w:val="000000"/>
          <w:sz w:val="24"/>
          <w:szCs w:val="24"/>
        </w:rPr>
        <w:t>Hutto, C. J., &amp; Gilbert, E. E. (2014). VADER: A parsimonious rule-based model for sentiment analysis of social media text. Proceedings of the Eighth International AAAI Conference on Weblogs and Social Media. https://ojs.aaai.org/index.php/ICWSM/article/view/14550</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3366"/>
      </w:pBdr>
      <w:spacing w:before="120" w:after="0"/>
      <w:jc w:val="center"/>
      <w:rPr/>
    </w:pPr>
    <w:r>
      <w:rPr>
        <w:rFonts w:eastAsia="Arial" w:cs="Arial"/>
        <w:color w:val="666666"/>
        <w:sz w:val="18"/>
        <w:szCs w:val="18"/>
      </w:rPr>
      <w:t xml:space="preserve">Page </w:t>
    </w:r>
    <w:r>
      <w:rPr>
        <w:rFonts w:eastAsia="Arial" w:cs="Arial"/>
        <w:b w:val="false"/>
        <w:bCs w:val="false"/>
        <w:i w:val="false"/>
        <w:iCs w:val="false"/>
        <w:color w:val="000000"/>
        <w:sz w:val="24"/>
        <w:szCs w:val="24"/>
      </w:rPr>
      <w:fldChar w:fldCharType="begin"/>
    </w:r>
    <w:r>
      <w:rPr>
        <w:rFonts w:eastAsia="Arial" w:cs="Arial"/>
        <w:b w:val="false"/>
        <w:bCs w:val="false"/>
        <w:i w:val="false"/>
        <w:iCs w:val="false"/>
        <w:color w:val="000000"/>
        <w:sz w:val="24"/>
        <w:szCs w:val="24"/>
      </w:rPr>
      <w:instrText xml:space="preserve"> PAGE </w:instrText>
    </w:r>
    <w:r>
      <w:rPr>
        <w:rFonts w:eastAsia="Arial" w:cs="Arial"/>
        <w:b w:val="false"/>
        <w:bCs w:val="false"/>
        <w:i w:val="false"/>
        <w:iCs w:val="false"/>
        <w:color w:val="000000"/>
        <w:sz w:val="24"/>
        <w:szCs w:val="24"/>
      </w:rPr>
      <w:fldChar w:fldCharType="separate"/>
    </w:r>
    <w:r>
      <w:rPr>
        <w:rFonts w:eastAsia="Arial" w:cs="Arial"/>
        <w:b w:val="false"/>
        <w:bCs w:val="false"/>
        <w:i w:val="false"/>
        <w:iCs w:val="false"/>
        <w:color w:val="000000"/>
        <w:sz w:val="24"/>
        <w:szCs w:val="24"/>
      </w:rPr>
      <w:t>8</w:t>
    </w:r>
    <w:r>
      <w:rPr>
        <w:rFonts w:eastAsia="Arial" w:cs="Arial"/>
        <w:b w:val="false"/>
        <w:bCs w:val="false"/>
        <w:i w:val="false"/>
        <w:iCs w:val="false"/>
        <w:color w:val="000000"/>
        <w:sz w:val="24"/>
        <w:szCs w:val="24"/>
      </w:rPr>
      <w:fldChar w:fldCharType="end"/>
    </w:r>
    <w:r>
      <w:rPr>
        <w:rFonts w:eastAsia="Arial" w:cs="Arial"/>
        <w:color w:val="666666"/>
        <w:sz w:val="18"/>
        <w:szCs w:val="18"/>
      </w:rPr>
      <w:t xml:space="preserve"> of </w:t>
    </w:r>
    <w:r>
      <w:rPr>
        <w:rFonts w:eastAsia="Arial" w:cs="Arial"/>
        <w:b w:val="false"/>
        <w:bCs w:val="false"/>
        <w:i w:val="false"/>
        <w:iCs w:val="false"/>
        <w:color w:val="000000"/>
        <w:sz w:val="24"/>
        <w:szCs w:val="24"/>
      </w:rPr>
      <w:fldChar w:fldCharType="begin"/>
    </w:r>
    <w:r>
      <w:rPr>
        <w:rFonts w:eastAsia="Arial" w:cs="Arial"/>
        <w:b w:val="false"/>
        <w:bCs w:val="false"/>
        <w:i w:val="false"/>
        <w:iCs w:val="false"/>
        <w:color w:val="000000"/>
        <w:sz w:val="24"/>
        <w:szCs w:val="24"/>
      </w:rPr>
      <w:instrText xml:space="preserve"> NUMPAGES </w:instrText>
    </w:r>
    <w:r>
      <w:rPr>
        <w:rFonts w:eastAsia="Arial" w:cs="Arial"/>
        <w:b w:val="false"/>
        <w:bCs w:val="false"/>
        <w:i w:val="false"/>
        <w:iCs w:val="false"/>
        <w:color w:val="000000"/>
        <w:sz w:val="24"/>
        <w:szCs w:val="24"/>
      </w:rPr>
      <w:fldChar w:fldCharType="separate"/>
    </w:r>
    <w:r>
      <w:rPr>
        <w:rFonts w:eastAsia="Arial" w:cs="Arial"/>
        <w:b w:val="false"/>
        <w:bCs w:val="false"/>
        <w:i w:val="false"/>
        <w:iCs w:val="false"/>
        <w:color w:val="000000"/>
        <w:sz w:val="24"/>
        <w:szCs w:val="24"/>
      </w:rPr>
      <w:t>8</w:t>
    </w:r>
    <w:r>
      <w:rPr>
        <w:rFonts w:eastAsia="Arial" w:cs="Arial"/>
        <w:b w:val="false"/>
        <w:bCs w:val="false"/>
        <w:i w:val="false"/>
        <w:iCs w:val="false"/>
        <w:color w:val="000000"/>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3366"/>
      </w:pBdr>
      <w:spacing w:before="120" w:after="0"/>
      <w:jc w:val="center"/>
      <w:rPr/>
    </w:pPr>
    <w:r>
      <w:rPr>
        <w:rFonts w:eastAsia="Arial" w:cs="Arial"/>
        <w:color w:val="666666"/>
        <w:sz w:val="18"/>
        <w:szCs w:val="18"/>
      </w:rPr>
      <w:t xml:space="preserve">Page </w:t>
    </w:r>
    <w:r>
      <w:rPr>
        <w:rFonts w:eastAsia="Arial" w:cs="Arial"/>
        <w:b w:val="false"/>
        <w:bCs w:val="false"/>
        <w:i w:val="false"/>
        <w:iCs w:val="false"/>
        <w:color w:val="000000"/>
        <w:sz w:val="24"/>
        <w:szCs w:val="24"/>
      </w:rPr>
      <w:fldChar w:fldCharType="begin"/>
    </w:r>
    <w:r>
      <w:rPr>
        <w:rFonts w:eastAsia="Arial" w:cs="Arial"/>
        <w:b w:val="false"/>
        <w:bCs w:val="false"/>
        <w:i w:val="false"/>
        <w:iCs w:val="false"/>
        <w:color w:val="000000"/>
        <w:sz w:val="24"/>
        <w:szCs w:val="24"/>
      </w:rPr>
      <w:instrText xml:space="preserve"> PAGE </w:instrText>
    </w:r>
    <w:r>
      <w:rPr>
        <w:rFonts w:eastAsia="Arial" w:cs="Arial"/>
        <w:b w:val="false"/>
        <w:bCs w:val="false"/>
        <w:i w:val="false"/>
        <w:iCs w:val="false"/>
        <w:color w:val="000000"/>
        <w:sz w:val="24"/>
        <w:szCs w:val="24"/>
      </w:rPr>
      <w:fldChar w:fldCharType="separate"/>
    </w:r>
    <w:r>
      <w:rPr>
        <w:rFonts w:eastAsia="Arial" w:cs="Arial"/>
        <w:b w:val="false"/>
        <w:bCs w:val="false"/>
        <w:i w:val="false"/>
        <w:iCs w:val="false"/>
        <w:color w:val="000000"/>
        <w:sz w:val="24"/>
        <w:szCs w:val="24"/>
      </w:rPr>
      <w:t>8</w:t>
    </w:r>
    <w:r>
      <w:rPr>
        <w:rFonts w:eastAsia="Arial" w:cs="Arial"/>
        <w:b w:val="false"/>
        <w:bCs w:val="false"/>
        <w:i w:val="false"/>
        <w:iCs w:val="false"/>
        <w:color w:val="000000"/>
        <w:sz w:val="24"/>
        <w:szCs w:val="24"/>
      </w:rPr>
      <w:fldChar w:fldCharType="end"/>
    </w:r>
    <w:r>
      <w:rPr>
        <w:rFonts w:eastAsia="Arial" w:cs="Arial"/>
        <w:color w:val="666666"/>
        <w:sz w:val="18"/>
        <w:szCs w:val="18"/>
      </w:rPr>
      <w:t xml:space="preserve"> of </w:t>
    </w:r>
    <w:r>
      <w:rPr>
        <w:rFonts w:eastAsia="Arial" w:cs="Arial"/>
        <w:b w:val="false"/>
        <w:bCs w:val="false"/>
        <w:i w:val="false"/>
        <w:iCs w:val="false"/>
        <w:color w:val="000000"/>
        <w:sz w:val="24"/>
        <w:szCs w:val="24"/>
      </w:rPr>
      <w:fldChar w:fldCharType="begin"/>
    </w:r>
    <w:r>
      <w:rPr>
        <w:rFonts w:eastAsia="Arial" w:cs="Arial"/>
        <w:b w:val="false"/>
        <w:bCs w:val="false"/>
        <w:i w:val="false"/>
        <w:iCs w:val="false"/>
        <w:color w:val="000000"/>
        <w:sz w:val="24"/>
        <w:szCs w:val="24"/>
      </w:rPr>
      <w:instrText xml:space="preserve"> NUMPAGES </w:instrText>
    </w:r>
    <w:r>
      <w:rPr>
        <w:rFonts w:eastAsia="Arial" w:cs="Arial"/>
        <w:b w:val="false"/>
        <w:bCs w:val="false"/>
        <w:i w:val="false"/>
        <w:iCs w:val="false"/>
        <w:color w:val="000000"/>
        <w:sz w:val="24"/>
        <w:szCs w:val="24"/>
      </w:rPr>
      <w:fldChar w:fldCharType="separate"/>
    </w:r>
    <w:r>
      <w:rPr>
        <w:rFonts w:eastAsia="Arial" w:cs="Arial"/>
        <w:b w:val="false"/>
        <w:bCs w:val="false"/>
        <w:i w:val="false"/>
        <w:iCs w:val="false"/>
        <w:color w:val="000000"/>
        <w:sz w:val="24"/>
        <w:szCs w:val="24"/>
      </w:rPr>
      <w:t>8</w:t>
    </w:r>
    <w:r>
      <w:rPr>
        <w:rFonts w:eastAsia="Arial" w:cs="Arial"/>
        <w:b w:val="false"/>
        <w:bCs w:val="false"/>
        <w:i w:val="false"/>
        <w:iCs w:val="false"/>
        <w:color w:val="000000"/>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3366"/>
      </w:pBdr>
      <w:tabs>
        <w:tab w:val="clear" w:pos="720"/>
        <w:tab w:val="right" w:pos="9360" w:leader="none"/>
      </w:tabs>
      <w:spacing w:before="0" w:after="120"/>
      <w:rPr/>
    </w:pPr>
    <w:r>
      <w:rPr>
        <w:rFonts w:eastAsia="Arial" w:cs="Arial"/>
        <w:color w:val="666666"/>
        <w:sz w:val="18"/>
        <w:szCs w:val="18"/>
      </w:rPr>
      <w:t>DSC550 — Data Mining | Term Project Final Submission</w:t>
    </w:r>
    <w:r>
      <w:rPr>
        <w:sz w:val="18"/>
        <w:szCs w:val="18"/>
      </w:rPr>
      <w:tab/>
    </w:r>
    <w:r>
      <w:rPr>
        <w:rFonts w:eastAsia="Arial" w:cs="Arial"/>
        <w:color w:val="666666"/>
        <w:sz w:val="18"/>
        <w:szCs w:val="18"/>
      </w:rPr>
      <w:t>Tim Hollis | May 17,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003366"/>
      </w:pBdr>
      <w:tabs>
        <w:tab w:val="clear" w:pos="720"/>
        <w:tab w:val="right" w:pos="9360" w:leader="none"/>
      </w:tabs>
      <w:spacing w:before="0" w:after="120"/>
      <w:rPr/>
    </w:pPr>
    <w:r>
      <w:rPr>
        <w:rFonts w:eastAsia="Arial" w:cs="Arial"/>
        <w:color w:val="666666"/>
        <w:sz w:val="18"/>
        <w:szCs w:val="18"/>
      </w:rPr>
      <w:t>DSC550 — Data Mining | Term Project Final Submission</w:t>
    </w:r>
    <w:r>
      <w:rPr>
        <w:sz w:val="18"/>
        <w:szCs w:val="18"/>
      </w:rPr>
      <w:tab/>
    </w:r>
    <w:r>
      <w:rPr>
        <w:rFonts w:eastAsia="Arial" w:cs="Arial"/>
        <w:color w:val="666666"/>
        <w:sz w:val="18"/>
        <w:szCs w:val="18"/>
      </w:rPr>
      <w:t>Tim Hollis | May 17,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60"/>
      <w:outlineLvl w:val="0"/>
    </w:pPr>
    <w:rPr>
      <w:rFonts w:ascii="Arial" w:hAnsi="Arial" w:eastAsia="Arial" w:cs="Arial"/>
      <w:b/>
      <w:bCs/>
      <w:color w:val="003366"/>
      <w:sz w:val="32"/>
      <w:szCs w:val="32"/>
    </w:rPr>
  </w:style>
  <w:style w:type="paragraph" w:styleId="Heading2">
    <w:name w:val="heading 2"/>
    <w:basedOn w:val="Heading"/>
    <w:qFormat/>
    <w:pPr>
      <w:spacing w:before="280" w:after="120"/>
      <w:outlineLvl w:val="1"/>
    </w:pPr>
    <w:rPr>
      <w:rFonts w:ascii="Arial" w:hAnsi="Arial" w:eastAsia="Arial" w:cs="Arial"/>
      <w:b/>
      <w:bCs/>
      <w:color w:val="1F4E79"/>
      <w:sz w:val="26"/>
      <w:szCs w:val="26"/>
    </w:rPr>
  </w:style>
  <w:style w:type="paragraph" w:styleId="Heading3">
    <w:name w:val="heading 3"/>
    <w:basedOn w:val="Heading"/>
    <w:qFormat/>
    <w:pPr>
      <w:spacing w:before="200" w:after="100"/>
      <w:outlineLvl w:val="2"/>
    </w:pPr>
    <w:rPr>
      <w:rFonts w:ascii="Arial" w:hAnsi="Arial" w:eastAsia="Arial" w:cs="Arial"/>
      <w:b/>
      <w:bCs/>
      <w:color w:val="2E75B6"/>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5</Pages>
  <Words>2499</Words>
  <Characters>14885</Characters>
  <CharactersWithSpaces>17267</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2026-05-17T22:56:10Z</dcterms:created>
  <dc:creator>Un-named</dc:creator>
  <dc:description/>
  <dc:language>en-US</dc:language>
  <cp:lastModifiedBy>Un-named</cp:lastModifiedBy>
  <dcterms:modified xsi:type="dcterms:W3CDTF">2026-05-17T22:56:10Z</dcterms:modified>
  <cp:revision>1</cp:revision>
  <dc:subject/>
  <dc:title/>
</cp:coreProperties>
</file>