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Calibri" w:hAnsi="Calibri"/>
        </w:rPr>
      </w:pPr>
      <w:r>
        <w:rPr>
          <w:rFonts w:ascii="Calibri" w:hAnsi="Calibri"/>
        </w:rPr>
        <w:t>Milestone 1</w:t>
      </w:r>
    </w:p>
    <w:p>
      <w:pPr>
        <w:pStyle w:val="Normal"/>
        <w:rPr>
          <w:rFonts w:ascii="Calibri" w:hAnsi="Calibri"/>
        </w:rPr>
      </w:pPr>
      <w:r>
        <w:rPr>
          <w:rFonts w:ascii="Calibri" w:hAnsi="Calibri"/>
        </w:rPr>
      </w:r>
    </w:p>
    <w:p>
      <w:pPr>
        <w:pStyle w:val="Normal"/>
        <w:rPr>
          <w:rFonts w:ascii="Calibri" w:hAnsi="Calibri"/>
        </w:rPr>
      </w:pPr>
      <w:r>
        <w:rPr>
          <w:rFonts w:ascii="Calibri" w:hAnsi="Calibri"/>
          <w:b/>
          <w:bCs/>
        </w:rPr>
        <w:t>Project Subject Area:</w:t>
      </w:r>
    </w:p>
    <w:p>
      <w:pPr>
        <w:pStyle w:val="Normal"/>
        <w:ind w:hanging="0" w:start="720"/>
        <w:rPr>
          <w:rFonts w:ascii="Calibri" w:hAnsi="Calibri"/>
        </w:rPr>
      </w:pPr>
      <w:r>
        <w:rPr>
          <w:rFonts w:ascii="Calibri" w:hAnsi="Calibri"/>
        </w:rPr>
        <w:t>How transportation access and basic living costs vary across U.S. cities and how these factors relate to overall quality of life.</w:t>
      </w:r>
    </w:p>
    <w:p>
      <w:pPr>
        <w:pStyle w:val="Normal"/>
        <w:rPr>
          <w:rFonts w:ascii="Calibri" w:hAnsi="Calibri"/>
        </w:rPr>
      </w:pPr>
      <w:r>
        <w:rPr>
          <w:rFonts w:ascii="Calibri" w:hAnsi="Calibri"/>
          <w:b/>
          <w:bCs/>
        </w:rPr>
        <w:t>Data Sources</w:t>
      </w:r>
    </w:p>
    <w:p>
      <w:pPr>
        <w:pStyle w:val="Normal"/>
        <w:ind w:hanging="0" w:start="720"/>
        <w:rPr>
          <w:rFonts w:ascii="Calibri" w:hAnsi="Calibri"/>
        </w:rPr>
      </w:pPr>
      <w:r>
        <w:rPr>
          <w:rFonts w:ascii="Calibri" w:hAnsi="Calibri"/>
        </w:rPr>
        <w:t>Flat File:</w:t>
      </w:r>
    </w:p>
    <w:p>
      <w:pPr>
        <w:pStyle w:val="Normal"/>
        <w:numPr>
          <w:ilvl w:val="0"/>
          <w:numId w:val="1"/>
        </w:numPr>
        <w:rPr>
          <w:rFonts w:ascii="Calibri" w:hAnsi="Calibri"/>
        </w:rPr>
      </w:pPr>
      <w:r>
        <w:rPr>
          <w:rFonts w:ascii="Calibri" w:hAnsi="Calibri"/>
        </w:rPr>
        <w:t>Data Source: HUD Fair Market Rent (FMR) Data</w:t>
      </w:r>
    </w:p>
    <w:p>
      <w:pPr>
        <w:pStyle w:val="Normal"/>
        <w:numPr>
          <w:ilvl w:val="0"/>
          <w:numId w:val="1"/>
        </w:numPr>
        <w:rPr>
          <w:rFonts w:ascii="Calibri" w:hAnsi="Calibri"/>
        </w:rPr>
      </w:pPr>
      <w:r>
        <w:rPr>
          <w:rFonts w:ascii="Calibri" w:hAnsi="Calibri"/>
        </w:rPr>
        <w:t>Description: Annual rent estimates for 0–4 bedroom units across U.S. counties and metro areas. Includes geographic identifiers such as county names and FIPS codes. This dataset provides a cost</w:t>
        <w:noBreakHyphen/>
        <w:t>of</w:t>
        <w:noBreakHyphen/>
        <w:t>living proxy and contains natural inconsistencies in naming and formatting.</w:t>
      </w:r>
    </w:p>
    <w:p>
      <w:pPr>
        <w:pStyle w:val="Normal"/>
        <w:numPr>
          <w:ilvl w:val="0"/>
          <w:numId w:val="1"/>
        </w:numPr>
        <w:rPr/>
      </w:pPr>
      <w:r>
        <w:rPr>
          <w:rFonts w:ascii="Calibri" w:hAnsi="Calibri"/>
        </w:rPr>
        <w:t xml:space="preserve">Link: </w:t>
      </w:r>
      <w:hyperlink r:id="rId2">
        <w:r>
          <w:rPr>
            <w:rStyle w:val="Hyperlink"/>
            <w:rFonts w:ascii="Calibri" w:hAnsi="Calibri"/>
          </w:rPr>
          <w:t>https://www.huduser.gov/portal/datasets/fmr.html</w:t>
        </w:r>
      </w:hyperlink>
    </w:p>
    <w:p>
      <w:pPr>
        <w:pStyle w:val="Normal"/>
        <w:rPr>
          <w:rFonts w:ascii="Calibri" w:hAnsi="Calibri"/>
        </w:rPr>
      </w:pPr>
      <w:r>
        <w:rPr>
          <w:rFonts w:ascii="Calibri" w:hAnsi="Calibri"/>
        </w:rPr>
        <w:tab/>
        <w:t>API:</w:t>
      </w:r>
    </w:p>
    <w:p>
      <w:pPr>
        <w:pStyle w:val="Normal"/>
        <w:numPr>
          <w:ilvl w:val="0"/>
          <w:numId w:val="2"/>
        </w:numPr>
        <w:rPr>
          <w:rFonts w:ascii="Calibri" w:hAnsi="Calibri"/>
        </w:rPr>
      </w:pPr>
      <w:r>
        <w:rPr>
          <w:rFonts w:ascii="Calibri" w:hAnsi="Calibri"/>
        </w:rPr>
        <w:t>Data Source: U.S. Census Bureau API (ACS Data)</w:t>
      </w:r>
    </w:p>
    <w:p>
      <w:pPr>
        <w:pStyle w:val="Normal"/>
        <w:numPr>
          <w:ilvl w:val="0"/>
          <w:numId w:val="2"/>
        </w:numPr>
        <w:rPr>
          <w:rFonts w:ascii="Calibri" w:hAnsi="Calibri"/>
        </w:rPr>
      </w:pPr>
      <w:r>
        <w:rPr>
          <w:rFonts w:ascii="Calibri" w:hAnsi="Calibri"/>
        </w:rPr>
        <w:t>Description: Provides demographic and socioeconomic indicators such as median household income, commute time, poverty rates, and population characteristics. Data is returned in JSON format and requires reshaping and cleaning.</w:t>
      </w:r>
    </w:p>
    <w:p>
      <w:pPr>
        <w:pStyle w:val="Normal"/>
        <w:numPr>
          <w:ilvl w:val="0"/>
          <w:numId w:val="2"/>
        </w:numPr>
        <w:rPr/>
      </w:pPr>
      <w:r>
        <w:rPr>
          <w:rFonts w:ascii="Calibri" w:hAnsi="Calibri"/>
        </w:rPr>
        <w:t xml:space="preserve">Link:  </w:t>
      </w:r>
      <w:hyperlink r:id="rId3">
        <w:r>
          <w:rPr>
            <w:rStyle w:val="Hyperlink"/>
            <w:rFonts w:ascii="Calibri" w:hAnsi="Calibri"/>
          </w:rPr>
          <w:t>https://api.census.gov/data/2021/acs/acs1/profile/groups/DP05.html</w:t>
        </w:r>
      </w:hyperlink>
    </w:p>
    <w:p>
      <w:pPr>
        <w:pStyle w:val="Normal"/>
        <w:rPr>
          <w:rFonts w:ascii="Calibri" w:hAnsi="Calibri"/>
        </w:rPr>
      </w:pPr>
      <w:r>
        <w:rPr>
          <w:rFonts w:ascii="Calibri" w:hAnsi="Calibri"/>
        </w:rPr>
        <w:tab/>
        <w:t>Website Table:</w:t>
      </w:r>
    </w:p>
    <w:p>
      <w:pPr>
        <w:pStyle w:val="Normal"/>
        <w:numPr>
          <w:ilvl w:val="0"/>
          <w:numId w:val="3"/>
        </w:numPr>
        <w:rPr>
          <w:rFonts w:ascii="Calibri" w:hAnsi="Calibri"/>
        </w:rPr>
      </w:pPr>
      <w:r>
        <w:rPr>
          <w:rFonts w:ascii="Calibri" w:hAnsi="Calibri"/>
        </w:rPr>
        <w:t>Data Source: Walk Score City Rankings</w:t>
      </w:r>
    </w:p>
    <w:p>
      <w:pPr>
        <w:pStyle w:val="Normal"/>
        <w:numPr>
          <w:ilvl w:val="0"/>
          <w:numId w:val="3"/>
        </w:numPr>
        <w:rPr>
          <w:rFonts w:ascii="Calibri" w:hAnsi="Calibri"/>
        </w:rPr>
      </w:pPr>
      <w:r>
        <w:rPr>
          <w:rFonts w:ascii="Calibri" w:hAnsi="Calibri"/>
        </w:rPr>
        <w:t>Description: City</w:t>
        <w:noBreakHyphen/>
        <w:t>level walkability, transit access, and bikeability scores presented in an HTML table. City names often differ from other sources, and some cities have missing or partial scores.</w:t>
      </w:r>
    </w:p>
    <w:p>
      <w:pPr>
        <w:pStyle w:val="Normal"/>
        <w:numPr>
          <w:ilvl w:val="0"/>
          <w:numId w:val="3"/>
        </w:numPr>
        <w:rPr/>
      </w:pPr>
      <w:r>
        <w:rPr>
          <w:rFonts w:ascii="Calibri" w:hAnsi="Calibri"/>
        </w:rPr>
        <w:t xml:space="preserve">Link:  </w:t>
      </w:r>
      <w:hyperlink r:id="rId4">
        <w:r>
          <w:rPr>
            <w:rStyle w:val="Hyperlink"/>
            <w:rFonts w:ascii="Calibri" w:hAnsi="Calibri"/>
          </w:rPr>
          <w:t>https://www.walkscore.com/cities-and-neighborhoods/</w:t>
        </w:r>
      </w:hyperlink>
    </w:p>
    <w:p>
      <w:pPr>
        <w:pStyle w:val="Normal"/>
        <w:rPr>
          <w:rFonts w:ascii="Calibri" w:hAnsi="Calibri"/>
        </w:rPr>
      </w:pPr>
      <w:r>
        <w:rPr>
          <w:rFonts w:ascii="Calibri" w:hAnsi="Calibri"/>
          <w:b/>
          <w:bCs/>
        </w:rPr>
        <w:t>Relationships Between the Data Sources:</w:t>
      </w:r>
    </w:p>
    <w:p>
      <w:pPr>
        <w:pStyle w:val="Normal"/>
        <w:ind w:hanging="0" w:start="720"/>
        <w:rPr>
          <w:rFonts w:ascii="Calibri" w:hAnsi="Calibri"/>
        </w:rPr>
      </w:pPr>
      <w:r>
        <w:rPr>
          <w:rFonts w:ascii="Calibri" w:hAnsi="Calibri"/>
        </w:rPr>
        <w:t>All three datasets can be connected at the city level, but each uses different naming conventions and geographic identifiers. HUD data is organized by county and metro area, Walk Score uses city names, and Census data uses place</w:t>
        <w:noBreakHyphen/>
        <w:t>level identifiers and FIPS codes. To create a relationship between them, I will standardize city names, map counties to cities when necessary, and use FIPS codes where available. When direct matches do not exist, I will create a custom mapping table to align city names across sources. This process will require cleaning, normalizing text fields, and resolving mismatches.</w:t>
      </w:r>
    </w:p>
    <w:p>
      <w:pPr>
        <w:pStyle w:val="Normal"/>
        <w:rPr>
          <w:rFonts w:ascii="Calibri" w:hAnsi="Calibri"/>
        </w:rPr>
      </w:pPr>
      <w:r>
        <w:rPr>
          <w:rFonts w:ascii="Calibri" w:hAnsi="Calibri"/>
        </w:rPr>
      </w:r>
    </w:p>
    <w:p>
      <w:pPr>
        <w:pStyle w:val="Normal"/>
        <w:rPr>
          <w:rFonts w:ascii="Calibri" w:hAnsi="Calibri"/>
        </w:rPr>
      </w:pPr>
      <w:r>
        <w:rPr>
          <w:rFonts w:ascii="Calibri" w:hAnsi="Calibri"/>
          <w:b/>
          <w:bCs/>
        </w:rPr>
        <w:t>Project Approach and Plan:</w:t>
      </w:r>
    </w:p>
    <w:p>
      <w:pPr>
        <w:pStyle w:val="Normal"/>
        <w:rPr>
          <w:rFonts w:ascii="Calibri" w:hAnsi="Calibri"/>
        </w:rPr>
      </w:pPr>
      <w:r>
        <w:rPr>
          <w:rFonts w:ascii="Calibri" w:hAnsi="Calibri"/>
        </w:rPr>
        <w:tab/>
        <w:t>The goal of this project is to integrate three distinct datasets: HUD Fair Market Rent data, Walk Score transportation metrics, and Census API demographic indicators, to explore how transportation access and basic living costs relate to quality of life across U.S. cities. My approach will focus heavily on data wrangling: cleaning inconsistent geographic identifiers, reshaping tables, handling missing values, and merging datasets that were not designed to work together. I will begin by loading each dataset in its raw form and documenting the structure and geographic levels. Next, I will standardize city names and create a unified geographic key, likely using FIPS codes where possible. After establishing consistent identifiers, I will merge the datasets and engineer new variables that capture affordability, accessibility, and demographic context.</w:t>
      </w:r>
    </w:p>
    <w:p>
      <w:pPr>
        <w:pStyle w:val="Normal"/>
        <w:rPr>
          <w:rFonts w:ascii="Calibri" w:hAnsi="Calibri"/>
        </w:rPr>
      </w:pPr>
      <w:r>
        <w:rPr>
          <w:rFonts w:ascii="Calibri" w:hAnsi="Calibri"/>
          <w:b/>
          <w:bCs/>
        </w:rPr>
        <w:t>Concerns and Challenges:</w:t>
      </w:r>
    </w:p>
    <w:p>
      <w:pPr>
        <w:pStyle w:val="Normal"/>
        <w:rPr>
          <w:rFonts w:ascii="Calibri" w:hAnsi="Calibri"/>
        </w:rPr>
      </w:pPr>
      <w:r>
        <w:rPr>
          <w:rFonts w:ascii="Calibri" w:hAnsi="Calibri"/>
        </w:rPr>
        <w:tab/>
        <w:t>The primary challenge will be reconciling geographic inconsistencies. HUD data is county</w:t>
        <w:noBreakHyphen/>
        <w:t>based, Walk Score is city</w:t>
        <w:noBreakHyphen/>
        <w:t>based, and Census data can be retrieved at multiple geographic levels. City names may not match exactly across sources, and some cities may appear in one dataset but not another. Additionally, the Census API returns data in a nested JSON structure that requires reshaping before merging. Missing values, inconsistent formatting, and ambiguous geographic boundaries will require careful cleaning and validation. These challenges are expected and align with the project’s emphasis on data manipulation.</w:t>
      </w:r>
    </w:p>
    <w:p>
      <w:pPr>
        <w:pStyle w:val="Normal"/>
        <w:rPr>
          <w:rFonts w:ascii="Calibri" w:hAnsi="Calibri"/>
        </w:rPr>
      </w:pPr>
      <w:r>
        <w:rPr>
          <w:rFonts w:ascii="Calibri" w:hAnsi="Calibri"/>
          <w:b/>
          <w:bCs/>
        </w:rPr>
        <w:t>Ethical Implications:</w:t>
      </w:r>
    </w:p>
    <w:p>
      <w:pPr>
        <w:pStyle w:val="Normal"/>
        <w:spacing w:before="0" w:after="160"/>
        <w:rPr>
          <w:rFonts w:ascii="Calibri" w:hAnsi="Calibri"/>
        </w:rPr>
      </w:pPr>
      <w:r>
        <w:rPr>
          <w:rFonts w:ascii="Calibri" w:hAnsi="Calibri"/>
        </w:rPr>
        <w:tab/>
        <w:t>Quality</w:t>
        <w:noBreakHyphen/>
        <w:t>of</w:t>
        <w:noBreakHyphen/>
        <w:t>life data can unintentionally reinforce biases if interpreted without context. Cities with lower walkability or higher housing costs may also face structural inequalities, historical underinvestment, or demographic disparities. It is important to avoid framing these differences as deficiencies of the communities themselves. Additionally, using demographic data requires sensitivity to privacy and representation, even when working with aggregated public datasets. My focus will remain on understanding structural patterns rather than making value judgments about specific cities or populations.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3">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 w:cs="" w:asciiTheme="minorHAnsi" w:cstheme="minorBidi" w:eastAsiaTheme="minorEastAsia" w:hAnsiTheme="minorHAnsi"/>
      <w:color w:val="auto"/>
      <w:kern w:val="2"/>
      <w:sz w:val="24"/>
      <w:szCs w:val="24"/>
      <w:lang w:val="en-US" w:eastAsia="zh-CN" w:bidi="ar-SA"/>
      <w14:ligatures w14:val="standardContextual"/>
    </w:rPr>
  </w:style>
  <w:style w:type="paragraph" w:styleId="Heading1">
    <w:name w:val="heading 1"/>
    <w:basedOn w:val="Normal"/>
    <w:next w:val="Normal"/>
    <w:link w:val="Heading1Char"/>
    <w:uiPriority w:val="9"/>
    <w:qFormat/>
    <w:rsid w:val="00ae041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ae041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e041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e041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e041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e041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e041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e041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e041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ae041c"/>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e041c"/>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e041c"/>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e041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e041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e041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e041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e041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e041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e041c"/>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e041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e041c"/>
    <w:rPr>
      <w:i/>
      <w:iCs/>
      <w:color w:themeColor="text1" w:themeTint="bf" w:val="404040"/>
    </w:rPr>
  </w:style>
  <w:style w:type="character" w:styleId="IntenseEmphasis">
    <w:name w:val="Intense Emphasis"/>
    <w:basedOn w:val="DefaultParagraphFont"/>
    <w:uiPriority w:val="21"/>
    <w:qFormat/>
    <w:rsid w:val="00ae041c"/>
    <w:rPr>
      <w:i/>
      <w:iCs/>
      <w:color w:themeColor="accent1" w:themeShade="bf" w:val="0F4761"/>
    </w:rPr>
  </w:style>
  <w:style w:type="character" w:styleId="IntenseQuoteChar" w:customStyle="1">
    <w:name w:val="Intense Quote Char"/>
    <w:basedOn w:val="DefaultParagraphFont"/>
    <w:link w:val="IntenseQuote"/>
    <w:uiPriority w:val="30"/>
    <w:qFormat/>
    <w:rsid w:val="00ae041c"/>
    <w:rPr>
      <w:i/>
      <w:iCs/>
      <w:color w:themeColor="accent1" w:themeShade="bf" w:val="0F4761"/>
    </w:rPr>
  </w:style>
  <w:style w:type="character" w:styleId="IntenseReference">
    <w:name w:val="Intense Reference"/>
    <w:basedOn w:val="DefaultParagraphFont"/>
    <w:uiPriority w:val="32"/>
    <w:qFormat/>
    <w:rsid w:val="00ae041c"/>
    <w:rPr>
      <w:b/>
      <w:bCs/>
      <w:smallCaps/>
      <w:color w:themeColor="accent1" w:themeShade="bf" w:val="0F4761"/>
      <w:spacing w:val="5"/>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ae041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e041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e041c"/>
    <w:pPr>
      <w:spacing w:before="160" w:after="160"/>
      <w:jc w:val="center"/>
    </w:pPr>
    <w:rPr>
      <w:i/>
      <w:iCs/>
      <w:color w:themeColor="text1" w:themeTint="bf" w:val="404040"/>
    </w:rPr>
  </w:style>
  <w:style w:type="paragraph" w:styleId="ListParagraph">
    <w:name w:val="List Paragraph"/>
    <w:basedOn w:val="Normal"/>
    <w:uiPriority w:val="34"/>
    <w:qFormat/>
    <w:rsid w:val="00ae041c"/>
    <w:pPr>
      <w:spacing w:before="0" w:after="160"/>
      <w:ind w:start="720"/>
      <w:contextualSpacing/>
    </w:pPr>
    <w:rPr/>
  </w:style>
  <w:style w:type="paragraph" w:styleId="IntenseQuote">
    <w:name w:val="Intense Quote"/>
    <w:basedOn w:val="Normal"/>
    <w:next w:val="Normal"/>
    <w:link w:val="IntenseQuoteChar"/>
    <w:uiPriority w:val="30"/>
    <w:qFormat/>
    <w:rsid w:val="00ae041c"/>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huduser.gov/portal/datasets/fmr.html" TargetMode="External"/><Relationship Id="rId3" Type="http://schemas.openxmlformats.org/officeDocument/2006/relationships/hyperlink" Target="https://api.census.gov/data/2021/acs/acs1/profile/groups/DP05.html" TargetMode="External"/><Relationship Id="rId4" Type="http://schemas.openxmlformats.org/officeDocument/2006/relationships/hyperlink" Target="https://www.walkscore.com/cities-and-neighborhoods/"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LibreOffice/25.8.3.2$Windows_X86_64 LibreOffice_project/8ca8d55c161d602844f5428fa4b58097424e324e</Application>
  <AppVersion>15.0000</AppVersion>
  <Pages>2</Pages>
  <Words>565</Words>
  <Characters>3469</Characters>
  <CharactersWithSpaces>4007</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2025-11-06T05:37:00Z</dcterms:created>
  <dc:creator>Timothy Hollis</dc:creator>
  <dc:description/>
  <dc:language>en-US</dc:language>
  <cp:lastModifiedBy/>
  <dcterms:modified xsi:type="dcterms:W3CDTF">2026-01-18T01:55:01Z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f1c9707b-c8b4-4d75-9afe-ff78627f4e81</vt:lpwstr>
  </property>
</Properties>
</file>