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>
          <w:rFonts w:ascii="Calibri" w:hAnsi="Calibri"/>
          <w:sz w:val="40"/>
          <w:szCs w:val="40"/>
        </w:rPr>
      </w:pPr>
      <w:r>
        <w:rPr>
          <w:rFonts w:eastAsia="Arial" w:cs="Arial" w:ascii="Calibri" w:hAnsi="Calibri"/>
          <w:b/>
          <w:bCs/>
          <w:color w:val="1F3864"/>
          <w:sz w:val="40"/>
          <w:szCs w:val="40"/>
        </w:rPr>
        <w:t>Project Overview</w:t>
      </w:r>
    </w:p>
    <w:p>
      <w:pPr>
        <w:pStyle w:val="Normal"/>
        <w:spacing w:before="80" w:after="80"/>
        <w:rPr>
          <w:rFonts w:ascii="Calibri" w:hAnsi="Calibri"/>
          <w:sz w:val="24"/>
          <w:szCs w:val="24"/>
        </w:rPr>
      </w:pPr>
      <w:r>
        <w:rPr>
          <w:rFonts w:eastAsia="Arial" w:cs="Arial" w:ascii="Calibri" w:hAnsi="Calibri"/>
          <w:b w:val="false"/>
          <w:bCs w:val="false"/>
          <w:sz w:val="24"/>
          <w:szCs w:val="24"/>
        </w:rPr>
        <w:t>Topic:  Predicting Fraudulent Job Postings Using Machine Learning and Natural Language Processing</w:t>
      </w:r>
    </w:p>
    <w:p>
      <w:pPr>
        <w:pStyle w:val="Heading1"/>
        <w:spacing w:before="320" w:after="160"/>
        <w:rPr>
          <w:rFonts w:ascii="Calibri" w:hAnsi="Calibri"/>
          <w:sz w:val="36"/>
          <w:szCs w:val="36"/>
        </w:rPr>
      </w:pPr>
      <w:r>
        <w:rPr>
          <w:rFonts w:eastAsia="Arial" w:cs="Arial" w:ascii="Calibri" w:hAnsi="Calibri"/>
          <w:b/>
          <w:bCs/>
          <w:color w:val="1F3864"/>
          <w:sz w:val="36"/>
          <w:szCs w:val="36"/>
        </w:rPr>
        <w:t>Milestone Schedule</w:t>
      </w:r>
    </w:p>
    <w:p>
      <w:pPr>
        <w:pStyle w:val="Normal"/>
        <w:spacing w:before="80" w:after="80"/>
        <w:rPr>
          <w:rFonts w:ascii="Calibri" w:hAnsi="Calibri" w:eastAsia="Arial" w:cs="Arial"/>
          <w:sz w:val="24"/>
          <w:szCs w:val="24"/>
        </w:rPr>
      </w:pPr>
      <w:r>
        <w:rPr>
          <w:rFonts w:eastAsia="Arial" w:cs="Arial" w:ascii="Calibri" w:hAnsi="Calibri"/>
          <w:sz w:val="24"/>
          <w:szCs w:val="24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98"/>
        <w:gridCol w:w="5000"/>
        <w:gridCol w:w="2162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Milestone 1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Project Plan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1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Milestone 2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Data Selection &amp; Project Proposal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2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 1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3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Milestone 3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Preliminary Analysis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6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 2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7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Milestone 4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Finalizing Results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9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 3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Peer Review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10</w:t>
            </w:r>
          </w:p>
        </w:tc>
      </w:tr>
      <w:tr>
        <w:trPr/>
        <w:tc>
          <w:tcPr>
            <w:tcW w:w="21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Milestone 5</w:t>
            </w:r>
          </w:p>
        </w:tc>
        <w:tc>
          <w:tcPr>
            <w:tcW w:w="50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Final Paper &amp; Presentation</w:t>
            </w:r>
          </w:p>
        </w:tc>
        <w:tc>
          <w:tcPr>
            <w:tcW w:w="21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Week 11</w:t>
            </w:r>
          </w:p>
        </w:tc>
      </w:tr>
    </w:tbl>
    <w:p>
      <w:pPr>
        <w:pStyle w:val="Heading1"/>
        <w:spacing w:before="320" w:after="160"/>
        <w:rPr>
          <w:rFonts w:ascii="Calibri" w:hAnsi="Calibri" w:eastAsia="Arial" w:cs="Arial"/>
          <w:b/>
          <w:bCs/>
          <w:color w:val="1F3864"/>
          <w:sz w:val="36"/>
          <w:szCs w:val="36"/>
        </w:rPr>
      </w:pPr>
      <w:r>
        <w:rPr>
          <w:rFonts w:eastAsia="Arial" w:cs="Arial" w:ascii="Calibri" w:hAnsi="Calibri"/>
          <w:b/>
          <w:bCs/>
          <w:color w:val="1F3864"/>
          <w:sz w:val="36"/>
          <w:szCs w:val="36"/>
        </w:rPr>
        <w:t>Weekly Work Plan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60"/>
        <w:gridCol w:w="780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Planned Activities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1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Submit Milestone 1; finalize project topic; identify Kaggle dataset (EMSCAD)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2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Submit Milestone 2; write project proposal; document data sources; begin EDA; identify peer project for review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3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Complete Milestone 2 Peer Review; continue EDA; begin data cleaning and preprocessing pipeline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4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Deep data cleaning; handle class imbalance (SMOTE/undersampling); begin feature engineering (NLP preprocessing)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5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Build TF-IDF vectorizer and NLP features; engineer structured features; finalize training/test split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6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Submit Milestone 3; run baseline models (logistic regression, random forest); evaluate initial metrics (F1, AUC-ROC)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7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Complete Milestone 3 Peer Review; tune hyperparameters; experiment with gradient boosting / XGBoost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8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Run final model comparisons; select best model; document performance results and visualizations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9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Submit Milestone 4; finalize results; draft ethical implications section; review conclusions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10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Complete Milestone 4 Peer Review; begin writing final paper; outline presentation structure</w:t>
            </w:r>
          </w:p>
        </w:tc>
      </w:tr>
      <w:tr>
        <w:trPr/>
        <w:tc>
          <w:tcPr>
            <w:tcW w:w="156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Week 11</w:t>
            </w:r>
          </w:p>
        </w:tc>
        <w:tc>
          <w:tcPr>
            <w:tcW w:w="780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Submit Milestone 5: final paper and audio/video presentation</w:t>
            </w:r>
          </w:p>
        </w:tc>
      </w:tr>
    </w:tbl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320" w:after="16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1F3864"/>
          <w:sz w:val="32"/>
          <w:szCs w:val="32"/>
        </w:rPr>
        <w:t>Tools and Platforms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118"/>
        <w:gridCol w:w="6242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Tool / Platform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Python 3.11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JupyterLab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Data Handling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pandas, numpy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NLP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scikit-learn (TF-IDF), NLTK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Modeling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scikit-learn, XGBoost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scikit-learn metrics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matplotlib, seaborn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Imbalance Handling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imbalanced-learn (SMOTE)</w:t>
            </w:r>
          </w:p>
        </w:tc>
      </w:tr>
      <w:tr>
        <w:trPr/>
        <w:tc>
          <w:tcPr>
            <w:tcW w:w="311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Document Output</w:t>
            </w:r>
          </w:p>
        </w:tc>
        <w:tc>
          <w:tcPr>
            <w:tcW w:w="624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PDF / Word</w:t>
            </w:r>
          </w:p>
        </w:tc>
      </w:tr>
    </w:tbl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320" w:after="16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1F3864"/>
          <w:sz w:val="32"/>
          <w:szCs w:val="32"/>
        </w:rPr>
        <w:t>Communication Plan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As an independent student, formal team communication is not applicable. However, the following plan governs how I will manage communication with the instructor, engage with peer review obligations, and keep the project on track throughout the term.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2E4D91"/>
          <w:sz w:val="26"/>
          <w:szCs w:val="26"/>
        </w:rPr>
        <w:t>Instructor Communication</w:t>
      </w:r>
    </w:p>
    <w:p>
      <w:pPr>
        <w:pStyle w:val="ListParagraph"/>
        <w:numPr>
          <w:ilvl w:val="0"/>
          <w:numId w:val="4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Primary channel: Blackboard course messaging and announcements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Response expectation: I will check course announcements and messages at least three times per week (Monday, Wednesday, Friday)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Office hours: I will attend virtual office hours or submit questions in advance if I encounter blockers at any milestone stage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Escalation: If a milestone deliverable is at risk, I will notify the instructor at least 48 hours before the due date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2E4D91"/>
          <w:sz w:val="26"/>
          <w:szCs w:val="26"/>
        </w:rPr>
        <w:t>Peer Review Obligations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Week 3: Milestone 2 Peer Review — identify peer project by end of Week 2; submit review on time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Week 7: Milestone 3 Peer Review — provide constructive feedback using the provided template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Week 10: Milestone 4 Peer Review — final peer review before project wrap-up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2E4D91"/>
          <w:sz w:val="26"/>
          <w:szCs w:val="26"/>
        </w:rPr>
        <w:t>Self-Accountability Strategy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To stay on schedule as a solo student managing multiple courses simultaneously, I will use the following practices: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Weekly check-ins with my own project plan every Sunday evening to assess progress vs. the weekly work plan table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Early starts on milestone weeks: begin each milestone deliverable at least five days before the due date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Notebook documentation as I go: write markdown narrative cells alongside code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320" w:after="16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1F3864"/>
          <w:sz w:val="32"/>
          <w:szCs w:val="32"/>
        </w:rPr>
        <w:t>Anticipated Challenges and Mitigation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498"/>
        <w:gridCol w:w="5862"/>
      </w:tblGrid>
      <w:tr>
        <w:trPr>
          <w:tblHeader w:val="true"/>
        </w:trPr>
        <w:tc>
          <w:tcPr>
            <w:tcW w:w="34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Anticipated Challenge</w:t>
            </w:r>
          </w:p>
        </w:tc>
        <w:tc>
          <w:tcPr>
            <w:tcW w:w="58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4472C4" w:val="clear"/>
          </w:tcPr>
          <w:p>
            <w:pPr>
              <w:pStyle w:val="Normal"/>
              <w:jc w:val="start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>
        <w:trPr/>
        <w:tc>
          <w:tcPr>
            <w:tcW w:w="34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Class imbalance (~5% fraud rate)</w:t>
            </w:r>
          </w:p>
        </w:tc>
        <w:tc>
          <w:tcPr>
            <w:tcW w:w="58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Apply SMOTE oversampling or class weighting; evaluate using F1 and AUC-ROC rather than accuracy</w:t>
            </w:r>
          </w:p>
        </w:tc>
      </w:tr>
      <w:tr>
        <w:trPr/>
        <w:tc>
          <w:tcPr>
            <w:tcW w:w="34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High-dimensional NLP feature space</w:t>
            </w:r>
          </w:p>
        </w:tc>
        <w:tc>
          <w:tcPr>
            <w:tcW w:w="58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Use TF-IDF with max_features cap; experiment with dimensionality reduction if needed</w:t>
            </w:r>
          </w:p>
        </w:tc>
      </w:tr>
      <w:tr>
        <w:trPr/>
        <w:tc>
          <w:tcPr>
            <w:tcW w:w="34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Balancing DSC630 with other active courses</w:t>
            </w:r>
          </w:p>
        </w:tc>
        <w:tc>
          <w:tcPr>
            <w:tcW w:w="58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FFFFFF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Front-load research and EDA in early weeks; use the weekly work plan to pace deliverables</w:t>
            </w:r>
          </w:p>
        </w:tc>
      </w:tr>
      <w:tr>
        <w:trPr/>
        <w:tc>
          <w:tcPr>
            <w:tcW w:w="3498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/>
                <w:bCs/>
                <w:sz w:val="20"/>
                <w:szCs w:val="20"/>
              </w:rPr>
              <w:t>Model interpretability for ethical framing</w:t>
            </w:r>
          </w:p>
        </w:tc>
        <w:tc>
          <w:tcPr>
            <w:tcW w:w="5862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fill="D9E2F3" w:val="clea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Include SHAP values or feature importance plots to explain model decisions transparently</w:t>
            </w:r>
          </w:p>
        </w:tc>
      </w:tr>
    </w:tbl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spacing w:before="320" w:after="160"/>
        <w:rPr>
          <w:rFonts w:ascii="Calibri" w:hAnsi="Calibri"/>
        </w:rPr>
      </w:pPr>
      <w:r>
        <w:rPr>
          <w:rFonts w:eastAsia="Arial" w:cs="Arial" w:ascii="Calibri" w:hAnsi="Calibri"/>
          <w:b/>
          <w:bCs/>
          <w:color w:val="1F3864"/>
          <w:sz w:val="32"/>
          <w:szCs w:val="32"/>
        </w:rPr>
        <w:t>References</w:t>
      </w:r>
    </w:p>
    <w:p>
      <w:pPr>
        <w:pStyle w:val="Normal"/>
        <w:spacing w:before="80" w:after="80"/>
        <w:ind w:hanging="720" w:start="72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Kaggle. (n.d.). Real or fake? Fake job posting prediction [Data set]. https://www.kaggle.com/datasets/shivamb/real-or-fake-fake-jobposting-prediction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80" w:after="80"/>
        <w:ind w:hanging="720" w:start="72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Vidros, S., Kolias, C., Kambourakis, G., &amp; Akoglu, L. (2017). Automatic detection of online recruitment frauds: Characteristics, methods, and a public dataset. Future Internet, 9(1). https://doi.org/10.3390/fi9010006</w:t>
      </w:r>
    </w:p>
    <w:p>
      <w:pPr>
        <w:pStyle w:val="Normal"/>
        <w:spacing w:before="80" w:after="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80" w:after="80"/>
        <w:ind w:hanging="720" w:start="720"/>
        <w:rPr>
          <w:rFonts w:ascii="Calibri" w:hAnsi="Calibri"/>
        </w:rPr>
      </w:pPr>
      <w:r>
        <w:rPr>
          <w:rFonts w:eastAsia="Arial" w:cs="Arial" w:ascii="Calibri" w:hAnsi="Calibri"/>
          <w:sz w:val="20"/>
          <w:szCs w:val="20"/>
        </w:rPr>
        <w:t>Pedregosa, F., Varoquaux, G., Gramfort, A., Michel, V., Thirion, B., Grisel, O., ... &amp; Duchesnay, E. (2011). Scikit-learn: Machine learning in Python. Journal of Machine Learning Research, 12, 2825–2830.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4D91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LibreOffice/26.2.1.2$Windows_X86_64 LibreOffice_project/620$Build-2</Application>
  <AppVersion>15.0000</AppVersion>
  <Pages>3</Pages>
  <Words>655</Words>
  <Characters>3958</Characters>
  <CharactersWithSpaces>4499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2026-03-21T06:16:55Z</dcterms:created>
  <dc:creator>Un-named</dc:creator>
  <dc:description/>
  <dc:language>en-US</dc:language>
  <cp:lastModifiedBy/>
  <dcterms:modified xsi:type="dcterms:W3CDTF">2026-03-21T01:23:41Z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