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Policy</w:t>
      </w:r>
    </w:p>
    <w:p>
      <w:r>
        <w:t>Meridian Infra Ltd - IT Security - Version 5.0</w:t>
      </w:r>
    </w:p>
    <w:p>
      <w:pPr>
        <w:pStyle w:val="Heading1"/>
      </w:pPr>
      <w:r>
        <w:t>Purpose</w:t>
      </w:r>
    </w:p>
    <w:p>
      <w:r>
        <w:t>This policy protects the information that customers, employees and partners trust us with. It applies to every employee, contractor and third party who uses company systems or data.</w:t>
      </w:r>
    </w:p>
    <w:p>
      <w:pPr>
        <w:pStyle w:val="Heading1"/>
      </w:pPr>
      <w:r>
        <w:t>Acceptable use</w:t>
      </w:r>
    </w:p>
    <w:p>
      <w:r>
        <w:t>Company devices and accounts are for business use. Limited personal use is allowed if it does not affect work, break the law or expose company data. Never install unapproved software or disable the endpoint protection agent.</w:t>
      </w:r>
    </w:p>
    <w:p>
      <w:pPr>
        <w:pStyle w:val="Heading1"/>
      </w:pPr>
      <w:r>
        <w:t>Passwords and multi-factor authentication</w:t>
      </w:r>
    </w:p>
    <w:p>
      <w:r>
        <w:t>Passphrases must be at least 14 characters and must not be reused on other sites. Use the company password manager to store them.</w:t>
      </w:r>
    </w:p>
    <w:p>
      <w:r>
        <w:t>Multi-factor authentication (MFA) is mandatory for email, VPN and every cloud application. Register the Microsoft Authenticator app on your phone during your first day; the service desk can issue a hardware key if you cannot use a phone.</w:t>
      </w:r>
    </w:p>
    <w:p>
      <w:pPr>
        <w:pStyle w:val="Heading1"/>
      </w:pPr>
      <w:r>
        <w:t>Data classification</w:t>
      </w:r>
    </w:p>
    <w:p>
      <w:r>
        <w:t>Information is classified as Public, Internal, Confidential or Restricted. Confidential and Restricted information must be encrypted when stored outside company systems and may only be shared with people who need it for their work.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Classification</w:t>
            </w:r>
          </w:p>
        </w:tc>
        <w:tc>
          <w:tcPr>
            <w:tcW w:type="dxa" w:w="2880"/>
          </w:tcPr>
          <w:p>
            <w:r>
              <w:t>Example</w:t>
            </w:r>
          </w:p>
        </w:tc>
        <w:tc>
          <w:tcPr>
            <w:tcW w:type="dxa" w:w="2880"/>
          </w:tcPr>
          <w:p>
            <w:r>
              <w:t>Handling</w:t>
            </w:r>
          </w:p>
        </w:tc>
      </w:tr>
      <w:tr>
        <w:tc>
          <w:tcPr>
            <w:tcW w:type="dxa" w:w="2880"/>
          </w:tcPr>
          <w:p>
            <w:r>
              <w:t>Public</w:t>
            </w:r>
          </w:p>
        </w:tc>
        <w:tc>
          <w:tcPr>
            <w:tcW w:type="dxa" w:w="2880"/>
          </w:tcPr>
          <w:p>
            <w:r>
              <w:t>Press releases</w:t>
            </w:r>
          </w:p>
        </w:tc>
        <w:tc>
          <w:tcPr>
            <w:tcW w:type="dxa" w:w="2880"/>
          </w:tcPr>
          <w:p>
            <w:r>
              <w:t>No restrictions</w:t>
            </w:r>
          </w:p>
        </w:tc>
      </w:tr>
      <w:tr>
        <w:tc>
          <w:tcPr>
            <w:tcW w:type="dxa" w:w="2880"/>
          </w:tcPr>
          <w:p>
            <w:r>
              <w:t>Internal</w:t>
            </w:r>
          </w:p>
        </w:tc>
        <w:tc>
          <w:tcPr>
            <w:tcW w:type="dxa" w:w="2880"/>
          </w:tcPr>
          <w:p>
            <w:r>
              <w:t>Org charts, policies</w:t>
            </w:r>
          </w:p>
        </w:tc>
        <w:tc>
          <w:tcPr>
            <w:tcW w:type="dxa" w:w="2880"/>
          </w:tcPr>
          <w:p>
            <w:r>
              <w:t>Company systems only</w:t>
            </w:r>
          </w:p>
        </w:tc>
      </w:tr>
      <w:tr>
        <w:tc>
          <w:tcPr>
            <w:tcW w:type="dxa" w:w="2880"/>
          </w:tcPr>
          <w:p>
            <w:r>
              <w:t>Confidential</w:t>
            </w:r>
          </w:p>
        </w:tc>
        <w:tc>
          <w:tcPr>
            <w:tcW w:type="dxa" w:w="2880"/>
          </w:tcPr>
          <w:p>
            <w:r>
              <w:t>Customer contracts</w:t>
            </w:r>
          </w:p>
        </w:tc>
        <w:tc>
          <w:tcPr>
            <w:tcW w:type="dxa" w:w="2880"/>
          </w:tcPr>
          <w:p>
            <w:r>
              <w:t>Encrypted, need-to-know</w:t>
            </w:r>
          </w:p>
        </w:tc>
      </w:tr>
      <w:tr>
        <w:tc>
          <w:tcPr>
            <w:tcW w:type="dxa" w:w="2880"/>
          </w:tcPr>
          <w:p>
            <w:r>
              <w:t>Restricted</w:t>
            </w:r>
          </w:p>
        </w:tc>
        <w:tc>
          <w:tcPr>
            <w:tcW w:type="dxa" w:w="2880"/>
          </w:tcPr>
          <w:p>
            <w:r>
              <w:t>Payroll, health data</w:t>
            </w:r>
          </w:p>
        </w:tc>
        <w:tc>
          <w:tcPr>
            <w:tcW w:type="dxa" w:w="2880"/>
          </w:tcPr>
          <w:p>
            <w:r>
              <w:t>Named people only, encrypted, logged</w:t>
            </w:r>
          </w:p>
        </w:tc>
      </w:tr>
    </w:tbl>
    <w:p>
      <w:pPr>
        <w:pStyle w:val="Heading1"/>
      </w:pPr>
      <w:r>
        <w:t>Reporting incidents</w:t>
      </w:r>
    </w:p>
    <w:p>
      <w:r>
        <w:t>Report anything suspicious immediately: phishing e-mails, unexpected password prompts, or unusual account activity. Use the Report Phishing button in Outlook or call the service desk on extension 4357.</w:t>
      </w:r>
    </w:p>
    <w:p>
      <w:pPr>
        <w:pStyle w:val="Heading2"/>
      </w:pPr>
      <w:r>
        <w:t>Lost or stolen devices</w:t>
      </w:r>
    </w:p>
    <w:p>
      <w:r>
        <w:t>If a company device is lost or stolen, inform the IT service desk within one hour, even outside office hours, so the device can be locked and wiped remotely. Then file a police report and send the report number to the service desk within 48 hours.</w:t>
      </w:r>
    </w:p>
    <w:p>
      <w:r>
        <w:t>A replacement device is issued once the report is logged. Repeated losses caused by negligence may be handled under the disciplinary policy.</w:t>
      </w:r>
    </w:p>
    <w:p>
      <w:pPr>
        <w:pStyle w:val="Heading2"/>
      </w:pPr>
      <w:r>
        <w:t>Working outside the office</w:t>
      </w:r>
    </w:p>
    <w:p>
      <w:r>
        <w:t>Use the company VPN on public networks, lock your screen when you step away, and do not let family members use company devices.</w:t>
      </w:r>
    </w:p>
    <w:p>
      <w:pPr>
        <w:pStyle w:val="Heading1"/>
      </w:pPr>
      <w:r>
        <w:t>Backups</w:t>
      </w:r>
    </w:p>
    <w:p>
      <w:r>
        <w:t>Store work files in OneDrive or SharePoint, which are backed up daily and kept for 90 days. Files kept only on a local disk are not backed up and cannot be recovered if the device fails.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subject/>
  <dc:creator>Meridian Infra Ltd</dc:creator>
  <cp:keywords/>
  <dc:description>generated by python-docx</dc:description>
  <cp:lastModifiedBy>Meridian Infra Ltd</cp:lastModifiedBy>
  <cp:revision>1</cp:revision>
  <dcterms:created xsi:type="dcterms:W3CDTF">2026-04-01T09:00:00Z</dcterms:created>
  <dcterms:modified xsi:type="dcterms:W3CDTF">2026-04-01T09:00:00Z</dcterms:modified>
  <cp:category/>
</cp:coreProperties>
</file>