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6E54D8"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6E54D8"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6E54D8"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53028664" w:rsidR="009836EB" w:rsidRDefault="009836EB">
      <w:pPr>
        <w:rPr>
          <w:rFonts w:cs="Arial"/>
          <w:lang w:val="en-US"/>
        </w:rPr>
      </w:pPr>
      <w:r>
        <w:rPr>
          <w:rFonts w:cs="Arial"/>
          <w:lang w:val="en-US"/>
        </w:rPr>
        <w:br w:type="page"/>
      </w: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BB62AE"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6E54D8"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6E54D8"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01112DC2"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D2131B"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D2131B"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D2131B"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D2131B"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D2131B"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D2131B"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D2131B"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D2131B"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D2131B"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proofErr w:type="spellStart"/>
      <w:r>
        <w:rPr>
          <w:sz w:val="26"/>
          <w:szCs w:val="26"/>
        </w:rPr>
        <w:lastRenderedPageBreak/>
        <w:t>Introduction</w:t>
      </w:r>
      <w:bookmarkEnd w:id="2"/>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proofErr w:type="spellStart"/>
      <w:r w:rsidRPr="00682234">
        <w:rPr>
          <w:sz w:val="26"/>
          <w:szCs w:val="26"/>
        </w:rPr>
        <w:t>Scope</w:t>
      </w:r>
      <w:bookmarkEnd w:id="3"/>
      <w:proofErr w:type="spellEnd"/>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 xml:space="preserve">Limits </w:t>
      </w:r>
      <w:proofErr w:type="spellStart"/>
      <w:r w:rsidRPr="00682234">
        <w:rPr>
          <w:sz w:val="26"/>
          <w:szCs w:val="26"/>
        </w:rPr>
        <w:t>and</w:t>
      </w:r>
      <w:proofErr w:type="spellEnd"/>
      <w:r w:rsidRPr="00682234">
        <w:rPr>
          <w:sz w:val="26"/>
          <w:szCs w:val="26"/>
        </w:rPr>
        <w:t xml:space="preserve"> </w:t>
      </w:r>
      <w:proofErr w:type="spellStart"/>
      <w:r w:rsidRPr="00682234">
        <w:rPr>
          <w:sz w:val="26"/>
          <w:szCs w:val="26"/>
        </w:rPr>
        <w:t>Risks</w:t>
      </w:r>
      <w:bookmarkEnd w:id="5"/>
      <w:proofErr w:type="spellEnd"/>
    </w:p>
    <w:p w14:paraId="179A6DB7" w14:textId="447E2F56"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have to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w:t>
      </w:r>
      <w:r w:rsidR="00FE1BA2" w:rsidRPr="00246DFD">
        <w:rPr>
          <w:rFonts w:cs="Arial"/>
          <w:color w:val="24292F"/>
          <w:sz w:val="24"/>
          <w:szCs w:val="24"/>
          <w:lang w:val="en-US"/>
        </w:rPr>
        <w:t>if</w:t>
      </w:r>
      <w:r w:rsidR="00CB46A1" w:rsidRPr="00246DFD">
        <w:rPr>
          <w:rFonts w:cs="Arial"/>
          <w:color w:val="24292F"/>
          <w:sz w:val="24"/>
          <w:szCs w:val="24"/>
          <w:lang w:val="en-US"/>
        </w:rPr>
        <w:t xml:space="preserve"> the project scope is accomplished</w:t>
      </w:r>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buffer in the milestones plan to </w:t>
      </w:r>
      <w:r w:rsidR="009A1660">
        <w:rPr>
          <w:rFonts w:cs="Arial"/>
          <w:color w:val="24292F"/>
          <w:sz w:val="24"/>
          <w:szCs w:val="24"/>
          <w:lang w:val="en-US"/>
        </w:rPr>
        <w:lastRenderedPageBreak/>
        <w:t>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w:t>
      </w:r>
      <w:proofErr w:type="spellStart"/>
      <w:r w:rsidR="007F02B6">
        <w:rPr>
          <w:rFonts w:cs="Arial"/>
          <w:color w:val="24292F"/>
          <w:sz w:val="24"/>
          <w:szCs w:val="24"/>
          <w:lang w:val="en-US"/>
        </w:rPr>
        <w:t>exmatriculation</w:t>
      </w:r>
      <w:proofErr w:type="spellEnd"/>
      <w:r w:rsidR="007F02B6">
        <w:rPr>
          <w:rFonts w:cs="Arial"/>
          <w:color w:val="24292F"/>
          <w:sz w:val="24"/>
          <w:szCs w:val="24"/>
          <w:lang w:val="en-US"/>
        </w:rPr>
        <w:t xml:space="preserve">.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scale from 1 to 5. </w:t>
      </w:r>
      <w:proofErr w:type="gramStart"/>
      <w:r w:rsidR="004069EC" w:rsidRPr="004069EC">
        <w:rPr>
          <w:rFonts w:cs="Arial"/>
          <w:color w:val="24292F"/>
          <w:sz w:val="24"/>
          <w:szCs w:val="24"/>
          <w:lang w:val="en-US"/>
        </w:rPr>
        <w:t xml:space="preserve">1 conveying a low </w:t>
      </w:r>
      <w:r w:rsidR="006E54D8">
        <w:rPr>
          <w:noProof/>
        </w:rPr>
        <w:drawing>
          <wp:anchor distT="0" distB="0" distL="114300" distR="114300" simplePos="0" relativeHeight="251658240" behindDoc="0" locked="0" layoutInCell="1" allowOverlap="1" wp14:anchorId="08D70229" wp14:editId="37EADCAC">
            <wp:simplePos x="0" y="0"/>
            <wp:positionH relativeFrom="column">
              <wp:posOffset>2345690</wp:posOffset>
            </wp:positionH>
            <wp:positionV relativeFrom="paragraph">
              <wp:posOffset>1183640</wp:posOffset>
            </wp:positionV>
            <wp:extent cx="3947160" cy="2621280"/>
            <wp:effectExtent l="0" t="0" r="15240" b="26670"/>
            <wp:wrapThrough wrapText="bothSides">
              <wp:wrapPolygon edited="0">
                <wp:start x="0" y="0"/>
                <wp:lineTo x="0" y="21663"/>
                <wp:lineTo x="21579" y="21663"/>
                <wp:lineTo x="21579" y="0"/>
                <wp:lineTo x="0" y="0"/>
              </wp:wrapPolygon>
            </wp:wrapThrough>
            <wp:docPr id="1" name="Diagram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risk and 5 a high risk.</w:t>
      </w:r>
      <w:proofErr w:type="gramEnd"/>
      <w:r w:rsidR="004069EC" w:rsidRPr="00BA72F9">
        <w:rPr>
          <w:rFonts w:cs="Arial"/>
          <w:color w:val="24292F"/>
          <w:sz w:val="24"/>
          <w:szCs w:val="24"/>
          <w:lang w:val="en-US"/>
        </w:rPr>
        <w:t xml:space="preserve"> </w:t>
      </w:r>
    </w:p>
    <w:p w14:paraId="2572875F" w14:textId="5E462820"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Style w:val="MittlereSchattierung1-Akzent6"/>
        <w:tblpPr w:leftFromText="141" w:rightFromText="141" w:vertAnchor="page" w:horzAnchor="page" w:tblpX="613" w:tblpY="3841"/>
        <w:tblW w:w="4000" w:type="dxa"/>
        <w:tblLook w:val="04A0" w:firstRow="1" w:lastRow="0" w:firstColumn="1" w:lastColumn="0" w:noHBand="0" w:noVBand="1"/>
      </w:tblPr>
      <w:tblGrid>
        <w:gridCol w:w="2700"/>
        <w:gridCol w:w="1300"/>
      </w:tblGrid>
      <w:tr w:rsidR="006E54D8" w:rsidRPr="004069EC" w14:paraId="5EB177D2" w14:textId="77777777" w:rsidTr="006E54D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63B11E8A" w14:textId="77777777" w:rsidR="006E54D8" w:rsidRPr="004069EC" w:rsidRDefault="006E54D8" w:rsidP="006E54D8">
            <w:pPr>
              <w:rPr>
                <w:rFonts w:ascii="Calibri" w:hAnsi="Calibri" w:cs="Calibri"/>
                <w:b w:val="0"/>
                <w:bCs w:val="0"/>
                <w:color w:val="FFFFFF"/>
                <w:sz w:val="22"/>
                <w:szCs w:val="22"/>
              </w:rPr>
            </w:pPr>
            <w:proofErr w:type="spellStart"/>
            <w:r w:rsidRPr="004069EC">
              <w:rPr>
                <w:rFonts w:ascii="Calibri" w:hAnsi="Calibri" w:cs="Calibri"/>
                <w:color w:val="FFFFFF"/>
                <w:sz w:val="22"/>
                <w:szCs w:val="22"/>
              </w:rPr>
              <w:t>Risks</w:t>
            </w:r>
            <w:proofErr w:type="spellEnd"/>
          </w:p>
        </w:tc>
        <w:tc>
          <w:tcPr>
            <w:tcW w:w="1300" w:type="dxa"/>
            <w:noWrap/>
            <w:hideMark/>
          </w:tcPr>
          <w:p w14:paraId="1CED826E" w14:textId="77777777" w:rsidR="006E54D8" w:rsidRPr="004069EC" w:rsidRDefault="006E54D8" w:rsidP="006E54D8">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069EC">
              <w:rPr>
                <w:rFonts w:ascii="Calibri" w:hAnsi="Calibri" w:cs="Calibri"/>
                <w:color w:val="FFFFFF"/>
                <w:sz w:val="22"/>
                <w:szCs w:val="22"/>
              </w:rPr>
              <w:t>Rating (1-5)</w:t>
            </w:r>
          </w:p>
        </w:tc>
      </w:tr>
      <w:tr w:rsidR="006E54D8" w:rsidRPr="004069EC" w14:paraId="6A8FF1B7"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94EA687"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 xml:space="preserve">Focus on Different </w:t>
            </w:r>
            <w:proofErr w:type="spellStart"/>
            <w:r w:rsidRPr="004069EC">
              <w:rPr>
                <w:rFonts w:ascii="Calibri" w:hAnsi="Calibri" w:cs="Calibri"/>
                <w:color w:val="000000"/>
                <w:sz w:val="22"/>
                <w:szCs w:val="22"/>
              </w:rPr>
              <w:t>Subjects</w:t>
            </w:r>
            <w:proofErr w:type="spellEnd"/>
          </w:p>
        </w:tc>
        <w:tc>
          <w:tcPr>
            <w:tcW w:w="1300" w:type="dxa"/>
            <w:noWrap/>
            <w:hideMark/>
          </w:tcPr>
          <w:p w14:paraId="395770D2"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3</w:t>
            </w:r>
          </w:p>
        </w:tc>
      </w:tr>
      <w:tr w:rsidR="006E54D8" w:rsidRPr="004069EC" w14:paraId="679171D6"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F38F9FC"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noWrap/>
            <w:hideMark/>
          </w:tcPr>
          <w:p w14:paraId="37DAFFBB"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5</w:t>
            </w:r>
          </w:p>
        </w:tc>
      </w:tr>
      <w:tr w:rsidR="006E54D8" w:rsidRPr="004069EC" w14:paraId="3202ABA5"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51C914D4"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Timing</w:t>
            </w:r>
          </w:p>
        </w:tc>
        <w:tc>
          <w:tcPr>
            <w:tcW w:w="1300" w:type="dxa"/>
            <w:noWrap/>
            <w:hideMark/>
          </w:tcPr>
          <w:p w14:paraId="2A30ED0C"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4</w:t>
            </w:r>
          </w:p>
        </w:tc>
      </w:tr>
      <w:tr w:rsidR="006E54D8" w:rsidRPr="004069EC" w14:paraId="13D60AAD"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2B7F9AF4" w14:textId="77777777" w:rsidR="006E54D8" w:rsidRPr="004069EC" w:rsidRDefault="006E54D8" w:rsidP="006E54D8">
            <w:pPr>
              <w:rPr>
                <w:rFonts w:ascii="Calibri" w:hAnsi="Calibri" w:cs="Calibri"/>
                <w:color w:val="000000"/>
                <w:sz w:val="22"/>
                <w:szCs w:val="22"/>
              </w:rPr>
            </w:pPr>
            <w:proofErr w:type="spellStart"/>
            <w:r w:rsidRPr="004069EC">
              <w:rPr>
                <w:rFonts w:ascii="Calibri" w:hAnsi="Calibri" w:cs="Calibri"/>
                <w:color w:val="000000"/>
                <w:sz w:val="22"/>
                <w:szCs w:val="22"/>
              </w:rPr>
              <w:t>Illnesses</w:t>
            </w:r>
            <w:proofErr w:type="spellEnd"/>
            <w:r w:rsidRPr="004069EC">
              <w:rPr>
                <w:rFonts w:ascii="Calibri" w:hAnsi="Calibri" w:cs="Calibri"/>
                <w:color w:val="000000"/>
                <w:sz w:val="22"/>
                <w:szCs w:val="22"/>
              </w:rPr>
              <w:t xml:space="preserve"> </w:t>
            </w:r>
            <w:proofErr w:type="spellStart"/>
            <w:r w:rsidRPr="004069EC">
              <w:rPr>
                <w:rFonts w:ascii="Calibri" w:hAnsi="Calibri" w:cs="Calibri"/>
                <w:color w:val="000000"/>
                <w:sz w:val="22"/>
                <w:szCs w:val="22"/>
              </w:rPr>
              <w:t>of</w:t>
            </w:r>
            <w:proofErr w:type="spellEnd"/>
            <w:r w:rsidRPr="004069EC">
              <w:rPr>
                <w:rFonts w:ascii="Calibri" w:hAnsi="Calibri" w:cs="Calibri"/>
                <w:color w:val="000000"/>
                <w:sz w:val="22"/>
                <w:szCs w:val="22"/>
              </w:rPr>
              <w:t xml:space="preserve"> Team Members</w:t>
            </w:r>
          </w:p>
        </w:tc>
        <w:tc>
          <w:tcPr>
            <w:tcW w:w="1300" w:type="dxa"/>
            <w:noWrap/>
            <w:hideMark/>
          </w:tcPr>
          <w:p w14:paraId="59685D74" w14:textId="77777777" w:rsidR="006E54D8" w:rsidRPr="004069EC" w:rsidRDefault="006E54D8" w:rsidP="006E54D8">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46C83BEA" w14:textId="77777777" w:rsidTr="006E54D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15645908" w14:textId="77777777" w:rsidR="006E54D8" w:rsidRPr="004069EC" w:rsidRDefault="006E54D8" w:rsidP="006E54D8">
            <w:pPr>
              <w:rPr>
                <w:rFonts w:ascii="Calibri" w:hAnsi="Calibri" w:cs="Calibri"/>
                <w:color w:val="000000"/>
                <w:sz w:val="22"/>
                <w:szCs w:val="22"/>
              </w:rPr>
            </w:pPr>
            <w:proofErr w:type="spellStart"/>
            <w:r w:rsidRPr="004069EC">
              <w:rPr>
                <w:rFonts w:ascii="Calibri" w:hAnsi="Calibri" w:cs="Calibri"/>
                <w:color w:val="000000"/>
                <w:sz w:val="22"/>
                <w:szCs w:val="22"/>
              </w:rPr>
              <w:t>Exmatriculation</w:t>
            </w:r>
            <w:proofErr w:type="spellEnd"/>
          </w:p>
        </w:tc>
        <w:tc>
          <w:tcPr>
            <w:tcW w:w="1300" w:type="dxa"/>
            <w:noWrap/>
            <w:hideMark/>
          </w:tcPr>
          <w:p w14:paraId="45B834A3" w14:textId="77777777" w:rsidR="006E54D8" w:rsidRPr="004069EC" w:rsidRDefault="006E54D8" w:rsidP="006E54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r w:rsidR="006E54D8" w:rsidRPr="004069EC" w14:paraId="2455807F" w14:textId="77777777" w:rsidTr="006E54D8">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00" w:type="dxa"/>
            <w:noWrap/>
            <w:hideMark/>
          </w:tcPr>
          <w:p w14:paraId="0AAF4CAA" w14:textId="77777777" w:rsidR="006E54D8" w:rsidRPr="004069EC" w:rsidRDefault="006E54D8" w:rsidP="006E54D8">
            <w:pPr>
              <w:rPr>
                <w:rFonts w:ascii="Calibri" w:hAnsi="Calibri" w:cs="Calibri"/>
                <w:color w:val="000000"/>
                <w:sz w:val="22"/>
                <w:szCs w:val="22"/>
              </w:rPr>
            </w:pPr>
            <w:r w:rsidRPr="004069EC">
              <w:rPr>
                <w:rFonts w:ascii="Calibri" w:hAnsi="Calibri" w:cs="Calibri"/>
                <w:color w:val="000000"/>
                <w:sz w:val="22"/>
                <w:szCs w:val="22"/>
              </w:rPr>
              <w:t xml:space="preserve">Customer </w:t>
            </w:r>
            <w:proofErr w:type="spellStart"/>
            <w:r w:rsidRPr="004069EC">
              <w:rPr>
                <w:rFonts w:ascii="Calibri" w:hAnsi="Calibri" w:cs="Calibri"/>
                <w:color w:val="000000"/>
                <w:sz w:val="22"/>
                <w:szCs w:val="22"/>
              </w:rPr>
              <w:t>Misalignment</w:t>
            </w:r>
            <w:proofErr w:type="spellEnd"/>
          </w:p>
        </w:tc>
        <w:tc>
          <w:tcPr>
            <w:tcW w:w="1300" w:type="dxa"/>
            <w:noWrap/>
            <w:hideMark/>
          </w:tcPr>
          <w:p w14:paraId="021CC245" w14:textId="77777777" w:rsidR="006E54D8" w:rsidRPr="004069EC" w:rsidRDefault="006E54D8" w:rsidP="006E54D8">
            <w:pPr>
              <w:keepNext/>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9836EB" w:rsidRDefault="0052713F" w:rsidP="0052713F">
      <w:pPr>
        <w:pStyle w:val="Beschriftung"/>
        <w:ind w:left="5664"/>
        <w:rPr>
          <w:rFonts w:cs="Arial"/>
          <w:color w:val="385623" w:themeColor="accent6" w:themeShade="80"/>
          <w:sz w:val="24"/>
          <w:szCs w:val="24"/>
          <w:lang w:val="en-GB"/>
        </w:rPr>
      </w:pPr>
      <w:bookmarkStart w:id="9" w:name="_Toc129951866"/>
      <w:r w:rsidRPr="009836EB">
        <w:rPr>
          <w:color w:val="385623" w:themeColor="accent6" w:themeShade="80"/>
          <w:lang w:val="en-GB"/>
        </w:rPr>
        <w:t xml:space="preserve">Figure </w:t>
      </w:r>
      <w:r w:rsidRPr="009836EB">
        <w:rPr>
          <w:color w:val="385623" w:themeColor="accent6" w:themeShade="80"/>
        </w:rPr>
        <w:fldChar w:fldCharType="begin"/>
      </w:r>
      <w:r w:rsidRPr="009836EB">
        <w:rPr>
          <w:color w:val="385623" w:themeColor="accent6" w:themeShade="80"/>
          <w:lang w:val="en-GB"/>
        </w:rPr>
        <w:instrText xml:space="preserve"> SEQ Figure \* ARABIC </w:instrText>
      </w:r>
      <w:r w:rsidRPr="009836EB">
        <w:rPr>
          <w:color w:val="385623" w:themeColor="accent6" w:themeShade="80"/>
        </w:rPr>
        <w:fldChar w:fldCharType="separate"/>
      </w:r>
      <w:r w:rsidR="00345B38" w:rsidRPr="009836EB">
        <w:rPr>
          <w:noProof/>
          <w:color w:val="385623" w:themeColor="accent6" w:themeShade="80"/>
          <w:lang w:val="en-GB"/>
        </w:rPr>
        <w:t>1</w:t>
      </w:r>
      <w:r w:rsidRPr="009836EB">
        <w:rPr>
          <w:color w:val="385623" w:themeColor="accent6" w:themeShade="80"/>
        </w:rPr>
        <w:fldChar w:fldCharType="end"/>
      </w:r>
      <w:r w:rsidRPr="009836EB">
        <w:rPr>
          <w:color w:val="385623" w:themeColor="accent6" w:themeShade="80"/>
          <w:lang w:val="en-GB"/>
        </w:rPr>
        <w:t xml:space="preserve">: Ratings of </w:t>
      </w:r>
      <w:r w:rsidR="00D82C48" w:rsidRPr="009836EB">
        <w:rPr>
          <w:color w:val="385623" w:themeColor="accent6" w:themeShade="80"/>
          <w:lang w:val="en-GB"/>
        </w:rPr>
        <w:t>R</w:t>
      </w:r>
      <w:r w:rsidRPr="009836EB">
        <w:rPr>
          <w:color w:val="385623" w:themeColor="accent6" w:themeShade="80"/>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7EA41946" w:rsidR="006156E1"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r w:rsidR="0082216E">
        <w:rPr>
          <w:rFonts w:cs="Arial"/>
          <w:color w:val="24292F"/>
          <w:sz w:val="24"/>
          <w:szCs w:val="24"/>
          <w:lang w:val="en-US"/>
        </w:rPr>
        <w:t>revisit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later on in the document.</w:t>
      </w:r>
      <w:r w:rsidR="0052713F">
        <w:rPr>
          <w:rFonts w:cs="Arial"/>
          <w:color w:val="24292F"/>
          <w:sz w:val="24"/>
          <w:szCs w:val="24"/>
          <w:lang w:val="en-US"/>
        </w:rPr>
        <w:t xml:space="preserve"> </w:t>
      </w:r>
    </w:p>
    <w:p w14:paraId="786A9A0C" w14:textId="77777777" w:rsidR="006156E1" w:rsidRDefault="006156E1">
      <w:pPr>
        <w:rPr>
          <w:rFonts w:cs="Arial"/>
          <w:color w:val="24292F"/>
          <w:sz w:val="24"/>
          <w:szCs w:val="24"/>
          <w:lang w:val="en-US"/>
        </w:rPr>
      </w:pPr>
      <w:r>
        <w:rPr>
          <w:rFonts w:cs="Arial"/>
          <w:color w:val="24292F"/>
          <w:sz w:val="24"/>
          <w:szCs w:val="24"/>
          <w:lang w:val="en-US"/>
        </w:rPr>
        <w:br w:type="page"/>
      </w:r>
    </w:p>
    <w:p w14:paraId="31D4D1C3" w14:textId="77777777" w:rsidR="00652041" w:rsidRPr="00682234" w:rsidRDefault="00FA450F" w:rsidP="00652041">
      <w:pPr>
        <w:pStyle w:val="berschrift1"/>
        <w:rPr>
          <w:sz w:val="26"/>
          <w:szCs w:val="26"/>
        </w:rPr>
      </w:pPr>
      <w:bookmarkStart w:id="11" w:name="_Toc117355457"/>
      <w:proofErr w:type="spellStart"/>
      <w:r w:rsidRPr="00682234">
        <w:rPr>
          <w:sz w:val="26"/>
          <w:szCs w:val="26"/>
        </w:rPr>
        <w:lastRenderedPageBreak/>
        <w:t>Expenses</w:t>
      </w:r>
      <w:bookmarkEnd w:id="11"/>
      <w:proofErr w:type="spellEnd"/>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proofErr w:type="gramStart"/>
      <w:r w:rsidR="00DF3178" w:rsidRPr="00246DFD">
        <w:rPr>
          <w:rFonts w:cs="Arial"/>
          <w:color w:val="24292F"/>
          <w:sz w:val="24"/>
          <w:szCs w:val="24"/>
          <w:lang w:val="en-US"/>
        </w:rPr>
        <w:t>server</w:t>
      </w:r>
      <w:proofErr w:type="gramEnd"/>
      <w:r w:rsidR="00DF3178" w:rsidRPr="00246DFD">
        <w:rPr>
          <w:rFonts w:cs="Arial"/>
          <w:color w:val="24292F"/>
          <w:sz w:val="24"/>
          <w:szCs w:val="24"/>
          <w:lang w:val="en-US"/>
        </w:rPr>
        <w:t xml:space="preserve">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proofErr w:type="spellStart"/>
      <w:r w:rsidR="00762454" w:rsidRPr="00246DFD">
        <w:rPr>
          <w:rFonts w:cs="Arial"/>
          <w:color w:val="24292F"/>
          <w:sz w:val="24"/>
          <w:szCs w:val="24"/>
          <w:lang w:val="en-US"/>
        </w:rPr>
        <w:t>JetBrains</w:t>
      </w:r>
      <w:proofErr w:type="spellEnd"/>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Costs</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232A5BF0"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156E1">
        <w:rPr>
          <w:rFonts w:cs="Arial"/>
          <w:b/>
          <w:color w:val="24292F"/>
          <w:sz w:val="24"/>
          <w:szCs w:val="24"/>
          <w:lang w:val="en-US"/>
        </w:rPr>
        <w:t>63.000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156E1">
        <w:rPr>
          <w:rFonts w:cs="Arial"/>
          <w:b/>
          <w:sz w:val="24"/>
          <w:szCs w:val="24"/>
          <w:lang w:val="en-US"/>
        </w:rPr>
        <w:t>64.795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tbl>
      <w:tblPr>
        <w:tblStyle w:val="MittlereSchattierung1-Akzent6"/>
        <w:tblpPr w:leftFromText="180" w:rightFromText="180" w:vertAnchor="text" w:horzAnchor="page" w:tblpXSpec="center" w:tblpY="-1377"/>
        <w:tblW w:w="9606" w:type="dxa"/>
        <w:tblLook w:val="04A0" w:firstRow="1" w:lastRow="0" w:firstColumn="1" w:lastColumn="0" w:noHBand="0" w:noVBand="1"/>
      </w:tblPr>
      <w:tblGrid>
        <w:gridCol w:w="3652"/>
        <w:gridCol w:w="2013"/>
        <w:gridCol w:w="1814"/>
        <w:gridCol w:w="2127"/>
      </w:tblGrid>
      <w:tr w:rsidR="006156E1" w:rsidRPr="00B25AD0" w14:paraId="1F0BCE0A" w14:textId="77777777" w:rsidTr="006156E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E207E4C" w14:textId="77777777" w:rsidR="006156E1" w:rsidRPr="00B25AD0" w:rsidRDefault="006156E1" w:rsidP="006156E1">
            <w:pPr>
              <w:rPr>
                <w:rFonts w:ascii="Calibri" w:hAnsi="Calibri" w:cs="Calibri"/>
                <w:b w:val="0"/>
                <w:bCs w:val="0"/>
                <w:color w:val="FFFFFF"/>
                <w:sz w:val="22"/>
                <w:szCs w:val="22"/>
              </w:rPr>
            </w:pPr>
            <w:proofErr w:type="spellStart"/>
            <w:r w:rsidRPr="00B25AD0">
              <w:rPr>
                <w:rFonts w:ascii="Calibri" w:hAnsi="Calibri" w:cs="Calibri"/>
                <w:color w:val="FFFFFF"/>
                <w:sz w:val="22"/>
                <w:szCs w:val="22"/>
              </w:rPr>
              <w:lastRenderedPageBreak/>
              <w:t>Role</w:t>
            </w:r>
            <w:proofErr w:type="spellEnd"/>
          </w:p>
        </w:tc>
        <w:tc>
          <w:tcPr>
            <w:tcW w:w="2013" w:type="dxa"/>
            <w:noWrap/>
            <w:hideMark/>
          </w:tcPr>
          <w:p w14:paraId="3F9A26AA"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17CA27BE" w14:textId="77777777" w:rsidR="006156E1" w:rsidRPr="00B25AD0" w:rsidRDefault="006156E1" w:rsidP="006156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2127" w:type="dxa"/>
            <w:noWrap/>
            <w:hideMark/>
          </w:tcPr>
          <w:p w14:paraId="416371A6" w14:textId="77777777" w:rsidR="006156E1" w:rsidRPr="00B25AD0" w:rsidRDefault="006156E1" w:rsidP="006156E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color w:val="FFFFFF"/>
                <w:sz w:val="22"/>
                <w:szCs w:val="22"/>
              </w:rPr>
              <w:t>Costs</w:t>
            </w:r>
            <w:proofErr w:type="spellEnd"/>
            <w:r>
              <w:rPr>
                <w:rFonts w:ascii="Calibri" w:hAnsi="Calibri" w:cs="Calibri"/>
                <w:color w:val="FFFFFF"/>
                <w:sz w:val="22"/>
                <w:szCs w:val="22"/>
              </w:rPr>
              <w:t xml:space="preserve">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 xml:space="preserve">0 </w:t>
            </w:r>
            <w:proofErr w:type="spellStart"/>
            <w:r w:rsidRPr="00B25AD0">
              <w:rPr>
                <w:rFonts w:ascii="Calibri" w:hAnsi="Calibri" w:cs="Calibri"/>
                <w:color w:val="FFFFFF"/>
                <w:sz w:val="22"/>
                <w:szCs w:val="22"/>
              </w:rPr>
              <w:t>Hours</w:t>
            </w:r>
            <w:proofErr w:type="spellEnd"/>
          </w:p>
        </w:tc>
      </w:tr>
      <w:tr w:rsidR="006156E1" w:rsidRPr="00B25AD0" w14:paraId="066889A8"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22EC1C3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570347DD"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33E8D9FA"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Pr="00B25AD0">
              <w:rPr>
                <w:rFonts w:ascii="Calibri" w:hAnsi="Calibri" w:cs="Calibri"/>
                <w:color w:val="000000"/>
                <w:sz w:val="22"/>
                <w:szCs w:val="22"/>
              </w:rPr>
              <w:t xml:space="preserve"> €</w:t>
            </w:r>
          </w:p>
        </w:tc>
        <w:tc>
          <w:tcPr>
            <w:tcW w:w="2127" w:type="dxa"/>
            <w:noWrap/>
            <w:hideMark/>
          </w:tcPr>
          <w:p w14:paraId="06FF2CDB"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14.25</w:t>
            </w:r>
            <w:r w:rsidRPr="00B25AD0">
              <w:rPr>
                <w:rFonts w:ascii="Calibri" w:hAnsi="Calibri" w:cs="Calibri"/>
                <w:color w:val="000000"/>
                <w:sz w:val="22"/>
                <w:szCs w:val="22"/>
              </w:rPr>
              <w:t>0 €</w:t>
            </w:r>
          </w:p>
        </w:tc>
      </w:tr>
      <w:tr w:rsidR="006156E1" w:rsidRPr="00B25AD0" w14:paraId="0DEC200B"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73759911" w14:textId="77777777" w:rsidR="006156E1" w:rsidRPr="00B25AD0" w:rsidRDefault="006156E1" w:rsidP="006156E1">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017E135F"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5CB9D018" w14:textId="77777777" w:rsidR="006156E1" w:rsidRPr="00B25AD0"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w:t>
            </w:r>
            <w:r w:rsidRPr="00B25AD0">
              <w:rPr>
                <w:rFonts w:ascii="Calibri" w:hAnsi="Calibri" w:cs="Calibri"/>
                <w:color w:val="000000"/>
                <w:sz w:val="22"/>
                <w:szCs w:val="22"/>
              </w:rPr>
              <w:t xml:space="preserve"> €</w:t>
            </w:r>
          </w:p>
        </w:tc>
        <w:tc>
          <w:tcPr>
            <w:tcW w:w="2127" w:type="dxa"/>
            <w:noWrap/>
            <w:hideMark/>
          </w:tcPr>
          <w:p w14:paraId="5F71057B" w14:textId="77777777" w:rsidR="006156E1" w:rsidRPr="00B25AD0"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13.50</w:t>
            </w:r>
            <w:r w:rsidRPr="00B25AD0">
              <w:rPr>
                <w:rFonts w:ascii="Calibri" w:hAnsi="Calibri" w:cs="Calibri"/>
                <w:color w:val="000000"/>
                <w:sz w:val="22"/>
                <w:szCs w:val="22"/>
              </w:rPr>
              <w:t>0 €</w:t>
            </w:r>
          </w:p>
        </w:tc>
      </w:tr>
      <w:tr w:rsidR="006156E1" w:rsidRPr="00B25AD0" w14:paraId="1D82BAEC"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696101A"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35F48193"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001BACDD"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r w:rsidRPr="00B25AD0">
              <w:rPr>
                <w:rFonts w:ascii="Calibri" w:hAnsi="Calibri" w:cs="Calibri"/>
                <w:color w:val="000000"/>
                <w:sz w:val="22"/>
                <w:szCs w:val="22"/>
              </w:rPr>
              <w:t xml:space="preserve"> €</w:t>
            </w:r>
          </w:p>
        </w:tc>
        <w:tc>
          <w:tcPr>
            <w:tcW w:w="2127" w:type="dxa"/>
            <w:noWrap/>
            <w:hideMark/>
          </w:tcPr>
          <w:p w14:paraId="40C34033"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12.0</w:t>
            </w:r>
            <w:r w:rsidRPr="00B25AD0">
              <w:rPr>
                <w:rFonts w:ascii="Calibri" w:hAnsi="Calibri" w:cs="Calibri"/>
                <w:color w:val="000000"/>
                <w:sz w:val="22"/>
                <w:szCs w:val="22"/>
              </w:rPr>
              <w:t>00 €</w:t>
            </w:r>
          </w:p>
        </w:tc>
      </w:tr>
      <w:tr w:rsidR="006156E1" w:rsidRPr="00B25AD0" w14:paraId="6B58BB40"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3B49C228"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17AA4AE1"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B07651D" w14:textId="77777777" w:rsidR="006156E1" w:rsidRPr="00B25AD0"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r w:rsidRPr="00B25AD0">
              <w:rPr>
                <w:rFonts w:ascii="Calibri" w:hAnsi="Calibri" w:cs="Calibri"/>
                <w:color w:val="000000"/>
                <w:sz w:val="22"/>
                <w:szCs w:val="22"/>
              </w:rPr>
              <w:t xml:space="preserve"> €</w:t>
            </w:r>
          </w:p>
        </w:tc>
        <w:tc>
          <w:tcPr>
            <w:tcW w:w="2127" w:type="dxa"/>
            <w:noWrap/>
            <w:hideMark/>
          </w:tcPr>
          <w:p w14:paraId="65BEFF65" w14:textId="77777777" w:rsidR="006156E1" w:rsidRPr="00B25AD0"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12.75</w:t>
            </w:r>
            <w:r w:rsidRPr="00B25AD0">
              <w:rPr>
                <w:rFonts w:ascii="Calibri" w:hAnsi="Calibri" w:cs="Calibri"/>
                <w:color w:val="000000"/>
                <w:sz w:val="22"/>
                <w:szCs w:val="22"/>
              </w:rPr>
              <w:t>0 €</w:t>
            </w:r>
          </w:p>
        </w:tc>
      </w:tr>
      <w:tr w:rsidR="006156E1" w:rsidRPr="00B25AD0" w14:paraId="6DCC394B" w14:textId="77777777" w:rsidTr="006156E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614863A" w14:textId="77777777" w:rsidR="006156E1" w:rsidRPr="00B25AD0" w:rsidRDefault="006156E1" w:rsidP="006156E1">
            <w:pPr>
              <w:rPr>
                <w:rFonts w:ascii="Calibri" w:hAnsi="Calibri" w:cs="Calibri"/>
                <w:color w:val="000000"/>
                <w:sz w:val="22"/>
                <w:szCs w:val="22"/>
              </w:rPr>
            </w:pPr>
            <w:r w:rsidRPr="00B25AD0">
              <w:rPr>
                <w:rFonts w:ascii="Calibri" w:hAnsi="Calibri" w:cs="Calibri"/>
                <w:color w:val="000000"/>
                <w:sz w:val="22"/>
                <w:szCs w:val="22"/>
              </w:rPr>
              <w:t xml:space="preserve">Technical </w:t>
            </w:r>
            <w:proofErr w:type="spellStart"/>
            <w:r w:rsidRPr="00B25AD0">
              <w:rPr>
                <w:rFonts w:ascii="Calibri" w:hAnsi="Calibri" w:cs="Calibri"/>
                <w:color w:val="000000"/>
                <w:sz w:val="22"/>
                <w:szCs w:val="22"/>
              </w:rPr>
              <w:t>Documentation</w:t>
            </w:r>
            <w:proofErr w:type="spellEnd"/>
          </w:p>
        </w:tc>
        <w:tc>
          <w:tcPr>
            <w:tcW w:w="2013" w:type="dxa"/>
            <w:noWrap/>
            <w:hideMark/>
          </w:tcPr>
          <w:p w14:paraId="1C6E4234" w14:textId="77777777" w:rsidR="006156E1" w:rsidRPr="00B25AD0" w:rsidRDefault="006156E1" w:rsidP="00615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Tristan Kopp</w:t>
            </w:r>
          </w:p>
        </w:tc>
        <w:tc>
          <w:tcPr>
            <w:tcW w:w="1814" w:type="dxa"/>
            <w:noWrap/>
            <w:hideMark/>
          </w:tcPr>
          <w:p w14:paraId="4CEE8448"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r w:rsidRPr="00B25AD0">
              <w:rPr>
                <w:rFonts w:ascii="Calibri" w:hAnsi="Calibri" w:cs="Calibri"/>
                <w:color w:val="000000"/>
                <w:sz w:val="22"/>
                <w:szCs w:val="22"/>
              </w:rPr>
              <w:t xml:space="preserve"> €</w:t>
            </w:r>
          </w:p>
        </w:tc>
        <w:tc>
          <w:tcPr>
            <w:tcW w:w="2127" w:type="dxa"/>
            <w:noWrap/>
            <w:hideMark/>
          </w:tcPr>
          <w:p w14:paraId="75558B41" w14:textId="77777777" w:rsidR="006156E1" w:rsidRPr="00B25AD0" w:rsidRDefault="006156E1" w:rsidP="006156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10.50</w:t>
            </w:r>
            <w:r w:rsidRPr="00B25AD0">
              <w:rPr>
                <w:rFonts w:ascii="Calibri" w:hAnsi="Calibri" w:cs="Calibri"/>
                <w:color w:val="000000"/>
                <w:sz w:val="22"/>
                <w:szCs w:val="22"/>
              </w:rPr>
              <w:t>0 €</w:t>
            </w:r>
          </w:p>
        </w:tc>
      </w:tr>
      <w:tr w:rsidR="006156E1" w:rsidRPr="00BE1896" w14:paraId="1FADC618" w14:textId="77777777" w:rsidTr="006156E1">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EBED5AD" w14:textId="77777777" w:rsidR="006156E1" w:rsidRPr="00B25AD0" w:rsidRDefault="006156E1" w:rsidP="006156E1">
            <w:pPr>
              <w:rPr>
                <w:rFonts w:ascii="Calibri" w:hAnsi="Calibri" w:cs="Calibri"/>
                <w:b w:val="0"/>
                <w:bCs w:val="0"/>
                <w:color w:val="000000"/>
                <w:sz w:val="22"/>
                <w:szCs w:val="22"/>
              </w:rPr>
            </w:pPr>
            <w:proofErr w:type="spellStart"/>
            <w:r w:rsidRPr="00B25AD0">
              <w:rPr>
                <w:rFonts w:ascii="Calibri" w:hAnsi="Calibri" w:cs="Calibri"/>
                <w:color w:val="000000"/>
                <w:sz w:val="22"/>
                <w:szCs w:val="22"/>
              </w:rPr>
              <w:t>Estimtated</w:t>
            </w:r>
            <w:proofErr w:type="spellEnd"/>
            <w:r w:rsidRPr="00B25AD0">
              <w:rPr>
                <w:rFonts w:ascii="Calibri" w:hAnsi="Calibri" w:cs="Calibri"/>
                <w:color w:val="000000"/>
                <w:sz w:val="22"/>
                <w:szCs w:val="22"/>
              </w:rPr>
              <w:t xml:space="preserve"> Variable </w:t>
            </w:r>
            <w:proofErr w:type="spellStart"/>
            <w:r w:rsidRPr="00B25AD0">
              <w:rPr>
                <w:rFonts w:ascii="Calibri" w:hAnsi="Calibri" w:cs="Calibri"/>
                <w:color w:val="000000"/>
                <w:sz w:val="22"/>
                <w:szCs w:val="22"/>
              </w:rPr>
              <w:t>Costs</w:t>
            </w:r>
            <w:proofErr w:type="spellEnd"/>
          </w:p>
        </w:tc>
        <w:tc>
          <w:tcPr>
            <w:tcW w:w="2013" w:type="dxa"/>
            <w:noWrap/>
            <w:hideMark/>
          </w:tcPr>
          <w:p w14:paraId="0A182930" w14:textId="77777777" w:rsidR="006156E1" w:rsidRPr="00B25AD0" w:rsidRDefault="006156E1" w:rsidP="006156E1">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1814" w:type="dxa"/>
            <w:noWrap/>
            <w:hideMark/>
          </w:tcPr>
          <w:p w14:paraId="5BF0DA05" w14:textId="77777777" w:rsidR="006156E1" w:rsidRPr="00B25AD0"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127" w:type="dxa"/>
            <w:noWrap/>
            <w:hideMark/>
          </w:tcPr>
          <w:p w14:paraId="41E8EBE0" w14:textId="77777777" w:rsidR="006156E1" w:rsidRPr="00BE1896" w:rsidRDefault="006156E1" w:rsidP="006156E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sidRPr="00BE1896">
              <w:rPr>
                <w:rFonts w:ascii="Calibri" w:hAnsi="Calibri" w:cs="Calibri"/>
                <w:b/>
                <w:bCs/>
                <w:color w:val="000000"/>
                <w:sz w:val="22"/>
                <w:szCs w:val="22"/>
                <w:lang w:val="en-GB"/>
              </w:rPr>
              <w:t>63.</w:t>
            </w:r>
            <w:r>
              <w:rPr>
                <w:rFonts w:ascii="Calibri" w:hAnsi="Calibri" w:cs="Calibri"/>
                <w:b/>
                <w:bCs/>
                <w:color w:val="000000"/>
                <w:sz w:val="22"/>
                <w:szCs w:val="22"/>
                <w:lang w:val="en-GB"/>
              </w:rPr>
              <w:t>000</w:t>
            </w:r>
            <w:r w:rsidRPr="00BE1896">
              <w:rPr>
                <w:rFonts w:ascii="Calibri" w:hAnsi="Calibri" w:cs="Calibri"/>
                <w:b/>
                <w:bCs/>
                <w:color w:val="000000"/>
                <w:sz w:val="22"/>
                <w:szCs w:val="22"/>
                <w:lang w:val="en-GB"/>
              </w:rPr>
              <w:t xml:space="preserve"> €</w:t>
            </w:r>
          </w:p>
        </w:tc>
      </w:tr>
    </w:tbl>
    <w:p w14:paraId="697CA41A" w14:textId="7DBD6754" w:rsidR="008D0078" w:rsidRPr="009836EB" w:rsidRDefault="00866F7B" w:rsidP="00866F7B">
      <w:pPr>
        <w:pStyle w:val="Beschriftung"/>
        <w:jc w:val="center"/>
        <w:rPr>
          <w:color w:val="385623" w:themeColor="accent6" w:themeShade="80"/>
          <w:lang w:val="en-US"/>
        </w:rPr>
      </w:pPr>
      <w:bookmarkStart w:id="12" w:name="_Toc129953347"/>
      <w:bookmarkStart w:id="13"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12"/>
      <w:bookmarkEnd w:id="13"/>
      <w:r w:rsidR="00147967" w:rsidRPr="009836EB">
        <w:rPr>
          <w:color w:val="385623" w:themeColor="accent6" w:themeShade="80"/>
          <w:lang w:val="en-US"/>
        </w:rPr>
        <w:t xml:space="preserve"> based on Hourly Wages</w:t>
      </w:r>
      <w:bookmarkStart w:id="14" w:name="_GoBack"/>
      <w:bookmarkEnd w:id="14"/>
    </w:p>
    <w:tbl>
      <w:tblPr>
        <w:tblStyle w:val="MittlereSchattierung1-Akzent6"/>
        <w:tblW w:w="10490"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15" w:name="_Toc129953348"/>
            <w:bookmarkStart w:id="16" w:name="_Toc129953422"/>
            <w:r w:rsidRPr="00BE1896">
              <w:rPr>
                <w:rFonts w:ascii="Calibri" w:hAnsi="Calibri" w:cs="Calibri"/>
                <w:color w:val="FFFFFF"/>
                <w:sz w:val="22"/>
                <w:szCs w:val="22"/>
                <w:lang w:val="en-GB"/>
              </w:rPr>
              <w:t>Work Packages</w:t>
            </w:r>
          </w:p>
        </w:tc>
        <w:tc>
          <w:tcPr>
            <w:tcW w:w="831"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 xml:space="preserve">Florian </w:t>
            </w:r>
            <w:proofErr w:type="spellStart"/>
            <w:r w:rsidRPr="00BE1896">
              <w:rPr>
                <w:rFonts w:ascii="Calibri" w:hAnsi="Calibri" w:cs="Calibri"/>
                <w:b w:val="0"/>
                <w:bCs w:val="0"/>
                <w:color w:val="FFFFFF"/>
                <w:sz w:val="22"/>
                <w:szCs w:val="22"/>
                <w:lang w:val="en-GB"/>
              </w:rPr>
              <w:t>Dörr</w:t>
            </w:r>
            <w:proofErr w:type="spellEnd"/>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 xml:space="preserve">Thomas </w:t>
            </w:r>
            <w:proofErr w:type="spellStart"/>
            <w:r w:rsidRPr="00BE1896">
              <w:rPr>
                <w:rFonts w:ascii="Calibri" w:hAnsi="Calibri" w:cs="Calibri"/>
                <w:b w:val="0"/>
                <w:bCs w:val="0"/>
                <w:color w:val="FFFFFF"/>
                <w:sz w:val="22"/>
                <w:szCs w:val="22"/>
                <w:lang w:val="en-GB"/>
              </w:rPr>
              <w:t>Ekhardt</w:t>
            </w:r>
            <w:proofErr w:type="spellEnd"/>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1"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612986">
              <w:rPr>
                <w:rFonts w:ascii="Calibri" w:hAnsi="Calibri" w:cs="Calibri"/>
                <w:color w:val="FFFFFF"/>
                <w:sz w:val="22"/>
                <w:szCs w:val="22"/>
              </w:rPr>
              <w:t>Costs</w:t>
            </w:r>
            <w:proofErr w:type="spellEnd"/>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1"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4FBD2CC6" w:rsidR="00612986" w:rsidRPr="00612986" w:rsidRDefault="0061298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r w:rsidR="00EA3C26">
              <w:rPr>
                <w:rFonts w:ascii="Calibri" w:hAnsi="Calibri" w:cs="Calibri"/>
                <w:color w:val="000000"/>
                <w:sz w:val="22"/>
                <w:szCs w:val="22"/>
              </w:rPr>
              <w:t>00</w:t>
            </w:r>
            <w:r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1"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1"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4224244A" w:rsidR="00612986" w:rsidRPr="00612986" w:rsidRDefault="00A8448B"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1"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1"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702FC666" w:rsidR="00612986" w:rsidRPr="00612986" w:rsidRDefault="0061298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6.</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1"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1"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3B37387C" w:rsidR="00612986" w:rsidRPr="00612986" w:rsidRDefault="0061298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1"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1"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06A8398A" w:rsidR="00612986" w:rsidRPr="00612986" w:rsidRDefault="00EA3C2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1"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1"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4EC24A7A" w:rsidR="00612986" w:rsidRPr="00612986" w:rsidRDefault="00A8448B"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1"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1D788B07" w:rsidR="00612986" w:rsidRPr="00612986" w:rsidRDefault="00A8448B"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1"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03ACC105" w:rsidR="00612986" w:rsidRPr="00612986" w:rsidRDefault="0061298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1"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584A74A5" w:rsidR="00612986" w:rsidRPr="00612986" w:rsidRDefault="0061298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1"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61F00300" w:rsidR="00612986" w:rsidRPr="00612986" w:rsidRDefault="0061298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1"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2C07B628" w:rsidR="00612986" w:rsidRPr="00612986" w:rsidRDefault="0061298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EA3C26">
              <w:rPr>
                <w:rFonts w:ascii="Calibri" w:hAnsi="Calibri" w:cs="Calibri"/>
                <w:color w:val="000000"/>
                <w:sz w:val="22"/>
                <w:szCs w:val="22"/>
              </w:rPr>
              <w:t>000</w:t>
            </w:r>
            <w:r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1"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1"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7266C803" w:rsidR="00612986" w:rsidRPr="00612986" w:rsidRDefault="00A8448B"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w:t>
            </w:r>
            <w:r w:rsidR="00612986" w:rsidRPr="00612986">
              <w:rPr>
                <w:rFonts w:ascii="Calibri" w:hAnsi="Calibri" w:cs="Calibri"/>
                <w:color w:val="000000"/>
                <w:sz w:val="22"/>
                <w:szCs w:val="22"/>
              </w:rPr>
              <w:t>.</w:t>
            </w:r>
            <w:r>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w:t>
            </w:r>
            <w:proofErr w:type="spellStart"/>
            <w:r w:rsidRPr="00612986">
              <w:rPr>
                <w:rFonts w:ascii="Calibri" w:hAnsi="Calibri" w:cs="Calibri"/>
                <w:color w:val="000000"/>
                <w:sz w:val="22"/>
                <w:szCs w:val="22"/>
              </w:rPr>
              <w:t>Hours</w:t>
            </w:r>
            <w:proofErr w:type="spellEnd"/>
          </w:p>
        </w:tc>
        <w:tc>
          <w:tcPr>
            <w:tcW w:w="831"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7"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w:t>
            </w:r>
            <w:proofErr w:type="spellStart"/>
            <w:r w:rsidRPr="00612986">
              <w:rPr>
                <w:rFonts w:ascii="Calibri" w:hAnsi="Calibri" w:cs="Calibri"/>
                <w:color w:val="000000"/>
                <w:sz w:val="22"/>
                <w:szCs w:val="22"/>
              </w:rPr>
              <w:t>Costs</w:t>
            </w:r>
            <w:proofErr w:type="spellEnd"/>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5B7ACC0C" w:rsidR="00612986" w:rsidRPr="00612986" w:rsidRDefault="00EA3C2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63.0</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7" w:name="_Toc117355458"/>
      <w:bookmarkEnd w:id="15"/>
      <w:bookmarkEnd w:id="16"/>
      <w:r w:rsidRPr="006C403F">
        <w:rPr>
          <w:sz w:val="26"/>
          <w:szCs w:val="26"/>
          <w:lang w:val="en-US"/>
        </w:rPr>
        <w:t>Offer</w:t>
      </w:r>
      <w:bookmarkEnd w:id="17"/>
    </w:p>
    <w:p w14:paraId="0D6AF790" w14:textId="0BCBD55B"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156E1">
        <w:rPr>
          <w:b/>
          <w:sz w:val="24"/>
          <w:szCs w:val="24"/>
          <w:lang w:val="en-US"/>
        </w:rPr>
        <w:t>79.854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8" w:name="_Toc129953009"/>
            <w:bookmarkStart w:id="19"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w:t>
            </w:r>
            <w:proofErr w:type="spellStart"/>
            <w:r w:rsidRPr="004461E3">
              <w:rPr>
                <w:rFonts w:ascii="Calibri" w:hAnsi="Calibri" w:cs="Calibri"/>
                <w:color w:val="FFFFFF"/>
                <w:sz w:val="22"/>
                <w:szCs w:val="22"/>
              </w:rPr>
              <w:t>Costs</w:t>
            </w:r>
            <w:proofErr w:type="spellEnd"/>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6E43B793" w:rsidR="004461E3" w:rsidRPr="006156E1" w:rsidRDefault="006156E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63.</w:t>
            </w:r>
            <w:r>
              <w:rPr>
                <w:rFonts w:ascii="Calibri" w:hAnsi="Calibri" w:cs="Calibri"/>
                <w:color w:val="000000"/>
                <w:sz w:val="22"/>
                <w:szCs w:val="22"/>
                <w:lang w:val="en-GB"/>
              </w:rPr>
              <w:t>000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6156E1"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3E0D31D6" w:rsidR="004461E3" w:rsidRPr="006156E1" w:rsidRDefault="006156E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64.7</w:t>
            </w:r>
            <w:r w:rsidR="004461E3" w:rsidRPr="006156E1">
              <w:rPr>
                <w:rFonts w:ascii="Calibri" w:hAnsi="Calibri" w:cs="Calibri"/>
                <w:b/>
                <w:bCs/>
                <w:color w:val="000000"/>
                <w:sz w:val="22"/>
                <w:szCs w:val="22"/>
                <w:lang w:val="en-GB"/>
              </w:rPr>
              <w:t>95 €</w:t>
            </w:r>
          </w:p>
        </w:tc>
      </w:tr>
      <w:tr w:rsidR="004461E3" w:rsidRPr="006156E1"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6CC83355"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15.05</w:t>
            </w:r>
            <w:r w:rsidR="004461E3" w:rsidRPr="006156E1">
              <w:rPr>
                <w:rFonts w:ascii="Calibri" w:hAnsi="Calibri" w:cs="Calibri"/>
                <w:color w:val="000000"/>
                <w:sz w:val="22"/>
                <w:szCs w:val="22"/>
                <w:lang w:val="en-GB"/>
              </w:rPr>
              <w:t>9 €</w:t>
            </w:r>
          </w:p>
        </w:tc>
      </w:tr>
      <w:tr w:rsidR="004461E3" w:rsidRPr="006156E1"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833FDB3" w:rsidR="004461E3" w:rsidRPr="006156E1" w:rsidRDefault="006156E1"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79.854</w:t>
            </w:r>
            <w:r w:rsidR="004461E3" w:rsidRPr="006156E1">
              <w:rPr>
                <w:rFonts w:ascii="Calibri" w:hAnsi="Calibri" w:cs="Calibri"/>
                <w:b/>
                <w:bCs/>
                <w:color w:val="000000"/>
                <w:sz w:val="22"/>
                <w:szCs w:val="22"/>
                <w:lang w:val="en-GB"/>
              </w:rPr>
              <w:t xml:space="preserve"> €</w:t>
            </w:r>
          </w:p>
        </w:tc>
      </w:tr>
    </w:tbl>
    <w:p w14:paraId="107C641E" w14:textId="23B13EBB" w:rsidR="0043144B" w:rsidRDefault="008408E5" w:rsidP="002523FF">
      <w:pPr>
        <w:pStyle w:val="Beschriftung"/>
        <w:jc w:val="center"/>
        <w:rPr>
          <w:color w:val="385623" w:themeColor="accent6" w:themeShade="80"/>
          <w:lang w:val="en-GB"/>
        </w:rPr>
      </w:pPr>
      <w:bookmarkStart w:id="20" w:name="_Toc129953426"/>
      <w:r w:rsidRPr="009836EB">
        <w:rPr>
          <w:color w:val="385623" w:themeColor="accent6" w:themeShade="80"/>
          <w:lang w:val="en-GB"/>
        </w:rPr>
        <w:t xml:space="preserve">Table </w:t>
      </w:r>
      <w:r w:rsidR="00C327DB" w:rsidRPr="006156E1">
        <w:rPr>
          <w:color w:val="385623" w:themeColor="accent6" w:themeShade="80"/>
          <w:lang w:val="en-GB"/>
        </w:rPr>
        <w:t>5</w:t>
      </w:r>
      <w:r w:rsidRPr="009836EB">
        <w:rPr>
          <w:color w:val="385623" w:themeColor="accent6" w:themeShade="80"/>
          <w:lang w:val="en-GB"/>
        </w:rPr>
        <w:t>: Offer</w:t>
      </w:r>
      <w:bookmarkEnd w:id="18"/>
      <w:bookmarkEnd w:id="19"/>
      <w:bookmarkEnd w:id="20"/>
    </w:p>
    <w:p w14:paraId="7F64E239" w14:textId="1CA35628" w:rsidR="001C050C" w:rsidRPr="00DB59B6" w:rsidRDefault="001C050C" w:rsidP="00DB59B6">
      <w:pPr>
        <w:rPr>
          <w:lang w:val="en-GB"/>
        </w:rPr>
      </w:pPr>
    </w:p>
    <w:sectPr w:rsidR="001C050C" w:rsidRPr="00DB59B6" w:rsidSect="001C2F1E">
      <w:footerReference w:type="default" r:id="rId11"/>
      <w:headerReference w:type="first" r:id="rId1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CFCE8" w14:textId="77777777" w:rsidR="00D2131B" w:rsidRPr="001C2F1E" w:rsidRDefault="00D2131B" w:rsidP="001C2F1E">
      <w:pPr>
        <w:pStyle w:val="Tabelle"/>
        <w:spacing w:before="0" w:after="0" w:line="240" w:lineRule="auto"/>
        <w:rPr>
          <w:sz w:val="20"/>
        </w:rPr>
      </w:pPr>
      <w:r>
        <w:separator/>
      </w:r>
    </w:p>
  </w:endnote>
  <w:endnote w:type="continuationSeparator" w:id="0">
    <w:p w14:paraId="09C9218C" w14:textId="77777777" w:rsidR="00D2131B" w:rsidRPr="001C2F1E" w:rsidRDefault="00D2131B"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6156E1">
          <w:rPr>
            <w:noProof/>
          </w:rPr>
          <w:t>2</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5C731" w14:textId="77777777" w:rsidR="00D2131B" w:rsidRPr="001C2F1E" w:rsidRDefault="00D2131B" w:rsidP="001C2F1E">
      <w:pPr>
        <w:pStyle w:val="Tabelle"/>
        <w:spacing w:before="0" w:after="0" w:line="240" w:lineRule="auto"/>
        <w:rPr>
          <w:sz w:val="20"/>
        </w:rPr>
      </w:pPr>
      <w:r>
        <w:separator/>
      </w:r>
    </w:p>
  </w:footnote>
  <w:footnote w:type="continuationSeparator" w:id="0">
    <w:p w14:paraId="572F7758" w14:textId="77777777" w:rsidR="00D2131B" w:rsidRPr="001C2F1E" w:rsidRDefault="00D2131B"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6113"/>
    <w:rsid w:val="006F076A"/>
    <w:rsid w:val="006F6591"/>
    <w:rsid w:val="007033B3"/>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1896"/>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xmlns:c16r2="http://schemas.microsoft.com/office/drawing/2015/06/char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217944064"/>
        <c:axId val="217671936"/>
      </c:radarChart>
      <c:catAx>
        <c:axId val="21794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7671936"/>
        <c:crosses val="autoZero"/>
        <c:auto val="1"/>
        <c:lblAlgn val="ctr"/>
        <c:lblOffset val="100"/>
        <c:noMultiLvlLbl val="0"/>
      </c:catAx>
      <c:valAx>
        <c:axId val="217671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7944064"/>
        <c:crosses val="autoZero"/>
        <c:crossBetween val="between"/>
      </c:valAx>
      <c:spPr>
        <a:noFill/>
        <a:ln>
          <a:noFill/>
        </a:ln>
        <a:effectLst/>
      </c:spPr>
    </c:plotArea>
    <c:plotVisOnly val="1"/>
    <c:dispBlanksAs val="gap"/>
    <c:showDLblsOverMax val="0"/>
  </c:chart>
  <c:spPr>
    <a:noFill/>
    <a:ln w="9525" cap="flat" cmpd="sng" algn="ctr">
      <a:solidFill>
        <a:schemeClr val="accent6"/>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8524F0-3A1D-4547-8533-D875E9CA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7407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8565</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26</cp:revision>
  <cp:lastPrinted>2023-05-09T14:50:00Z</cp:lastPrinted>
  <dcterms:created xsi:type="dcterms:W3CDTF">2023-05-10T20:53:00Z</dcterms:created>
  <dcterms:modified xsi:type="dcterms:W3CDTF">2023-11-03T10:30:00Z</dcterms:modified>
</cp:coreProperties>
</file>