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720" w:firstLine="0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Configuring RDP Control Settings</w:t>
      </w:r>
      <w:r w:rsidDel="00000000" w:rsidR="00000000" w:rsidRPr="00000000">
        <w:rPr>
          <w:rtl w:val="0"/>
        </w:rPr>
        <w:br w:type="textWrapping"/>
        <w:br w:type="textWrapping"/>
        <w:t xml:space="preserve">Purpose: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RDP Control &gt; Settings</w:t>
      </w:r>
      <w:r w:rsidDel="00000000" w:rsidR="00000000" w:rsidRPr="00000000">
        <w:rPr>
          <w:rtl w:val="0"/>
        </w:rPr>
        <w:t xml:space="preserve"> allows you to configure Remote Desktop Protocol (RDP) settings and RDP display window parameters. Two settings profiles (</w:t>
      </w: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b w:val="1"/>
          <w:rtl w:val="0"/>
        </w:rPr>
        <w:t xml:space="preserve"> rdp5_only</w:t>
      </w:r>
      <w:r w:rsidDel="00000000" w:rsidR="00000000" w:rsidRPr="00000000">
        <w:rPr>
          <w:rtl w:val="0"/>
        </w:rPr>
        <w:t xml:space="preserve">) are configured by default. To create your own custom settings profile, complete the following steps. 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Configuring RDP Control Settings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120" w:line="273.6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Navigate to </w:t>
      </w:r>
      <w:r w:rsidDel="00000000" w:rsidR="00000000" w:rsidRPr="00000000">
        <w:rPr>
          <w:b w:val="1"/>
          <w:rtl w:val="0"/>
        </w:rPr>
        <w:t xml:space="preserve">Main menu &gt; RDP Control &gt; Settings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02">
      <w:pPr>
        <w:spacing w:after="120" w:line="273.6" w:lineRule="auto"/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108575" cy="3142325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8575" cy="314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20" w:line="273.6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To create a new custom settings profile, click </w:t>
      </w:r>
      <w:r w:rsidDel="00000000" w:rsidR="00000000" w:rsidRPr="00000000">
        <w:rPr/>
        <w:drawing>
          <wp:inline distB="114300" distT="114300" distL="114300" distR="114300">
            <wp:extent cx="269394" cy="2540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394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4">
      <w:pPr>
        <w:spacing w:after="120" w:line="273.6" w:lineRule="auto"/>
        <w:ind w:left="720" w:firstLine="0"/>
        <w:contextualSpacing w:val="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| TIP: To close a settings profile tab, click </w:t>
      </w:r>
      <w:r w:rsidDel="00000000" w:rsidR="00000000" w:rsidRPr="00000000">
        <w:rPr>
          <w:color w:val="351c75"/>
        </w:rPr>
        <w:drawing>
          <wp:inline distB="114300" distT="114300" distL="114300" distR="114300">
            <wp:extent cx="254000" cy="254000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51c75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120" w:line="273.6" w:lineRule="auto"/>
        <w:ind w:left="720" w:firstLine="0"/>
        <w:contextualSpacing w:val="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| TIP: To open a settings profile tab again, click </w:t>
      </w:r>
      <w:r w:rsidDel="00000000" w:rsidR="00000000" w:rsidRPr="00000000">
        <w:rPr>
          <w:color w:val="351c75"/>
        </w:rPr>
        <w:drawing>
          <wp:inline distB="114300" distT="114300" distL="114300" distR="114300">
            <wp:extent cx="264739" cy="257175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39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51c75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spacing w:after="120" w:line="273.6" w:lineRule="auto"/>
        <w:ind w:left="720" w:firstLine="0"/>
        <w:contextualSpacing w:val="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| TIP: To delete a custom settings profile, click  </w:t>
      </w:r>
      <w:r w:rsidDel="00000000" w:rsidR="00000000" w:rsidRPr="00000000">
        <w:rPr>
          <w:color w:val="351c75"/>
        </w:rPr>
        <w:drawing>
          <wp:inline distB="114300" distT="114300" distL="114300" distR="114300">
            <wp:extent cx="262194" cy="2540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194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51c75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spacing w:after="120" w:line="273.6" w:lineRule="auto"/>
        <w:ind w:left="720" w:firstLine="0"/>
        <w:contextualSpacing w:val="0"/>
        <w:rPr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20" w:line="273.6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To name your custom settings profile, enter a name into the empty red field.</w:t>
      </w:r>
    </w:p>
    <w:p w:rsidR="00000000" w:rsidDel="00000000" w:rsidP="00000000" w:rsidRDefault="00000000" w:rsidRPr="00000000" w14:paraId="00000009">
      <w:pPr>
        <w:spacing w:after="120" w:line="273.6" w:lineRule="auto"/>
        <w:ind w:left="720" w:firstLine="0"/>
        <w:contextualSpacing w:val="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| TIP: Use informative names, for example, </w:t>
      </w:r>
      <w:r w:rsidDel="00000000" w:rsidR="00000000" w:rsidRPr="00000000">
        <w:rPr>
          <w:rFonts w:ascii="Courier New" w:cs="Courier New" w:eastAsia="Courier New" w:hAnsi="Courier New"/>
          <w:color w:val="351c75"/>
          <w:rtl w:val="0"/>
        </w:rPr>
        <w:t xml:space="preserve">user_office_secure_1</w:t>
      </w:r>
      <w:r w:rsidDel="00000000" w:rsidR="00000000" w:rsidRPr="00000000">
        <w:rPr>
          <w:color w:val="351c75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20" w:line="273.6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Configure the settings below: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120" w:line="273.6" w:lineRule="auto"/>
        <w:ind w:left="144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To set idle timeout, enter a value larger than 1 into the </w:t>
      </w:r>
      <w:r w:rsidDel="00000000" w:rsidR="00000000" w:rsidRPr="00000000">
        <w:rPr>
          <w:b w:val="1"/>
          <w:rtl w:val="0"/>
        </w:rPr>
        <w:t xml:space="preserve">Idle timeout</w:t>
      </w:r>
      <w:r w:rsidDel="00000000" w:rsidR="00000000" w:rsidRPr="00000000">
        <w:rPr>
          <w:rtl w:val="0"/>
        </w:rPr>
        <w:t xml:space="preserve"> field in milliseconds.</w:t>
      </w:r>
    </w:p>
    <w:p w:rsidR="00000000" w:rsidDel="00000000" w:rsidP="00000000" w:rsidRDefault="00000000" w:rsidRPr="00000000" w14:paraId="0000000C">
      <w:pPr>
        <w:spacing w:after="120" w:line="273.6" w:lineRule="auto"/>
        <w:ind w:left="720" w:firstLine="720"/>
        <w:contextualSpacing w:val="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| CAUTION: To avoid data loss, remember to calculate the value in milliseconds.</w:t>
        <w:br w:type="textWrapping"/>
        <w:tab/>
        <w:t xml:space="preserve">  To calculate the value you need, multiply the number of seconds by 1,000 or  the</w:t>
        <w:br w:type="textWrapping"/>
        <w:tab/>
        <w:t xml:space="preserve">  number of minutes by 60,000. </w:t>
        <w:br w:type="textWrapping"/>
        <w:tab/>
        <w:t xml:space="preserve">  Examples:   1 second equals 1,000  milliseconds.  </w:t>
        <w:br w:type="textWrapping"/>
        <w:tab/>
        <w:tab/>
        <w:t xml:space="preserve">          1 minute equals 60,000 milliseconds. </w:t>
      </w:r>
    </w:p>
    <w:p w:rsidR="00000000" w:rsidDel="00000000" w:rsidP="00000000" w:rsidRDefault="00000000" w:rsidRPr="00000000" w14:paraId="0000000D">
      <w:pPr>
        <w:spacing w:after="120" w:line="273.6" w:lineRule="auto"/>
        <w:ind w:left="720" w:firstLine="720"/>
        <w:contextualSpacing w:val="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  For further help, click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51c75"/>
          <w:rtl w:val="0"/>
        </w:rPr>
        <w:t xml:space="preserve"> to navigate to an online calculator.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120" w:line="273.6" w:lineRule="auto"/>
        <w:ind w:left="144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To set the maximum display width value for the RDP display window, enter a value larger than 1 into the </w:t>
      </w:r>
      <w:r w:rsidDel="00000000" w:rsidR="00000000" w:rsidRPr="00000000">
        <w:rPr>
          <w:b w:val="1"/>
          <w:rtl w:val="0"/>
        </w:rPr>
        <w:t xml:space="preserve">Maximum display width</w:t>
      </w:r>
      <w:r w:rsidDel="00000000" w:rsidR="00000000" w:rsidRPr="00000000">
        <w:rPr>
          <w:rtl w:val="0"/>
        </w:rPr>
        <w:t xml:space="preserve"> field in pixels.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120" w:line="273.6" w:lineRule="auto"/>
        <w:ind w:left="144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To set the maximum display height for the RDP display window, enter a value larger than 1 into the </w:t>
      </w:r>
      <w:r w:rsidDel="00000000" w:rsidR="00000000" w:rsidRPr="00000000">
        <w:rPr>
          <w:b w:val="1"/>
          <w:rtl w:val="0"/>
        </w:rPr>
        <w:t xml:space="preserve">Maximum display height</w:t>
      </w:r>
      <w:r w:rsidDel="00000000" w:rsidR="00000000" w:rsidRPr="00000000">
        <w:rPr>
          <w:rtl w:val="0"/>
        </w:rPr>
        <w:t xml:space="preserve"> field in pixels.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120" w:line="273.6" w:lineRule="auto"/>
        <w:ind w:left="144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To set the color depth value for the RDP display window, enter the suitable value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32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64</w:t>
      </w:r>
      <w:r w:rsidDel="00000000" w:rsidR="00000000" w:rsidRPr="00000000">
        <w:rPr>
          <w:rtl w:val="0"/>
        </w:rPr>
        <w:t xml:space="preserve"> ) into the </w:t>
      </w:r>
      <w:r w:rsidDel="00000000" w:rsidR="00000000" w:rsidRPr="00000000">
        <w:rPr>
          <w:b w:val="1"/>
          <w:rtl w:val="0"/>
        </w:rPr>
        <w:t xml:space="preserve">Maximum display depth</w:t>
      </w:r>
      <w:r w:rsidDel="00000000" w:rsidR="00000000" w:rsidRPr="00000000">
        <w:rPr>
          <w:rtl w:val="0"/>
        </w:rPr>
        <w:t xml:space="preserve"> field in bits per pixel. </w:t>
      </w:r>
    </w:p>
    <w:p w:rsidR="00000000" w:rsidDel="00000000" w:rsidP="00000000" w:rsidRDefault="00000000" w:rsidRPr="00000000" w14:paraId="00000011">
      <w:pPr>
        <w:spacing w:after="120" w:line="273.6" w:lineRule="auto"/>
        <w:ind w:left="720" w:firstLine="720"/>
        <w:contextualSpacing w:val="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| TIP: To determine optimal color depth if unsure, click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51c75"/>
          <w:rtl w:val="0"/>
        </w:rPr>
        <w:t xml:space="preserve"> for further</w:t>
        <w:br w:type="textWrapping"/>
        <w:tab/>
        <w:t xml:space="preserve">  information.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120" w:line="273.6" w:lineRule="auto"/>
        <w:ind w:left="144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To select which RDP version you want to allow, select one or more of the options  </w:t>
      </w:r>
      <w:r w:rsidDel="00000000" w:rsidR="00000000" w:rsidRPr="00000000">
        <w:rPr>
          <w:b w:val="1"/>
          <w:rtl w:val="0"/>
        </w:rPr>
        <w:t xml:space="preserve">Enable RDP 4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Enable RDP 5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Enable RDP  6 or newer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3">
      <w:pPr>
        <w:spacing w:after="120" w:line="273.6" w:lineRule="auto"/>
        <w:ind w:left="1440" w:firstLine="0"/>
        <w:contextualSpacing w:val="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| TIP: To avoid compatibility problems, select </w:t>
      </w:r>
      <w:r w:rsidDel="00000000" w:rsidR="00000000" w:rsidRPr="00000000">
        <w:rPr>
          <w:b w:val="1"/>
          <w:color w:val="351c75"/>
          <w:rtl w:val="0"/>
        </w:rPr>
        <w:t xml:space="preserve"> Enable RDP 4-style authentication</w:t>
      </w:r>
      <w:r w:rsidDel="00000000" w:rsidR="00000000" w:rsidRPr="00000000">
        <w:rPr>
          <w:color w:val="351c75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120" w:line="273.6" w:lineRule="auto"/>
        <w:ind w:left="144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To allow an evaluation before the connection is  established, select </w:t>
      </w:r>
      <w:r w:rsidDel="00000000" w:rsidR="00000000" w:rsidRPr="00000000">
        <w:rPr>
          <w:b w:val="1"/>
          <w:rtl w:val="0"/>
        </w:rPr>
        <w:t xml:space="preserve">Enable pre channel check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120" w:line="273.6" w:lineRule="auto"/>
        <w:ind w:left="144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To reduce the risk of network overload during RDP sessions, select </w:t>
      </w:r>
      <w:r w:rsidDel="00000000" w:rsidR="00000000" w:rsidRPr="00000000">
        <w:rPr>
          <w:b w:val="1"/>
          <w:rtl w:val="0"/>
        </w:rPr>
        <w:t xml:space="preserve">Enable compression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after="120" w:line="273.6" w:lineRule="auto"/>
        <w:ind w:left="720" w:firstLine="720"/>
        <w:contextualSpacing w:val="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| CAUTION: Failing to allow </w:t>
      </w:r>
      <w:r w:rsidDel="00000000" w:rsidR="00000000" w:rsidRPr="00000000">
        <w:rPr>
          <w:b w:val="1"/>
          <w:color w:val="351c75"/>
          <w:rtl w:val="0"/>
        </w:rPr>
        <w:t xml:space="preserve">Enable compression</w:t>
      </w:r>
      <w:r w:rsidDel="00000000" w:rsidR="00000000" w:rsidRPr="00000000">
        <w:rPr>
          <w:color w:val="351c75"/>
          <w:rtl w:val="0"/>
        </w:rPr>
        <w:t xml:space="preserve"> may result in an increase in</w:t>
        <w:br w:type="textWrapping"/>
        <w:tab/>
        <w:t xml:space="preserve">  network overload by up to 500%.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120" w:line="273.6" w:lineRule="auto"/>
        <w:ind w:left="144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To change the default autologon suffix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-AUTO</w:t>
      </w:r>
      <w:r w:rsidDel="00000000" w:rsidR="00000000" w:rsidRPr="00000000">
        <w:rPr>
          <w:rtl w:val="0"/>
        </w:rPr>
        <w:t xml:space="preserve">, enter the preferred suffix into </w:t>
      </w:r>
      <w:r w:rsidDel="00000000" w:rsidR="00000000" w:rsidRPr="00000000">
        <w:rPr>
          <w:b w:val="1"/>
          <w:rtl w:val="0"/>
        </w:rPr>
        <w:t xml:space="preserve">Autologon domain suffix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120" w:line="273.6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To save your custom settings profile, click </w:t>
      </w:r>
      <w:r w:rsidDel="00000000" w:rsidR="00000000" w:rsidRPr="00000000">
        <w:rPr/>
        <w:drawing>
          <wp:inline distB="114300" distT="114300" distL="114300" distR="114300">
            <wp:extent cx="898525" cy="26879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268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9">
      <w:pPr>
        <w:spacing w:after="120" w:line="273.6" w:lineRule="auto"/>
        <w:ind w:left="720" w:firstLine="0"/>
        <w:contextualSpacing w:val="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| TIP: To create more custom settings profiles, repeat steps 1-5 after saving the profile. </w:t>
      </w:r>
    </w:p>
    <w:p w:rsidR="00000000" w:rsidDel="00000000" w:rsidP="00000000" w:rsidRDefault="00000000" w:rsidRPr="00000000" w14:paraId="0000001A">
      <w:pPr>
        <w:spacing w:after="120" w:line="273.6" w:lineRule="auto"/>
        <w:ind w:left="720" w:firstLine="0"/>
        <w:contextualSpacing w:val="0"/>
        <w:rPr/>
      </w:pPr>
      <w:r w:rsidDel="00000000" w:rsidR="00000000" w:rsidRPr="00000000">
        <w:rPr>
          <w:color w:val="351c75"/>
          <w:rtl w:val="0"/>
        </w:rPr>
        <w:t xml:space="preserve">| TIP: To select the custom settings profile you want to use later, navigate to</w:t>
        <w:br w:type="textWrapping"/>
        <w:t xml:space="preserve">         </w:t>
      </w:r>
      <w:r w:rsidDel="00000000" w:rsidR="00000000" w:rsidRPr="00000000">
        <w:rPr>
          <w:b w:val="1"/>
          <w:color w:val="351c75"/>
          <w:rtl w:val="0"/>
        </w:rPr>
        <w:t xml:space="preserve">Main menu &gt; RDP Control &gt; Connections</w:t>
      </w:r>
      <w:r w:rsidDel="00000000" w:rsidR="00000000" w:rsidRPr="00000000">
        <w:rPr>
          <w:color w:val="351c75"/>
          <w:rtl w:val="0"/>
        </w:rPr>
        <w:t xml:space="preserve">. </w:t>
      </w:r>
      <w:r w:rsidDel="00000000" w:rsidR="00000000" w:rsidRPr="00000000">
        <w:rPr>
          <w:rtl w:val="0"/>
        </w:rPr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nchcalculator.com/convert/time/" TargetMode="External"/><Relationship Id="rId10" Type="http://schemas.openxmlformats.org/officeDocument/2006/relationships/image" Target="media/image5.jpg"/><Relationship Id="rId13" Type="http://schemas.openxmlformats.org/officeDocument/2006/relationships/image" Target="media/image3.jpg"/><Relationship Id="rId12" Type="http://schemas.openxmlformats.org/officeDocument/2006/relationships/hyperlink" Target="https://en.wikipedia.org/wiki/Color_dept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1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