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V18.0.0 · Battery Care</w:t>
      </w:r>
    </w:p>
    <w:p>
      <w:pPr>
        <w:pStyle w:val="Title"/>
      </w:pPr>
      <w:r>
        <w:t>Technisches Datenblatt</w:t>
      </w:r>
    </w:p>
    <w:p>
      <w:r>
        <w:rPr>
          <w:color w:val="9F3F19"/>
        </w:rPr>
        <w:t>ENTWURF  |  Quellimplementierung geprüft – Release-, Installer- und Hardwareabnahme offen</w:t>
      </w:r>
    </w:p>
    <w:p>
      <w:pPr>
        <w:pStyle w:val="Heading1"/>
      </w:pPr>
      <w:r>
        <w:t>1. Produkt und Anwendungsbereich</w:t>
      </w:r>
    </w:p>
    <w:p>
      <w:r>
        <w:t>ZEC ist eine lokal betriebene Regel- und Diagnosesoftware für einen Zendure-Speicher in einem Haushalt mit Netzleistungsmessung. Je nach Konfiguration kann ein Primärspeicher über eine unabhängige Datenquelle eingebunden werden. Der Controller berechnet begrenzte Lade-/Entladeanforderungen; die Geräteelektronik bleibt für ihre eigenen Schutzfunktionen zuständig.</w:t>
      </w:r>
    </w:p>
    <w:p>
      <w:r>
        <w:t>Der V18-Entwicklungszweig ergänzt Battery Care als standardmäßig ausgeschaltete, saisonale Pflegefunktion. Der produktive Referenzstand ist weiterhin V17.1.3 (Build v17.1.3-20261022). Die für V18 vorgesehene Build-ID v18.0.0-20261027 ist vorläufig und keine Installationsfreigabe.</w:t>
      </w:r>
    </w:p>
    <w:p>
      <w:pPr>
        <w:pStyle w:val="Heading1"/>
      </w:pPr>
      <w:r>
        <w:t>2. Aufbau und Messpfade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b/>
                <w:color w:val="104A59"/>
              </w:rPr>
              <w:t>Komponente</w:t>
            </w:r>
          </w:p>
        </w:tc>
        <w:tc>
          <w:tcPr>
            <w:tcW w:type="dxa" w:w="4762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b/>
                <w:color w:val="104A59"/>
              </w:rPr>
              <w:t>Technischer Bezug / Funktion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Controller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Raspberry Pi / Linux mit systemd; lokaler Python-3-Controller mit Weboberfläche und persistenten Daten.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Zendure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Unterstützte SolarFlow-Headunit; MQTT-Befehle und getrennte Ist-/Readback-Auswertung. Referenz: SolarFlow 2400 AC/AC+.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Netzmessung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SMA Energy Meter / Sunny Home Manager über Speedwire/UDP oder Shelly Pro 3EM bzw. Shelly-kompatible HTTP-Messquelle.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Primärspeicher (optional)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Konfigurierte Leistung-/SOC-Datenquelle, z. B. SMA Sunny Island über Modbus TCP. ZEC sendet keine Battery-Care-Ladekommandos an den Primärspeicher.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Speicher und Diagnose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Lokale Konfiguration, SQLite-Ereignisse/Episoden, Graphhistorie, Health- und Diagnoseoberflächen.</w:t>
            </w:r>
          </w:p>
        </w:tc>
      </w:tr>
    </w:tbl>
    <w:p>
      <w:pPr>
        <w:spacing w:after="0"/>
      </w:pPr>
    </w:p>
    <w:p>
      <w:pPr>
        <w:pStyle w:val="Heading1"/>
      </w:pPr>
      <w:r>
        <w:t>3. Betriebsarten</w:t>
      </w:r>
    </w:p>
    <w:p>
      <w:r>
        <w:t>AUTO optimiert die Netzbilanz innerhalb bestehender SOC-, Leistungs- und Safety-Grenzen. NIGHT berücksichtigt eine eigenständige Entladereserve. STOP/HOLD fordert einen neutralen Gerätezustand an. Manuelle Vorgaben und bestehende Hardwarelimits werden durch Battery Care nicht aufgehoben.</w:t>
      </w:r>
    </w:p>
    <w:p>
      <w:r>
        <w:br w:type="page"/>
      </w:r>
    </w:p>
    <w:p>
      <w:pPr>
        <w:pStyle w:val="Heading1"/>
      </w:pPr>
      <w:r>
        <w:t>4. Technische Voraussetzungen und Anlagenkonstellationen</w:t>
      </w:r>
    </w:p>
    <w:p>
      <w:pPr>
        <w:pStyle w:val="Heading2"/>
      </w:pPr>
      <w:r>
        <w:t>4.1 Hardware und Infrastruktur</w:t>
      </w:r>
    </w:p>
    <w:p>
      <w:r>
        <w:t>Referenzplattform ist ein Raspberry Pi 3B+ mit Raspberry Pi OS/Linux. Erforderlich sind ein verlässlich erreichbares Heimnetz, eine unterstützte Zendure-Headunit und mindestens eine aktuelle Netzleistungsmessung. Bei Speedwire/UDP ist die erforderliche UDP-/Multicast-Kommunikation sicherzustellen. Ein Primärspeicher ist optional; dessen Datenquelle muss getrennt eingerichtet werden.</w:t>
      </w:r>
    </w:p>
    <w:p>
      <w:pPr>
        <w:pStyle w:val="Heading2"/>
      </w:pPr>
      <w:r>
        <w:t>4.2 Software und Dienste</w:t>
      </w:r>
    </w:p>
    <w:p>
      <w:r>
        <w:t>Linux mit systemd, Python 3, installierbare Abhängigkeiten, lokaler MQTT-Broker (Referenz Mosquitto) oder ein erreichbarer externer Broker, FastAPI/Uvicorn und ein moderner Webbrowser. Der Referenzdeploymentpfad setzt Benutzer/Gruppe pi, /home/pi, sudo und dauerhaften beschreibbaren Speicher voraus. Standard-Webport 8080; optionale Analysefunktion typischerweise Port 8090. Node.js wird nicht als produktive Abhängigkeit vorausgesetzt.</w:t>
      </w:r>
    </w:p>
    <w:p>
      <w:pPr>
        <w:pStyle w:val="Heading2"/>
      </w:pPr>
      <w:r>
        <w:t>4.3 Anlagenkonstellationen und Unterstützungsstatus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b/>
                <w:color w:val="104A59"/>
              </w:rPr>
              <w:t>Anlagenform</w:t>
            </w:r>
          </w:p>
        </w:tc>
        <w:tc>
          <w:tcPr>
            <w:tcW w:type="dxa" w:w="4762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b/>
                <w:color w:val="104A59"/>
              </w:rPr>
              <w:t>Entwicklungs- und Freigabegrenze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Eine Zendure, ohne Primärspeicher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Normaler lokaler Regel- und Netzleistungsmesspfad; Battery-Care-Wirkung separat zu prüfen.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Eine Zendure, mit Primärspeicher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Primärquelle und Leistungs-/SOC-Frische entscheidend. SMA-Modbus-Template ist ein Referenzpfad; keine direkte Battery-Care-Steuerung des SMA.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Zwei Zendure-Einheiten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Die UI kann beide Einheiten darstellen; daraus folgt keine Freigabe einer vollständigen aktiven Dual-Headunit-Regelung.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Andere primäre Quellen / App-Grenzen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Ausschließlich tatsächlich unterstützte und getestete Profile. Fremde SOC-/Ladelimits der Zendure-App sind nicht zuverlässig aus ZEC auslesbar oder überschreibbar.</w:t>
            </w:r>
          </w:p>
        </w:tc>
      </w:tr>
    </w:tbl>
    <w:p>
      <w:pPr>
        <w:spacing w:after="0"/>
      </w:pPr>
    </w:p>
    <w:p>
      <w:pPr>
        <w:pStyle w:val="Heading1"/>
      </w:pPr>
      <w:r>
        <w:t>5. Battery Care – Funktion im Entwicklungsstand</w:t>
      </w:r>
    </w:p>
    <w:p>
      <w:r>
        <w:t>Battery Care ist standardmäßig OFF. Während eines festgelegten Saisonfensters schützt die Policy eine konfigurierbare Reserve R. Die niedrigeren Werte N und E lösen nach Datenlage Netzpflege bzw. Notladeanforderungen aus (E &lt; N &lt; R). Die zusätzliche Ladeleistung ist begrenzt; die gesamte Entscheidung bleibt im bestehenden zentralen Command-/Safety-Pfad.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b/>
                <w:color w:val="104A59"/>
              </w:rPr>
              <w:t>Pflegestufe</w:t>
            </w:r>
          </w:p>
        </w:tc>
        <w:tc>
          <w:tcPr>
            <w:tcW w:type="dxa" w:w="4762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b/>
                <w:color w:val="104A59"/>
              </w:rPr>
              <w:t>Bedeutung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Stufe 1 – PV-Vorrang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Bei nachgewiesenen frischen Leistungsdaten kann bereits vorhandene Primärspeicherladung zugunsten der Zendure-Ladung umverteilt werden. Netzimport- und Stale-Gates begrenzen die Anforderung.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Stufe 2 – Netzpflege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Unter den topologiespezifischen Freigabebedingungen kann bis zur Reserve R begrenztes Netzladen angefordert werden.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Stufe 3 – Notladung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Bei kritischem SOC ist begrenzte Ladung trotz ökonomischem Cross-Charge-Veto möglich. BMS- und Safety-Grenzen bleiben aktiv.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Anzeige, Graphen und Ereignisse</w:t>
      </w:r>
    </w:p>
    <w:p>
      <w:r>
        <w:t>Die Statusseite unterscheidet zwischen berechneter Pflegeoption, tatsächlich über den Publisher angeforderter Leistung und unabhängig beobachteter physischer Wirkung. Das SOC-Tagesdiagramm zeigt zeitgebundene AUTO-/NIGHT-Schutzlinien, N-/E-Konfigurationsschwellen und persistierte Übergangs-/Fehlermarker nur auf Basis vorhandener Historie. Unbekannte historische Einstellungen und Datenlücken bleiben sichtbar unbekannt.</w:t>
      </w:r>
    </w:p>
    <w:p>
      <w:r>
        <w:t>Bestätigte Notlade-Command-Effect-Fehler werden je Failure-ID dauerhaft gespeichert. Die Wiederherstellung erfordert frische, unterscheidbare SOC-Beobachtungen oberhalb der jeweiligen ursprünglichen Reserve; bloße UI-Quittierung, ein ACK oder ein Neustart schließen den Fehler nicht.</w:t>
      </w:r>
    </w:p>
    <w:p>
      <w:pPr>
        <w:pStyle w:val="Heading1"/>
      </w:pPr>
      <w:r>
        <w:t>7. Schutz- und Betriebsgrenzen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b/>
                <w:color w:val="104A59"/>
              </w:rPr>
              <w:t>Schutzvertrag</w:t>
            </w:r>
          </w:p>
        </w:tc>
        <w:tc>
          <w:tcPr>
            <w:tcW w:type="dxa" w:w="4762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r>
              <w:rPr>
                <w:b/>
                <w:color w:val="104A59"/>
              </w:rPr>
              <w:t>Technische Grenze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Gerätehoheit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Zendure-App-, BMS-, SOC-, Lade-/Entlade- und Leistungslimits werden nicht umprogrammiert und nicht zuverlässig übersteuert.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Keine direkte Nebensteuerung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Battery-Care-Befehle passieren den bestehenden zentralen Publisher einschließlich Readback, Richtung, Rate-Limits und Recovery.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Unsichere Daten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Stale/fehlende Messungen, unklare Energieflussrichtung oder widersprüchlicher Episodenzustand dürfen keinen ungesicherten neuen Ladevorgang auslösen.</w:t>
            </w:r>
          </w:p>
        </w:tc>
      </w:tr>
      <w:tr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Restart &amp; STOP</w:t>
            </w:r>
          </w:p>
        </w:tc>
        <w:tc>
          <w:tcPr>
            <w:tcW w:type="dxa" w:w="4762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40"/>
            </w:pPr>
            <w:r>
              <w:t>Persistierte Episoden sind Absichten, keine nach Neustart blind wiederholbaren Kommandos. STOP/Care-Off beendet Zusatzkommandos; ungelöste Vorfälle bleiben dokumentiert.</w:t>
            </w:r>
          </w:p>
        </w:tc>
      </w:tr>
    </w:tbl>
    <w:p>
      <w:pPr>
        <w:spacing w:after="0"/>
      </w:pPr>
    </w:p>
    <w:p>
      <w:pPr>
        <w:pStyle w:val="Heading1"/>
      </w:pPr>
      <w:r>
        <w:t>8. Nachweise und Einsatzfreigabe</w:t>
      </w:r>
    </w:p>
    <w:p>
      <w:r>
        <w:t>Für den V18-Entwicklungsquellstand liegen Sourcecheckpoints und automatisierte Regressionen vor. Diese belegen Quell-/Vertragskonsistenz, nicht eine unabhängig gemessene PV-Umlenkung, Netzpflege, Notladeleistung oder den vollständigen Restart-/Rollback-Feldpfad.</w:t>
      </w:r>
    </w:p>
    <w:p>
      <w:r>
        <w:t>RELEASE_HOLD: Der V18-Standardinstaller ist im Staging hart gesperrt (Exit 78). Build-Evidence, finales Source-Manifest, Datenblatt-Fachreview, vollständige UML-Fachabnahme, Fresh-Extract-/Installer-/Rollback-Nachweis und realer Hardware-Wirkungsnachweis stehen vor einer Installation noch aus.</w:t>
      </w:r>
    </w:p>
    <w:p>
      <w:r>
        <w:t>Dieses Datenblatt ist ausdrücklich ein nicht freigegebener Entwicklungsentwurf. Es beschreibt nicht den produktiv installierten Funktionsumfang von V17.1.3 und stellt keine Sicherheits- oder Konformitätszertifizierung dar.</w:t>
      </w:r>
    </w:p>
    <w:p>
      <w:pPr>
        <w:pStyle w:val="Heading2"/>
      </w:pPr>
      <w:r>
        <w:t>Quellenbasis</w:t>
      </w:r>
    </w:p>
    <w:p>
      <w:r>
        <w:t>ZEC V18 Source-As-built, Battery-Care-Produktionsspezifikation vom 25.10.2026, kanonische Regeln 00–07, tatsächliche Controller-/Policy-/Journal-Sources sowie V17.1.3-Hardware- und Installationskontrakt.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4221"/>
        <w:sz w:val="16"/>
      </w:rPr>
      <w:t>V18.0.0  ·  ENTWURF – NICHT INSTALLIERBAR  ·  27.10.2026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196B77"/>
        <w:sz w:val="14"/>
      </w:rPr>
      <w:t>ZEC  /  ZENDURE ENERGY CONTROLLER                                    TECHNISCHE PRODUKTINFORMATION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43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43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435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3435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