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every measurement you take, repeat it three times and take an average.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Task 1 - Using planimeter, measure the shape provided. Describe how you did it [1]. What are the qualities of such a measurement [1], compared to say: counting squares*.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Task 2 - Now try to measure the length of a line with the planimeter. Compare this with using a ruler. Can you think of a way in which you could measure the length of a line using the planimeter, given that it only measures area [1]?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Task 3 - Consider what methods you employed to solve Task 2. How does this differ from Task 1 [1]? How does this compare to perception vs cognition [1]?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Task 4 - Discuss with your group possible way to differentiate between pseudo-perceptual judgements and true perceptual reports? Use the table below to help, adding any more you can think of [3]. What are the problems with using such distinctions[2]?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Layout w:type="fixed"/>
        <w:tblLook w:val="0600"/>
      </w:tblPr>
      <w:tblGrid>
        <w:gridCol w:w="4785"/>
        <w:gridCol w:w="2220"/>
        <w:gridCol w:w="2010"/>
        <w:tblGridChange w:id="0">
          <w:tblGrid>
            <w:gridCol w:w="4785"/>
            <w:gridCol w:w="2220"/>
            <w:gridCol w:w="2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Perception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Cognition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Precision of measurement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Stability of measurement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taken to measure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31.2" w:lineRule="auto"/>
      <w:contextualSpacing w:val="0"/>
    </w:pPr>
    <w:r w:rsidDel="00000000" w:rsidR="00000000" w:rsidRPr="00000000">
      <w:rPr>
        <w:b w:val="1"/>
        <w:i w:val="1"/>
        <w:rtl w:val="0"/>
      </w:rPr>
      <w:t xml:space="preserve">Maximum marks 10/10</w:t>
    </w:r>
  </w:p>
  <w:p w:rsidR="00000000" w:rsidDel="00000000" w:rsidP="00000000" w:rsidRDefault="00000000" w:rsidRPr="00000000">
    <w:pPr>
      <w:spacing w:line="331.2" w:lineRule="auto"/>
      <w:contextualSpacing w:val="0"/>
    </w:pPr>
    <w:r w:rsidDel="00000000" w:rsidR="00000000" w:rsidRPr="00000000">
      <w:rPr>
        <w:i w:val="1"/>
        <w:rtl w:val="0"/>
      </w:rPr>
      <w:t xml:space="preserve">* Counting the number of squares, of known area, within the perimeter of the shape.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97.44" w:lineRule="auto"/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Tutorial 1 Tasks - Runeson’s Planimeter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