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Working in a pairs, read the paper by Prior, Schwarz and Güntürkün (2008) and answer the following questions: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Define what a “self” is. What is it like to have a self?</w:t>
      </w:r>
    </w:p>
    <w:p>
      <w:pPr>
        <w:pStyle w:val="style0"/>
      </w:pPr>
      <w:r>
        <w:rPr/>
        <w:t>An individual experiencing phenomena.</w:t>
      </w:r>
    </w:p>
    <w:p>
      <w:pPr>
        <w:pStyle w:val="style0"/>
      </w:pPr>
      <w:r>
        <w:rPr/>
        <w:t>Having a sense of individuality</w:t>
      </w:r>
    </w:p>
    <w:p>
      <w:pPr>
        <w:pStyle w:val="style0"/>
      </w:pPr>
      <w:r>
        <w:rPr/>
        <w:t>Being distinct from the world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1. What research question(s) did the authors want to address? [1]</w:t>
      </w:r>
    </w:p>
    <w:p>
      <w:pPr>
        <w:pStyle w:val="style0"/>
        <w:numPr>
          <w:ilvl w:val="0"/>
          <w:numId w:val="6"/>
        </w:numPr>
        <w:ind w:hanging="360" w:left="720" w:right="0"/>
      </w:pPr>
      <w:r>
        <w:rPr>
          <w:i/>
        </w:rPr>
        <w:t>Are magpies self-aware?</w:t>
      </w:r>
    </w:p>
    <w:p>
      <w:pPr>
        <w:pStyle w:val="style0"/>
        <w:numPr>
          <w:ilvl w:val="0"/>
          <w:numId w:val="6"/>
        </w:numPr>
        <w:ind w:hanging="360" w:left="720" w:right="0"/>
      </w:pPr>
      <w:r>
        <w:rPr>
          <w:i/>
        </w:rPr>
        <w:t>Does a sense of self, characterised by social intelligence, follow convergent evolution?</w:t>
      </w:r>
    </w:p>
    <w:p>
      <w:pPr>
        <w:pStyle w:val="style0"/>
        <w:numPr>
          <w:ilvl w:val="0"/>
          <w:numId w:val="6"/>
        </w:numPr>
        <w:ind w:hanging="360" w:left="720" w:right="0"/>
      </w:pPr>
      <w:r>
        <w:rPr>
          <w:i/>
        </w:rPr>
        <w:t>Is a laminated cortex a prerequisite for self-recognition?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2. What was the experimental hypothesis used to test  their research question? Use the form: “IF ..., then ...”. [2]</w:t>
      </w:r>
    </w:p>
    <w:p>
      <w:pPr>
        <w:pStyle w:val="style0"/>
        <w:numPr>
          <w:ilvl w:val="0"/>
          <w:numId w:val="4"/>
        </w:numPr>
        <w:ind w:hanging="360" w:left="720" w:right="0"/>
      </w:pPr>
      <w:r>
        <w:rPr>
          <w:i/>
        </w:rPr>
        <w:t>IF magpies exhibit self-directed behaviour, i.e. attempt to remove the mark from their bodies,</w:t>
      </w:r>
    </w:p>
    <w:p>
      <w:pPr>
        <w:pStyle w:val="style0"/>
        <w:numPr>
          <w:ilvl w:val="0"/>
          <w:numId w:val="4"/>
        </w:numPr>
        <w:ind w:hanging="360" w:left="720" w:right="0"/>
      </w:pPr>
      <w:r>
        <w:rPr>
          <w:i/>
        </w:rPr>
        <w:t>THEN they exhibit self-recognition.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3. Identify the independent [3] and dependent [2] variables in the experiment.</w:t>
      </w:r>
    </w:p>
    <w:p>
      <w:pPr>
        <w:pStyle w:val="style0"/>
      </w:pPr>
      <w:r>
        <w:rPr>
          <w:i/>
          <w:u w:val="single"/>
        </w:rPr>
        <w:t>Independent (any 3)</w:t>
      </w:r>
    </w:p>
    <w:p>
      <w:pPr>
        <w:pStyle w:val="style0"/>
        <w:numPr>
          <w:ilvl w:val="0"/>
          <w:numId w:val="2"/>
        </w:numPr>
        <w:ind w:hanging="360" w:left="720" w:right="0"/>
      </w:pPr>
      <w:r>
        <w:rPr>
          <w:i/>
        </w:rPr>
        <w:t>Identity of birds (Gerti, Goldie, etc.)</w:t>
      </w:r>
    </w:p>
    <w:p>
      <w:pPr>
        <w:pStyle w:val="style0"/>
        <w:numPr>
          <w:ilvl w:val="0"/>
          <w:numId w:val="2"/>
        </w:numPr>
        <w:ind w:hanging="360" w:left="720" w:right="0"/>
      </w:pPr>
      <w:r>
        <w:rPr>
          <w:i/>
        </w:rPr>
        <w:t>Color of marks</w:t>
      </w:r>
    </w:p>
    <w:p>
      <w:pPr>
        <w:pStyle w:val="style0"/>
        <w:numPr>
          <w:ilvl w:val="0"/>
          <w:numId w:val="2"/>
        </w:numPr>
        <w:ind w:hanging="360" w:left="720" w:right="0"/>
      </w:pPr>
      <w:r>
        <w:rPr>
          <w:i/>
        </w:rPr>
        <w:t>Presence of mirror</w:t>
      </w:r>
    </w:p>
    <w:p>
      <w:pPr>
        <w:pStyle w:val="style0"/>
        <w:numPr>
          <w:ilvl w:val="0"/>
          <w:numId w:val="2"/>
        </w:numPr>
        <w:ind w:hanging="360" w:left="720" w:right="0"/>
      </w:pPr>
      <w:r>
        <w:rPr>
          <w:i/>
        </w:rPr>
        <w:t>Size of cage cell (1 or 2 compartments)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u w:val="single"/>
        </w:rPr>
        <w:t xml:space="preserve">Dependent </w:t>
      </w:r>
    </w:p>
    <w:p>
      <w:pPr>
        <w:pStyle w:val="style0"/>
        <w:numPr>
          <w:ilvl w:val="0"/>
          <w:numId w:val="5"/>
        </w:numPr>
        <w:ind w:hanging="360" w:left="720" w:right="0"/>
      </w:pPr>
      <w:r>
        <w:rPr>
          <w:i/>
        </w:rPr>
        <w:t>Contingency behaviour (self-recognition) vs conspecific behaviour (aggressive, social, etc.)</w:t>
      </w:r>
    </w:p>
    <w:p>
      <w:pPr>
        <w:pStyle w:val="style0"/>
        <w:numPr>
          <w:ilvl w:val="0"/>
          <w:numId w:val="11"/>
        </w:numPr>
        <w:ind w:hanging="360" w:left="720" w:right="0"/>
      </w:pPr>
      <w:r>
        <w:rPr>
          <w:i/>
        </w:rPr>
        <w:t>Quantity of self directed behaviour (behavioural activity directed towards the marked region)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4. What type of realisations/operationalisations did the authors use to observe the dependent variable? [4]</w:t>
      </w:r>
    </w:p>
    <w:p>
      <w:pPr>
        <w:pStyle w:val="style0"/>
      </w:pPr>
      <w:r>
        <w:rPr>
          <w:i/>
        </w:rPr>
        <w:t>any 4</w:t>
      </w:r>
    </w:p>
    <w:p>
      <w:pPr>
        <w:pStyle w:val="style0"/>
        <w:numPr>
          <w:ilvl w:val="0"/>
          <w:numId w:val="9"/>
        </w:numPr>
        <w:ind w:hanging="360" w:left="720" w:right="0"/>
      </w:pPr>
      <w:r>
        <w:rPr>
          <w:i/>
        </w:rPr>
        <w:t>Measure time spent in mirrored vs unmirrored compartments.</w:t>
      </w:r>
    </w:p>
    <w:p>
      <w:pPr>
        <w:pStyle w:val="style0"/>
        <w:numPr>
          <w:ilvl w:val="0"/>
          <w:numId w:val="9"/>
        </w:numPr>
        <w:ind w:hanging="360" w:left="720" w:right="0"/>
      </w:pPr>
      <w:r>
        <w:rPr>
          <w:i/>
        </w:rPr>
        <w:t>Number of close inspections of the mirror.</w:t>
      </w:r>
    </w:p>
    <w:p>
      <w:pPr>
        <w:pStyle w:val="style0"/>
        <w:numPr>
          <w:ilvl w:val="0"/>
          <w:numId w:val="9"/>
        </w:numPr>
        <w:ind w:hanging="360" w:left="720" w:right="0"/>
      </w:pPr>
      <w:r>
        <w:rPr>
          <w:i/>
        </w:rPr>
        <w:t>Looks behind the mirror.</w:t>
      </w:r>
    </w:p>
    <w:p>
      <w:pPr>
        <w:pStyle w:val="style0"/>
        <w:numPr>
          <w:ilvl w:val="0"/>
          <w:numId w:val="9"/>
        </w:numPr>
        <w:ind w:hanging="360" w:left="720" w:right="0"/>
      </w:pPr>
      <w:r>
        <w:rPr>
          <w:i/>
        </w:rPr>
        <w:t>Contingent vs Social behaviour.</w:t>
      </w:r>
    </w:p>
    <w:p>
      <w:pPr>
        <w:pStyle w:val="style0"/>
        <w:numPr>
          <w:ilvl w:val="0"/>
          <w:numId w:val="3"/>
        </w:numPr>
        <w:ind w:hanging="360" w:left="720" w:right="0"/>
      </w:pPr>
      <w:r>
        <w:rPr>
          <w:i/>
        </w:rPr>
        <w:t xml:space="preserve">Frequency of spontaneous self-directed (mark-directed) behaviour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5. Which variables did the authors identify as potentially confounding factors and how did they control for them? [3]</w:t>
      </w:r>
    </w:p>
    <w:p>
      <w:pPr>
        <w:pStyle w:val="style0"/>
      </w:pPr>
      <w:r>
        <w:rPr>
          <w:i/>
        </w:rPr>
        <w:t>any 2</w:t>
      </w:r>
    </w:p>
    <w:p>
      <w:pPr>
        <w:pStyle w:val="style0"/>
        <w:numPr>
          <w:ilvl w:val="0"/>
          <w:numId w:val="10"/>
        </w:numPr>
        <w:ind w:hanging="360" w:left="720" w:right="0"/>
      </w:pPr>
      <w:r>
        <w:rPr>
          <w:i/>
        </w:rPr>
        <w:t xml:space="preserve">Exhibit self-directed behaviour without a mirror -&gt; introduce a non-reflective sheet in place of the mirror in control trials </w:t>
      </w:r>
    </w:p>
    <w:p>
      <w:pPr>
        <w:pStyle w:val="style0"/>
        <w:numPr>
          <w:ilvl w:val="0"/>
          <w:numId w:val="10"/>
        </w:numPr>
        <w:ind w:hanging="360" w:left="720" w:right="0"/>
      </w:pPr>
      <w:r>
        <w:rPr>
          <w:i/>
        </w:rPr>
        <w:t xml:space="preserve">Exhibit self-directed behaviour without seeing the mark -&gt; introduce a black (sham) mark  </w:t>
      </w:r>
    </w:p>
    <w:p>
      <w:pPr>
        <w:pStyle w:val="style0"/>
        <w:numPr>
          <w:ilvl w:val="0"/>
          <w:numId w:val="10"/>
        </w:numPr>
        <w:ind w:hanging="360" w:left="720" w:right="0"/>
      </w:pPr>
      <w:r>
        <w:rPr>
          <w:i/>
        </w:rPr>
        <w:t>Operant conditioning -&gt; use small number of trials so the birds don’t become conditioned to the experimental setup and produce biased results.</w:t>
      </w:r>
    </w:p>
    <w:p>
      <w:pPr>
        <w:pStyle w:val="style0"/>
        <w:numPr>
          <w:ilvl w:val="0"/>
          <w:numId w:val="10"/>
        </w:numPr>
        <w:ind w:hanging="360" w:left="720" w:right="0"/>
      </w:pPr>
      <w:r>
        <w:rPr>
          <w:i/>
        </w:rPr>
        <w:t>Handling -&gt; bird’s eyes are shielded from seeing the mark being applied to their bodies.</w:t>
      </w:r>
    </w:p>
    <w:p>
      <w:pPr>
        <w:pStyle w:val="style0"/>
        <w:numPr>
          <w:ilvl w:val="0"/>
          <w:numId w:val="10"/>
        </w:numPr>
        <w:ind w:hanging="360" w:left="720" w:right="0"/>
      </w:pPr>
      <w:r>
        <w:rPr>
          <w:i/>
        </w:rPr>
        <w:t>Influenced by colour of mark -&gt; introduce 3 different colours as well as sham.</w:t>
      </w:r>
    </w:p>
    <w:p>
      <w:pPr>
        <w:pStyle w:val="style0"/>
        <w:numPr>
          <w:ilvl w:val="0"/>
          <w:numId w:val="10"/>
        </w:numPr>
        <w:ind w:hanging="360" w:left="720" w:right="0"/>
      </w:pPr>
      <w:r>
        <w:rPr>
          <w:i/>
        </w:rPr>
        <w:t>General increase in behavioural activity may result in more instances of apparent self-directed behaviour -&gt; measure quantity of behavioural activity in various trials.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6. List other potential confounds, that the authors did not control for, that could potentially invalidate their research? [2]</w:t>
      </w:r>
    </w:p>
    <w:p>
      <w:pPr>
        <w:pStyle w:val="style0"/>
      </w:pPr>
      <w:r>
        <w:rPr>
          <w:i/>
        </w:rPr>
        <w:t>any 2</w:t>
      </w:r>
    </w:p>
    <w:p>
      <w:pPr>
        <w:pStyle w:val="style0"/>
        <w:numPr>
          <w:ilvl w:val="0"/>
          <w:numId w:val="8"/>
        </w:numPr>
        <w:ind w:hanging="360" w:left="720" w:right="0"/>
      </w:pPr>
      <w:r>
        <w:rPr>
          <w:i/>
        </w:rPr>
        <w:t>Social upbringing of the birds (Hand raised vs Wild (“natural social conditioning”)).</w:t>
      </w:r>
    </w:p>
    <w:p>
      <w:pPr>
        <w:pStyle w:val="style0"/>
        <w:numPr>
          <w:ilvl w:val="0"/>
          <w:numId w:val="8"/>
        </w:numPr>
        <w:ind w:hanging="360" w:left="720" w:right="0"/>
      </w:pPr>
      <w:r>
        <w:rPr>
          <w:i/>
        </w:rPr>
        <w:t>Experimenter's subjective rulings of displayed behaviours.</w:t>
      </w:r>
    </w:p>
    <w:p>
      <w:pPr>
        <w:pStyle w:val="style0"/>
        <w:numPr>
          <w:ilvl w:val="0"/>
          <w:numId w:val="8"/>
        </w:numPr>
        <w:ind w:hanging="360" w:left="720" w:right="0"/>
      </w:pPr>
      <w:r>
        <w:rPr>
          <w:i/>
        </w:rPr>
        <w:t>Validation through comparison to other study that could potentially be flawed (a.k.a. Ape studies)</w:t>
      </w:r>
    </w:p>
    <w:p>
      <w:pPr>
        <w:pStyle w:val="style0"/>
        <w:numPr>
          <w:ilvl w:val="0"/>
          <w:numId w:val="8"/>
        </w:numPr>
        <w:ind w:hanging="360" w:left="720" w:right="0"/>
      </w:pPr>
      <w:r>
        <w:rPr>
          <w:i/>
        </w:rPr>
        <w:t>Too small sample size to be definitive for a population</w:t>
      </w:r>
    </w:p>
    <w:p>
      <w:pPr>
        <w:pStyle w:val="style0"/>
        <w:numPr>
          <w:ilvl w:val="0"/>
          <w:numId w:val="8"/>
        </w:numPr>
        <w:ind w:hanging="360" w:left="720" w:right="0"/>
      </w:pPr>
      <w:r>
        <w:rPr>
          <w:i/>
        </w:rPr>
        <w:t>Mark could be within magpies visual field.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7. Label the design as within- or between group design. [1]</w:t>
      </w:r>
    </w:p>
    <w:p>
      <w:pPr>
        <w:pStyle w:val="style0"/>
      </w:pPr>
      <w:r>
        <w:rPr>
          <w:i/>
        </w:rPr>
        <w:t>Within-group design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8. Create an example design matrix, for one subject, that is, a matrix containing one row for each trial of the experiment, and one column each for the independent variable, the control variables and the trial number. [2]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</w:tblPr>
      <w:tblGrid>
        <w:gridCol w:w="1289"/>
        <w:gridCol w:w="1287"/>
        <w:gridCol w:w="1289"/>
        <w:gridCol w:w="1288"/>
        <w:gridCol w:w="1289"/>
        <w:gridCol w:w="1288"/>
        <w:gridCol w:w="1298"/>
      </w:tblGrid>
      <w:tr>
        <w:trPr>
          <w:cantSplit w:val="false"/>
        </w:trPr>
        <w:tc>
          <w:tcPr>
            <w:tcW w:type="dxa" w:w="128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>
                <w:i/>
              </w:rPr>
              <w:t>Gerti Trials</w:t>
            </w:r>
          </w:p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>
                <w:i/>
              </w:rPr>
              <w:t>(Color)</w:t>
            </w:r>
          </w:p>
        </w:tc>
        <w:tc>
          <w:tcPr>
            <w:tcW w:type="dxa" w:w="128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>
                <w:i/>
              </w:rPr>
              <w:t>With Mirror (Blue)</w:t>
            </w:r>
          </w:p>
        </w:tc>
        <w:tc>
          <w:tcPr>
            <w:tcW w:type="dxa" w:w="128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line="100" w:lineRule="atLeast"/>
            </w:pPr>
            <w:r>
              <w:rPr>
                <w:i/>
              </w:rPr>
              <w:t>Without Mirror</w:t>
            </w:r>
          </w:p>
          <w:p>
            <w:pPr>
              <w:pStyle w:val="style0"/>
              <w:widowControl w:val="false"/>
              <w:spacing w:line="100" w:lineRule="atLeast"/>
            </w:pPr>
            <w:r>
              <w:rPr>
                <w:i/>
              </w:rPr>
              <w:t>(Blue)</w:t>
            </w:r>
          </w:p>
        </w:tc>
        <w:tc>
          <w:tcPr>
            <w:tcW w:type="dxa" w:w="12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line="100" w:lineRule="atLeast"/>
            </w:pPr>
            <w:r>
              <w:rPr>
                <w:i/>
              </w:rPr>
              <w:t>With Mirror (Black)</w:t>
            </w:r>
          </w:p>
        </w:tc>
        <w:tc>
          <w:tcPr>
            <w:tcW w:type="dxa" w:w="128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line="100" w:lineRule="atLeast"/>
            </w:pPr>
            <w:r>
              <w:rPr>
                <w:i/>
              </w:rPr>
              <w:t>Without Mirror</w:t>
            </w:r>
          </w:p>
          <w:p>
            <w:pPr>
              <w:pStyle w:val="style0"/>
              <w:widowControl w:val="false"/>
              <w:spacing w:line="100" w:lineRule="atLeast"/>
            </w:pPr>
            <w:r>
              <w:rPr>
                <w:i/>
              </w:rPr>
              <w:t>(Black)</w:t>
            </w:r>
          </w:p>
        </w:tc>
        <w:tc>
          <w:tcPr>
            <w:tcW w:type="dxa" w:w="12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line="100" w:lineRule="atLeast"/>
            </w:pPr>
            <w:r>
              <w:rPr>
                <w:i/>
              </w:rPr>
              <w:t>With Mirror (Red)</w:t>
            </w:r>
          </w:p>
        </w:tc>
        <w:tc>
          <w:tcPr>
            <w:tcW w:type="dxa" w:w="129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line="100" w:lineRule="atLeast"/>
            </w:pPr>
            <w:r>
              <w:rPr>
                <w:i/>
              </w:rPr>
              <w:t>Without Mirror</w:t>
            </w:r>
          </w:p>
          <w:p>
            <w:pPr>
              <w:pStyle w:val="style0"/>
              <w:widowControl w:val="false"/>
              <w:spacing w:line="100" w:lineRule="atLeast"/>
            </w:pPr>
            <w:r>
              <w:rPr>
                <w:i/>
              </w:rPr>
              <w:t>(Red)</w:t>
            </w:r>
          </w:p>
        </w:tc>
      </w:tr>
      <w:tr>
        <w:trPr>
          <w:cantSplit w:val="false"/>
        </w:trPr>
        <w:tc>
          <w:tcPr>
            <w:tcW w:type="dxa" w:w="128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>
                <w:i/>
              </w:rPr>
              <w:t>1</w:t>
            </w:r>
          </w:p>
        </w:tc>
        <w:tc>
          <w:tcPr>
            <w:tcW w:type="dxa" w:w="128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128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12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128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12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129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28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>
                <w:i/>
              </w:rPr>
              <w:t>2</w:t>
            </w:r>
          </w:p>
        </w:tc>
        <w:tc>
          <w:tcPr>
            <w:tcW w:type="dxa" w:w="128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128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12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128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12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129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28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>
                <w:i/>
              </w:rPr>
              <w:t>3</w:t>
            </w:r>
          </w:p>
        </w:tc>
        <w:tc>
          <w:tcPr>
            <w:tcW w:type="dxa" w:w="128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128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12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128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12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129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jc w:val="lef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9. Many children under the age of 2 years old tend to fail the mirror test, what does this indicate about their self-recognition and/or the mirror test? [1]</w:t>
      </w:r>
    </w:p>
    <w:p>
      <w:pPr>
        <w:pStyle w:val="style0"/>
        <w:numPr>
          <w:ilvl w:val="0"/>
          <w:numId w:val="7"/>
        </w:numPr>
        <w:ind w:hanging="360" w:left="720" w:right="0"/>
      </w:pPr>
      <w:r>
        <w:rPr>
          <w:i/>
        </w:rPr>
        <w:t>Self-recognition is a learnt behaviour</w:t>
      </w:r>
    </w:p>
    <w:p>
      <w:pPr>
        <w:pStyle w:val="style0"/>
        <w:numPr>
          <w:ilvl w:val="0"/>
          <w:numId w:val="7"/>
        </w:numPr>
        <w:ind w:hanging="360" w:left="720" w:right="0"/>
      </w:pPr>
      <w:r>
        <w:rPr>
          <w:i/>
        </w:rPr>
        <w:t>Mirror test isn’t a definitive of having a self.</w:t>
      </w:r>
    </w:p>
    <w:p>
      <w:pPr>
        <w:pStyle w:val="style0"/>
        <w:numPr>
          <w:ilvl w:val="0"/>
          <w:numId w:val="7"/>
        </w:numPr>
        <w:ind w:hanging="360" w:left="720" w:right="0"/>
      </w:pPr>
      <w:r>
        <w:rPr>
          <w:i/>
        </w:rPr>
        <w:t>Other good remarks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Extra Reading</w:t>
      </w:r>
    </w:p>
    <w:p>
      <w:pPr>
        <w:pStyle w:val="style0"/>
      </w:pPr>
      <w:hyperlink r:id="rId2">
        <w:r>
          <w:rPr>
            <w:rStyle w:val="style16"/>
            <w:color w:val="1155CC"/>
            <w:sz w:val="20"/>
            <w:szCs w:val="20"/>
            <w:u w:val="single"/>
          </w:rPr>
          <w:t>https://www.sciencedaily.com/releases/2008/06/080613145535.htm</w:t>
        </w:r>
      </w:hyperlink>
    </w:p>
    <w:p>
      <w:pPr>
        <w:pStyle w:val="style0"/>
      </w:pPr>
      <w:r>
        <w:rPr>
          <w:b/>
          <w:sz w:val="20"/>
          <w:szCs w:val="20"/>
        </w:rPr>
        <w:t>Do pigeons have a greater sense of self than children?</w:t>
      </w:r>
    </w:p>
    <w:p>
      <w:pPr>
        <w:pStyle w:val="style0"/>
      </w:pPr>
      <w:r>
        <w:rPr/>
      </w:r>
    </w:p>
    <w:p>
      <w:pPr>
        <w:pStyle w:val="style0"/>
      </w:pPr>
      <w:hyperlink r:id="rId3">
        <w:r>
          <w:rPr>
            <w:rStyle w:val="style16"/>
            <w:color w:val="1155CC"/>
            <w:sz w:val="20"/>
            <w:szCs w:val="20"/>
            <w:u w:val="single"/>
          </w:rPr>
          <w:t>http://www.journalofscience.net/File_Folder/521-532%28jos%29.pdf</w:t>
        </w:r>
      </w:hyperlink>
    </w:p>
    <w:p>
      <w:pPr>
        <w:pStyle w:val="style0"/>
      </w:pPr>
      <w:r>
        <w:rPr>
          <w:b/>
          <w:sz w:val="20"/>
          <w:szCs w:val="20"/>
        </w:rPr>
        <w:t>Self recognition in Ants!</w:t>
      </w:r>
    </w:p>
    <w:p>
      <w:pPr>
        <w:pStyle w:val="style0"/>
      </w:pPr>
      <w:r>
        <w:rPr/>
      </w:r>
    </w:p>
    <w:p>
      <w:pPr>
        <w:pStyle w:val="style0"/>
      </w:pPr>
      <w:hyperlink r:id="rId4">
        <w:r>
          <w:rPr>
            <w:rStyle w:val="style16"/>
            <w:color w:val="1155CC"/>
            <w:sz w:val="20"/>
            <w:szCs w:val="20"/>
            <w:u w:val="single"/>
          </w:rPr>
          <w:t>http://onlinelibrary.wiley.com/doi/10.1111/j.1467-8624.2004.00814.x/pdf</w:t>
        </w:r>
      </w:hyperlink>
      <w:r>
        <w:rPr>
          <w:sz w:val="20"/>
          <w:szCs w:val="20"/>
        </w:rPr>
        <w:t xml:space="preserve"> </w:t>
      </w:r>
    </w:p>
    <w:p>
      <w:pPr>
        <w:pStyle w:val="style0"/>
      </w:pPr>
      <w:r>
        <w:rPr>
          <w:b/>
          <w:sz w:val="20"/>
          <w:szCs w:val="20"/>
        </w:rPr>
        <w:t>Developmental consequences of early parenting experiences: self-recognition and self-regulation in three cultural communities - University of Osnabrueck</w:t>
      </w:r>
    </w:p>
    <w:p>
      <w:pPr>
        <w:pStyle w:val="style0"/>
      </w:pPr>
      <w:r>
        <w:rPr>
          <w:sz w:val="20"/>
          <w:szCs w:val="20"/>
        </w:rPr>
        <w:t>Children raised in different cultures score differently on the mirror test. Societies directed towards individualism have children that score higher. Trained ability. Mirror test as indicator of self-capabilities but not necessarily definitive. Nevertheless, mirror-directed behaviour indicates mirror self-recognition.</w:t>
      </w:r>
    </w:p>
    <w:p>
      <w:pPr>
        <w:pStyle w:val="style0"/>
      </w:pPr>
      <w:r>
        <w:rPr/>
      </w:r>
    </w:p>
    <w:p>
      <w:pPr>
        <w:pStyle w:val="style0"/>
      </w:pPr>
      <w:r>
        <w:rPr/>
        <w:t>The homework is due</w:t>
      </w:r>
      <w:r>
        <w:rPr>
          <w:color w:val="980000"/>
        </w:rPr>
        <w:t xml:space="preserve"> </w:t>
      </w:r>
      <w:r>
        <w:rPr>
          <w:b/>
          <w:color w:val="FF0000"/>
        </w:rPr>
        <w:t>December, 2</w:t>
      </w:r>
      <w:r>
        <w:rPr>
          <w:color w:val="FF0000"/>
        </w:rPr>
        <w:t>.</w:t>
      </w:r>
      <w:r>
        <w:rPr/>
        <w:t xml:space="preserve"> Please email me your answers (</w:t>
      </w:r>
      <w:hyperlink r:id="rId5">
        <w:r>
          <w:rPr>
            <w:rStyle w:val="style16"/>
            <w:color w:val="1155CC"/>
            <w:u w:val="single"/>
          </w:rPr>
          <w:t>marianne.maertens@tu-berlin.de</w:t>
        </w:r>
      </w:hyperlink>
      <w:r>
        <w:rPr/>
        <w:t>), together with a text file containing your design matrix including column names. Don't forget to include the names of both partners.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Maximum marks 20/20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headerReference r:id="rId6" w:type="default"/>
      <w:type w:val="nextPage"/>
      <w:pgSz w:h="16838" w:w="11906"/>
      <w:pgMar w:bottom="1440" w:footer="0" w:gutter="0" w:header="1440" w:left="1440" w:right="1440" w:top="1497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line="396" w:lineRule="auto"/>
      <w:jc w:val="center"/>
    </w:pPr>
    <w:r>
      <w:rPr>
        <w:b/>
      </w:rPr>
      <w:t>KOGW-PM-KNP - Tutorial 2 Answers - Güntürkün’s Magpies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1" w:type="paragraph">
    <w:name w:val="Heading 1"/>
    <w:basedOn w:val="style22"/>
    <w:next w:val="style18"/>
    <w:pPr>
      <w:keepNext/>
      <w:keepLines/>
      <w:numPr>
        <w:ilvl w:val="0"/>
        <w:numId w:val="1"/>
      </w:numPr>
      <w:spacing w:after="120" w:before="400" w:line="100" w:lineRule="atLeast"/>
      <w:outlineLvl w:val="0"/>
    </w:pPr>
    <w:rPr>
      <w:sz w:val="40"/>
      <w:szCs w:val="40"/>
    </w:rPr>
  </w:style>
  <w:style w:styleId="style2" w:type="paragraph">
    <w:name w:val="Heading 2"/>
    <w:basedOn w:val="style22"/>
    <w:next w:val="style18"/>
    <w:pPr>
      <w:keepNext/>
      <w:keepLines/>
      <w:numPr>
        <w:ilvl w:val="1"/>
        <w:numId w:val="1"/>
      </w:numPr>
      <w:spacing w:after="120" w:before="360" w:line="100" w:lineRule="atLeast"/>
      <w:outlineLvl w:val="1"/>
    </w:pPr>
    <w:rPr>
      <w:b w:val="false"/>
      <w:sz w:val="32"/>
      <w:szCs w:val="32"/>
    </w:rPr>
  </w:style>
  <w:style w:styleId="style3" w:type="paragraph">
    <w:name w:val="Heading 3"/>
    <w:basedOn w:val="style22"/>
    <w:next w:val="style18"/>
    <w:pPr>
      <w:keepNext/>
      <w:keepLines/>
      <w:numPr>
        <w:ilvl w:val="2"/>
        <w:numId w:val="1"/>
      </w:numPr>
      <w:spacing w:after="80" w:before="320" w:line="100" w:lineRule="atLeast"/>
      <w:outlineLvl w:val="2"/>
    </w:pPr>
    <w:rPr>
      <w:b w:val="false"/>
      <w:color w:val="434343"/>
      <w:sz w:val="28"/>
      <w:szCs w:val="28"/>
    </w:rPr>
  </w:style>
  <w:style w:styleId="style4" w:type="paragraph">
    <w:name w:val="Heading 4"/>
    <w:basedOn w:val="style22"/>
    <w:next w:val="style18"/>
    <w:pPr>
      <w:keepNext/>
      <w:keepLines/>
      <w:numPr>
        <w:ilvl w:val="3"/>
        <w:numId w:val="1"/>
      </w:numPr>
      <w:spacing w:after="80" w:before="280" w:line="100" w:lineRule="atLeast"/>
      <w:outlineLvl w:val="3"/>
    </w:pPr>
    <w:rPr>
      <w:color w:val="666666"/>
      <w:sz w:val="24"/>
      <w:szCs w:val="24"/>
    </w:rPr>
  </w:style>
  <w:style w:styleId="style5" w:type="paragraph">
    <w:name w:val="Heading 5"/>
    <w:basedOn w:val="style22"/>
    <w:next w:val="style18"/>
    <w:pPr>
      <w:keepNext/>
      <w:keepLines/>
      <w:numPr>
        <w:ilvl w:val="4"/>
        <w:numId w:val="1"/>
      </w:numPr>
      <w:spacing w:after="80" w:before="240" w:line="100" w:lineRule="atLeast"/>
      <w:outlineLvl w:val="4"/>
    </w:pPr>
    <w:rPr>
      <w:color w:val="666666"/>
      <w:sz w:val="22"/>
      <w:szCs w:val="22"/>
    </w:rPr>
  </w:style>
  <w:style w:styleId="style6" w:type="paragraph">
    <w:name w:val="Heading 6"/>
    <w:basedOn w:val="style22"/>
    <w:next w:val="style18"/>
    <w:pPr>
      <w:keepNext/>
      <w:keepLines/>
      <w:numPr>
        <w:ilvl w:val="5"/>
        <w:numId w:val="1"/>
      </w:numPr>
      <w:spacing w:after="80" w:before="240" w:line="100" w:lineRule="atLeast"/>
      <w:outlineLvl w:val="5"/>
    </w:pPr>
    <w:rPr>
      <w:i/>
      <w:color w:val="666666"/>
      <w:sz w:val="22"/>
      <w:szCs w:val="22"/>
    </w:rPr>
  </w:style>
  <w:style w:styleId="style15" w:type="character">
    <w:name w:val="ListLabel 1"/>
    <w:next w:val="style15"/>
    <w:rPr>
      <w:u w:val="none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FreeSans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FreeSans"/>
    </w:rPr>
  </w:style>
  <w:style w:styleId="style22" w:type="paragraph">
    <w:name w:val="normal"/>
    <w:next w:val="style22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auto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23" w:type="paragraph">
    <w:name w:val="Title"/>
    <w:basedOn w:val="style22"/>
    <w:next w:val="style24"/>
    <w:pPr>
      <w:keepNext/>
      <w:keepLines/>
      <w:spacing w:after="60" w:before="0" w:line="100" w:lineRule="atLeast"/>
      <w:jc w:val="center"/>
    </w:pPr>
    <w:rPr>
      <w:b/>
      <w:bCs/>
      <w:sz w:val="52"/>
      <w:szCs w:val="52"/>
    </w:rPr>
  </w:style>
  <w:style w:styleId="style24" w:type="paragraph">
    <w:name w:val="Subtitle"/>
    <w:basedOn w:val="style22"/>
    <w:next w:val="style18"/>
    <w:pPr>
      <w:keepNext/>
      <w:keepLines/>
      <w:spacing w:after="320" w:before="0" w:line="100" w:lineRule="atLeast"/>
      <w:jc w:val="center"/>
    </w:pPr>
    <w:rPr>
      <w:rFonts w:ascii="Arial" w:cs="Arial" w:eastAsia="Arial" w:hAnsi="Arial"/>
      <w:i w:val="false"/>
      <w:iCs/>
      <w:color w:val="666666"/>
      <w:sz w:val="30"/>
      <w:szCs w:val="30"/>
    </w:rPr>
  </w:style>
  <w:style w:styleId="style25" w:type="paragraph">
    <w:name w:val="Header"/>
    <w:basedOn w:val="style0"/>
    <w:next w:val="style25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ciencedaily.com/releases/2008/06/080613145535.htm" TargetMode="External"/><Relationship Id="rId3" Type="http://schemas.openxmlformats.org/officeDocument/2006/relationships/hyperlink" Target="http://www.journalofscience.net/File_Folder/521-532(jos).pdf" TargetMode="External"/><Relationship Id="rId4" Type="http://schemas.openxmlformats.org/officeDocument/2006/relationships/hyperlink" Target="http://onlinelibrary.wiley.com/doi/10.1111/j.1467-8624.2004.00814.x/pdf" TargetMode="External"/><Relationship Id="rId5" Type="http://schemas.openxmlformats.org/officeDocument/2006/relationships/hyperlink" Target="mailto:marianne.maertens@tu-berlin.de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