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New Projector link </w:t>
      </w:r>
      <w:hyperlink r:id="rId5">
        <w:r w:rsidDel="00000000" w:rsidR="00000000" w:rsidRPr="00000000">
          <w:rPr>
            <w:color w:val="1155cc"/>
            <w:u w:val="single"/>
            <w:rtl w:val="0"/>
          </w:rPr>
          <w:t xml:space="preserve">Here</w:t>
        </w:r>
      </w:hyperlink>
      <w:r w:rsidDel="00000000" w:rsidR="00000000" w:rsidRPr="00000000">
        <w:rPr>
          <w:rtl w:val="0"/>
        </w:rPr>
        <w:t xml:space="preserve"> for InFocus IN1146 LED Projector. </w:t>
      </w:r>
      <w:hyperlink r:id="rId6">
        <w:r w:rsidDel="00000000" w:rsidR="00000000" w:rsidRPr="00000000">
          <w:rPr>
            <w:color w:val="1155cc"/>
            <w:u w:val="single"/>
            <w:rtl w:val="0"/>
          </w:rPr>
          <w:t xml:space="preserve">Buy Now</w:t>
        </w:r>
      </w:hyperlink>
      <w:r w:rsidDel="00000000" w:rsidR="00000000" w:rsidRPr="00000000">
        <w:rPr>
          <w:rtl w:val="0"/>
        </w:rPr>
        <w:t xml:space="preserve"> from Amazon</w:t>
      </w:r>
    </w:p>
    <w:p w:rsidR="00000000" w:rsidDel="00000000" w:rsidP="00000000" w:rsidRDefault="00000000" w:rsidRPr="00000000">
      <w:pPr>
        <w:contextualSpacing w:val="0"/>
        <w:jc w:val="center"/>
      </w:pPr>
      <w:r w:rsidDel="00000000" w:rsidR="00000000" w:rsidRPr="00000000">
        <w:drawing>
          <wp:inline distB="114300" distT="114300" distL="114300" distR="114300">
            <wp:extent cx="5238750" cy="2352675"/>
            <wp:effectExtent b="0" l="0" r="0" t="0"/>
            <wp:docPr id="4" name="image08.png"/>
            <a:graphic>
              <a:graphicData uri="http://schemas.openxmlformats.org/drawingml/2006/picture">
                <pic:pic>
                  <pic:nvPicPr>
                    <pic:cNvPr id="0" name="image08.png"/>
                    <pic:cNvPicPr preferRelativeResize="0"/>
                  </pic:nvPicPr>
                  <pic:blipFill>
                    <a:blip r:embed="rId7"/>
                    <a:srcRect b="12025" l="0" r="0" t="9810"/>
                    <a:stretch>
                      <a:fillRect/>
                    </a:stretch>
                  </pic:blipFill>
                  <pic:spPr>
                    <a:xfrm>
                      <a:off x="0" y="0"/>
                      <a:ext cx="5238750" cy="2352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Decision Table</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3360"/>
        <w:gridCol w:w="3780"/>
        <w:tblGridChange w:id="0">
          <w:tblGrid>
            <w:gridCol w:w="2220"/>
            <w:gridCol w:w="3360"/>
            <w:gridCol w:w="37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InFocus IN1146 LED Projector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ASUS P2B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Weight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1.8 pounds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 pounds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Lumens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1000 lumens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350 lumens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Dimensions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5.4 x 6.9 x 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1⅜ x 5⅜ x 5½</w:t>
            </w:r>
            <w:r w:rsidDel="00000000" w:rsidR="00000000" w:rsidRPr="00000000">
              <w:rPr>
                <w:rtl w:val="0"/>
              </w:rPr>
              <w:t xml:space="preserve"> (1.4 x 5.6 x 5.1 web)</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Resolution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1280x1080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1280x1080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Speaker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 W (2x2W)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 W mono speaker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Battery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90 min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Keystone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+/- 40ºV (so Yes..?)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Adjustable Leg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white"/>
          <w:rtl w:val="0"/>
        </w:rPr>
        <w:t xml:space="preserve">*As with most DLP-based projectors, the IN1146's color brightness is lower than the white brightness, which means that color images won't be as bright as you would expect based on the white brightness. ~via </w:t>
      </w:r>
      <w:hyperlink r:id="rId8">
        <w:r w:rsidDel="00000000" w:rsidR="00000000" w:rsidRPr="00000000">
          <w:rPr>
            <w:rFonts w:ascii="Georgia" w:cs="Georgia" w:eastAsia="Georgia" w:hAnsi="Georgia"/>
            <w:color w:val="1155cc"/>
            <w:sz w:val="24"/>
            <w:szCs w:val="24"/>
            <w:highlight w:val="white"/>
            <w:u w:val="single"/>
            <w:rtl w:val="0"/>
          </w:rPr>
          <w:t xml:space="preserve">PCMAG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white"/>
          <w:rtl w:val="0"/>
        </w:rPr>
        <w:t xml:space="preserve">DLP projectors that use a single DLP chip (which I'll refer to simply as DLP projectors). The claim is based on the typical difference in color light output between a 3LCD projector and a DLP projector that both have equal brightness in ANSI lumens, which measures white light output. The problem with the claim is that although it's both true and meaningful, it's also easy to misunderstand.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white"/>
          <w:rtl w:val="0"/>
        </w:rPr>
        <w:t xml:space="preserve">BAD NEWS :(..</w:t>
      </w:r>
    </w:p>
    <w:p w:rsidR="00000000" w:rsidDel="00000000" w:rsidP="00000000" w:rsidRDefault="00000000" w:rsidRPr="00000000">
      <w:pPr>
        <w:spacing w:after="220" w:before="220" w:line="360" w:lineRule="auto"/>
        <w:contextualSpacing w:val="0"/>
      </w:pPr>
      <w:r w:rsidDel="00000000" w:rsidR="00000000" w:rsidRPr="00000000">
        <w:rPr>
          <w:rFonts w:ascii="Verdana" w:cs="Verdana" w:eastAsia="Verdana" w:hAnsi="Verdana"/>
          <w:color w:val="2b2e2f"/>
          <w:highlight w:val="white"/>
          <w:rtl w:val="0"/>
        </w:rPr>
        <w:t xml:space="preserve">Gregory,</w:t>
      </w:r>
    </w:p>
    <w:p w:rsidR="00000000" w:rsidDel="00000000" w:rsidP="00000000" w:rsidRDefault="00000000" w:rsidRPr="00000000">
      <w:pPr>
        <w:spacing w:after="220" w:before="220" w:line="360" w:lineRule="auto"/>
        <w:contextualSpacing w:val="0"/>
      </w:pPr>
      <w:r w:rsidDel="00000000" w:rsidR="00000000" w:rsidRPr="00000000">
        <w:rPr>
          <w:rFonts w:ascii="Verdana" w:cs="Verdana" w:eastAsia="Verdana" w:hAnsi="Verdana"/>
          <w:color w:val="2b2e2f"/>
          <w:highlight w:val="white"/>
          <w:rtl w:val="0"/>
        </w:rPr>
        <w:t xml:space="preserve">Although it is mobile, this projector still needs to be plugged into a wall outlet. If you need more information, please don't hesitate to reply to this email.</w:t>
      </w:r>
    </w:p>
    <w:p w:rsidR="00000000" w:rsidDel="00000000" w:rsidP="00000000" w:rsidRDefault="00000000" w:rsidRPr="00000000">
      <w:pPr>
        <w:spacing w:after="220" w:before="220" w:line="360" w:lineRule="auto"/>
        <w:contextualSpacing w:val="0"/>
      </w:pPr>
      <w:r w:rsidDel="00000000" w:rsidR="00000000" w:rsidRPr="00000000">
        <w:rPr>
          <w:rFonts w:ascii="Verdana" w:cs="Verdana" w:eastAsia="Verdana" w:hAnsi="Verdana"/>
          <w:color w:val="2b2e2f"/>
          <w:highlight w:val="white"/>
          <w:rtl w:val="0"/>
        </w:rPr>
        <w:t xml:space="preserve">Tony Costa, 2nd Level Support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white"/>
          <w:rtl w:val="0"/>
        </w:rPr>
        <w:t xml:space="preserve">Can we find a savior? </w:t>
      </w:r>
      <w:hyperlink r:id="rId9">
        <w:r w:rsidDel="00000000" w:rsidR="00000000" w:rsidRPr="00000000">
          <w:rPr>
            <w:rFonts w:ascii="Georgia" w:cs="Georgia" w:eastAsia="Georgia" w:hAnsi="Georgia"/>
            <w:color w:val="1155cc"/>
            <w:sz w:val="24"/>
            <w:szCs w:val="24"/>
            <w:highlight w:val="white"/>
            <w:u w:val="single"/>
            <w:rtl w:val="0"/>
          </w:rPr>
          <w:t xml:space="preserve">AAXA M4 Mobile LED Projector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white"/>
          <w:rtl w:val="0"/>
        </w:rPr>
        <w:t xml:space="preserve">Weight: 2.44 pounds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white"/>
          <w:rtl w:val="0"/>
        </w:rPr>
        <w:t xml:space="preserve">Lumens: 800 Lumens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white"/>
          <w:rtl w:val="0"/>
        </w:rPr>
        <w:t xml:space="preserve">Dimensions: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white"/>
          <w:rtl w:val="0"/>
        </w:rPr>
        <w:t xml:space="preserve">Resolution: max: 1920x1080. WXGA: 1280x800</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white"/>
          <w:rtl w:val="0"/>
        </w:rPr>
        <w:t xml:space="preserve">Speaker:</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white"/>
          <w:rtl w:val="0"/>
        </w:rPr>
        <w:t xml:space="preserve">Battery:</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white"/>
          <w:rtl w:val="0"/>
        </w:rPr>
        <w:t xml:space="preserve">Keystone: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white"/>
          <w:rtl w:val="0"/>
        </w:rPr>
        <w:t xml:space="preserve">Adjustable Leg:</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white"/>
          <w:rtl w:val="0"/>
        </w:rPr>
        <w:t xml:space="preserve">Lock:</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white"/>
          <w:rtl w:val="0"/>
        </w:rPr>
        <w:t xml:space="preserve">BUT..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white"/>
          <w:rtl w:val="0"/>
        </w:rPr>
        <w:t xml:space="preserve">More Bad News: 800 Lumens (plugged in). Only 400 lumens battery powered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white"/>
          <w:rtl w:val="0"/>
        </w:rPr>
        <w:t xml:space="preserve">Other Efforts: </w:t>
      </w:r>
      <w:hyperlink r:id="rId10">
        <w:r w:rsidDel="00000000" w:rsidR="00000000" w:rsidRPr="00000000">
          <w:rPr>
            <w:rFonts w:ascii="Georgia" w:cs="Georgia" w:eastAsia="Georgia" w:hAnsi="Georgia"/>
            <w:color w:val="1155cc"/>
            <w:sz w:val="24"/>
            <w:szCs w:val="24"/>
            <w:highlight w:val="white"/>
            <w:u w:val="single"/>
            <w:rtl w:val="0"/>
          </w:rPr>
          <w:t xml:space="preserve">Option 1</w:t>
        </w:r>
      </w:hyperlink>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270000" cy="1270000"/>
            <wp:effectExtent b="0" l="0" r="0" t="0"/>
            <wp:docPr descr="Ball Transfer with a Stainless Steel ball and Flange connector (#89351)" id="1" name="image04.jpg" title=" Ball Transfer with a Stainless Steel ball and Flange connector (#89351) "/>
            <a:graphic>
              <a:graphicData uri="http://schemas.openxmlformats.org/drawingml/2006/picture">
                <pic:pic>
                  <pic:nvPicPr>
                    <pic:cNvPr descr="Ball Transfer with a Stainless Steel ball and Flange connector (#89351)" id="0" name="image04.jpg" title=" Ball Transfer with a Stainless Steel ball and Flange connector (#89351) "/>
                    <pic:cNvPicPr preferRelativeResize="0"/>
                  </pic:nvPicPr>
                  <pic:blipFill>
                    <a:blip r:embed="rId11"/>
                    <a:srcRect b="0" l="0" r="0" t="0"/>
                    <a:stretch>
                      <a:fillRect/>
                    </a:stretch>
                  </pic:blipFill>
                  <pic:spPr>
                    <a:xfrm>
                      <a:off x="0" y="0"/>
                      <a:ext cx="1270000" cy="1270000"/>
                    </a:xfrm>
                    <a:prstGeom prst="rect"/>
                    <a:ln/>
                  </pic:spPr>
                </pic:pic>
              </a:graphicData>
            </a:graphic>
          </wp:inline>
        </w:drawing>
      </w:r>
      <w:r w:rsidDel="00000000" w:rsidR="00000000" w:rsidRPr="00000000">
        <w:rPr>
          <w:rFonts w:ascii="Georgia" w:cs="Georgia" w:eastAsia="Georgia" w:hAnsi="Georgia"/>
          <w:sz w:val="24"/>
          <w:szCs w:val="24"/>
          <w:highlight w:val="white"/>
          <w:rtl w:val="0"/>
        </w:rPr>
        <w:t xml:space="preserve"> </w:t>
        <w:tab/>
        <w:t xml:space="preserve">$31.34</w:t>
        <w:tab/>
        <w:t xml:space="preserve">. </w:t>
      </w:r>
      <w:r w:rsidDel="00000000" w:rsidR="00000000" w:rsidRPr="00000000">
        <w:rPr>
          <w:highlight w:val="white"/>
          <w:rtl w:val="0"/>
        </w:rPr>
        <w:t xml:space="preserve">Ball Transfer; 1-1/2" ball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270000" cy="1270000"/>
            <wp:effectExtent b="0" l="0" r="0" t="0"/>
            <wp:docPr descr="Ball Transfer with a Stainless Steel ball and Flange connector (#88817)" id="2" name="image06.jpg" title=" Ball Transfer with a Stainless Steel ball and Flange connector (#88817) "/>
            <a:graphic>
              <a:graphicData uri="http://schemas.openxmlformats.org/drawingml/2006/picture">
                <pic:pic>
                  <pic:nvPicPr>
                    <pic:cNvPr descr="Ball Transfer with a Stainless Steel ball and Flange connector (#88817)" id="0" name="image06.jpg" title=" Ball Transfer with a Stainless Steel ball and Flange connector (#88817) "/>
                    <pic:cNvPicPr preferRelativeResize="0"/>
                  </pic:nvPicPr>
                  <pic:blipFill>
                    <a:blip r:embed="rId12"/>
                    <a:srcRect b="0" l="0" r="0" t="0"/>
                    <a:stretch>
                      <a:fillRect/>
                    </a:stretch>
                  </pic:blipFill>
                  <pic:spPr>
                    <a:xfrm>
                      <a:off x="0" y="0"/>
                      <a:ext cx="1270000" cy="1270000"/>
                    </a:xfrm>
                    <a:prstGeom prst="rect"/>
                    <a:ln/>
                  </pic:spPr>
                </pic:pic>
              </a:graphicData>
            </a:graphic>
          </wp:inline>
        </w:drawing>
      </w:r>
      <w:r w:rsidDel="00000000" w:rsidR="00000000" w:rsidRPr="00000000">
        <w:rPr>
          <w:rFonts w:ascii="Georgia" w:cs="Georgia" w:eastAsia="Georgia" w:hAnsi="Georgia"/>
          <w:sz w:val="24"/>
          <w:szCs w:val="24"/>
          <w:highlight w:val="white"/>
          <w:rtl w:val="0"/>
        </w:rPr>
        <w:tab/>
      </w:r>
      <w:r w:rsidDel="00000000" w:rsidR="00000000" w:rsidRPr="00000000">
        <w:rPr>
          <w:color w:val="666666"/>
          <w:highlight w:val="white"/>
          <w:rtl w:val="0"/>
        </w:rPr>
        <w:t xml:space="preserve">Ball Transfer; Low Profile; 1-1/2" </w:t>
      </w:r>
      <w:hyperlink r:id="rId13">
        <w:r w:rsidDel="00000000" w:rsidR="00000000" w:rsidRPr="00000000">
          <w:rPr>
            <w:color w:val="1155cc"/>
            <w:highlight w:val="white"/>
            <w:u w:val="single"/>
            <w:rtl w:val="0"/>
          </w:rPr>
          <w:t xml:space="preserve">Option 2</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color w:val="666666"/>
          <w:sz w:val="18"/>
          <w:szCs w:val="18"/>
          <w:highlight w:val="white"/>
          <w:rtl w:val="0"/>
        </w:rPr>
        <w:t xml:space="preserve">Load Height: 1-1/8"</w:t>
      </w:r>
    </w:p>
    <w:p w:rsidR="00000000" w:rsidDel="00000000" w:rsidP="00000000" w:rsidRDefault="00000000" w:rsidRPr="00000000">
      <w:pPr>
        <w:numPr>
          <w:ilvl w:val="0"/>
          <w:numId w:val="2"/>
        </w:numPr>
        <w:ind w:left="720" w:hanging="360"/>
        <w:contextualSpacing w:val="1"/>
        <w:rPr/>
      </w:pPr>
      <w:r w:rsidDel="00000000" w:rsidR="00000000" w:rsidRPr="00000000">
        <w:rPr>
          <w:color w:val="666666"/>
          <w:sz w:val="18"/>
          <w:szCs w:val="18"/>
          <w:highlight w:val="white"/>
          <w:rtl w:val="0"/>
        </w:rPr>
        <w:t xml:space="preserve">Load Rating: 100 lbs.</w:t>
      </w:r>
    </w:p>
    <w:p w:rsidR="00000000" w:rsidDel="00000000" w:rsidP="00000000" w:rsidRDefault="00000000" w:rsidRPr="00000000">
      <w:pPr>
        <w:numPr>
          <w:ilvl w:val="0"/>
          <w:numId w:val="2"/>
        </w:numPr>
        <w:ind w:left="720" w:hanging="360"/>
        <w:contextualSpacing w:val="1"/>
        <w:rPr>
          <w:color w:val="666666"/>
          <w:sz w:val="18"/>
          <w:szCs w:val="18"/>
          <w:highlight w:val="white"/>
          <w:u w:val="none"/>
        </w:rPr>
      </w:pPr>
      <w:r w:rsidDel="00000000" w:rsidR="00000000" w:rsidRPr="00000000">
        <w:rPr>
          <w:color w:val="666666"/>
          <w:sz w:val="18"/>
          <w:szCs w:val="18"/>
          <w:highlight w:val="white"/>
          <w:rtl w:val="0"/>
        </w:rPr>
        <w:t xml:space="preserve">$33.95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270000" cy="1270000"/>
            <wp:effectExtent b="0" l="0" r="0" t="0"/>
            <wp:docPr descr="Ball Transfer with a Nylon ball and Threaded Stem connector (#89344)" id="5" name="image09.jpg" title=" Ball Transfer with a Nylon ball and Threaded Stem connector (#89344) "/>
            <a:graphic>
              <a:graphicData uri="http://schemas.openxmlformats.org/drawingml/2006/picture">
                <pic:pic>
                  <pic:nvPicPr>
                    <pic:cNvPr descr="Ball Transfer with a Nylon ball and Threaded Stem connector (#89344)" id="0" name="image09.jpg" title=" Ball Transfer with a Nylon ball and Threaded Stem connector (#89344) "/>
                    <pic:cNvPicPr preferRelativeResize="0"/>
                  </pic:nvPicPr>
                  <pic:blipFill>
                    <a:blip r:embed="rId14"/>
                    <a:srcRect b="0" l="0" r="0" t="0"/>
                    <a:stretch>
                      <a:fillRect/>
                    </a:stretch>
                  </pic:blipFill>
                  <pic:spPr>
                    <a:xfrm>
                      <a:off x="0" y="0"/>
                      <a:ext cx="1270000" cy="1270000"/>
                    </a:xfrm>
                    <a:prstGeom prst="rect"/>
                    <a:ln/>
                  </pic:spPr>
                </pic:pic>
              </a:graphicData>
            </a:graphic>
          </wp:inline>
        </w:drawing>
      </w:r>
      <w:r w:rsidDel="00000000" w:rsidR="00000000" w:rsidRPr="00000000">
        <w:rPr>
          <w:color w:val="666666"/>
          <w:sz w:val="20"/>
          <w:szCs w:val="20"/>
          <w:highlight w:val="white"/>
          <w:rtl w:val="0"/>
        </w:rPr>
        <w:t xml:space="preserve">Ball Transfer; 1" Nylon ball; Threaded Stud; </w:t>
      </w:r>
      <w:hyperlink r:id="rId15">
        <w:r w:rsidDel="00000000" w:rsidR="00000000" w:rsidRPr="00000000">
          <w:rPr>
            <w:color w:val="1155cc"/>
            <w:sz w:val="20"/>
            <w:szCs w:val="20"/>
            <w:highlight w:val="white"/>
            <w:u w:val="single"/>
            <w:rtl w:val="0"/>
          </w:rPr>
          <w:t xml:space="preserve">Option 3</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color w:val="666666"/>
          <w:sz w:val="20"/>
          <w:szCs w:val="20"/>
          <w:highlight w:val="white"/>
          <w:rtl w:val="0"/>
        </w:rPr>
        <w:t xml:space="preserve">Load Height: 1-3/8"</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color w:val="666666"/>
          <w:sz w:val="20"/>
          <w:szCs w:val="20"/>
          <w:highlight w:val="white"/>
          <w:rtl w:val="0"/>
        </w:rPr>
        <w:t xml:space="preserve">Load Rating: 35 lbs.</w:t>
      </w:r>
    </w:p>
    <w:p w:rsidR="00000000" w:rsidDel="00000000" w:rsidP="00000000" w:rsidRDefault="00000000" w:rsidRPr="00000000">
      <w:pPr>
        <w:pStyle w:val="Heading2"/>
        <w:keepNext w:val="1"/>
        <w:keepLines w:val="1"/>
        <w:numPr>
          <w:ilvl w:val="0"/>
          <w:numId w:val="3"/>
        </w:numPr>
        <w:spacing w:after="140" w:before="140" w:lineRule="auto"/>
        <w:ind w:left="720" w:right="40" w:hanging="360"/>
        <w:contextualSpacing w:val="1"/>
        <w:rPr>
          <w:b w:val="1"/>
          <w:sz w:val="20"/>
          <w:szCs w:val="20"/>
        </w:rPr>
      </w:pPr>
      <w:bookmarkStart w:colFirst="0" w:colLast="0" w:name="h.g2cafs53stza" w:id="0"/>
      <w:bookmarkEnd w:id="0"/>
      <w:r w:rsidDel="00000000" w:rsidR="00000000" w:rsidRPr="00000000">
        <w:rPr>
          <w:rFonts w:ascii="Arial" w:cs="Arial" w:eastAsia="Arial" w:hAnsi="Arial"/>
          <w:color w:val="666666"/>
          <w:sz w:val="20"/>
          <w:szCs w:val="20"/>
          <w:highlight w:val="white"/>
          <w:rtl w:val="0"/>
        </w:rPr>
        <w:t xml:space="preserve">$11.06</w:t>
      </w:r>
    </w:p>
    <w:p w:rsidR="00000000" w:rsidDel="00000000" w:rsidP="00000000" w:rsidRDefault="00000000" w:rsidRPr="00000000">
      <w:pPr>
        <w:pStyle w:val="Heading1"/>
        <w:spacing w:after="160" w:before="160" w:line="260.8695552660073" w:lineRule="auto"/>
        <w:ind w:left="40" w:right="40" w:firstLine="0"/>
        <w:contextualSpacing w:val="0"/>
      </w:pPr>
      <w:bookmarkStart w:colFirst="0" w:colLast="0" w:name="h.qiobr5akozd0" w:id="1"/>
      <w:bookmarkEnd w:id="1"/>
      <w:r w:rsidDel="00000000" w:rsidR="00000000" w:rsidRPr="00000000">
        <w:drawing>
          <wp:inline distB="114300" distT="114300" distL="114300" distR="114300">
            <wp:extent cx="1270000" cy="1270000"/>
            <wp:effectExtent b="0" l="0" r="0" t="0"/>
            <wp:docPr descr="Ball Transfer with a Stainless Steel ball and Threaded Stem connector (#89360)" id="3" name="image07.jpg" title=" Ball Transfer with a Stainless Steel ball and Threaded Stem connector (#89360) "/>
            <a:graphic>
              <a:graphicData uri="http://schemas.openxmlformats.org/drawingml/2006/picture">
                <pic:pic>
                  <pic:nvPicPr>
                    <pic:cNvPr descr="Ball Transfer with a Stainless Steel ball and Threaded Stem connector (#89360)" id="0" name="image07.jpg" title=" Ball Transfer with a Stainless Steel ball and Threaded Stem connector (#89360) "/>
                    <pic:cNvPicPr preferRelativeResize="0"/>
                  </pic:nvPicPr>
                  <pic:blipFill>
                    <a:blip r:embed="rId16"/>
                    <a:srcRect b="0" l="0" r="0" t="0"/>
                    <a:stretch>
                      <a:fillRect/>
                    </a:stretch>
                  </pic:blipFill>
                  <pic:spPr>
                    <a:xfrm>
                      <a:off x="0" y="0"/>
                      <a:ext cx="1270000" cy="1270000"/>
                    </a:xfrm>
                    <a:prstGeom prst="rect"/>
                    <a:ln/>
                  </pic:spPr>
                </pic:pic>
              </a:graphicData>
            </a:graphic>
          </wp:inline>
        </w:drawing>
      </w:r>
      <w:r w:rsidDel="00000000" w:rsidR="00000000" w:rsidRPr="00000000">
        <w:rPr>
          <w:rFonts w:ascii="Arial" w:cs="Arial" w:eastAsia="Arial" w:hAnsi="Arial"/>
          <w:sz w:val="20"/>
          <w:szCs w:val="20"/>
          <w:highlight w:val="white"/>
          <w:rtl w:val="0"/>
        </w:rPr>
        <w:t xml:space="preserve">B</w:t>
      </w:r>
      <w:r w:rsidDel="00000000" w:rsidR="00000000" w:rsidRPr="00000000">
        <w:rPr>
          <w:rFonts w:ascii="Arial" w:cs="Arial" w:eastAsia="Arial" w:hAnsi="Arial"/>
          <w:sz w:val="20"/>
          <w:szCs w:val="20"/>
          <w:highlight w:val="white"/>
          <w:rtl w:val="0"/>
        </w:rPr>
        <w:t xml:space="preserve">all Transfer with a Stainless Steel ball and Threaded Stem connector.  </w:t>
      </w:r>
    </w:p>
    <w:p w:rsidR="00000000" w:rsidDel="00000000" w:rsidP="00000000" w:rsidRDefault="00000000" w:rsidRPr="00000000">
      <w:pPr>
        <w:numPr>
          <w:ilvl w:val="0"/>
          <w:numId w:val="1"/>
        </w:numPr>
        <w:ind w:left="720" w:hanging="360"/>
        <w:contextualSpacing w:val="1"/>
        <w:rPr/>
      </w:pPr>
      <w:r w:rsidDel="00000000" w:rsidR="00000000" w:rsidRPr="00000000">
        <w:rPr>
          <w:color w:val="666666"/>
          <w:sz w:val="18"/>
          <w:szCs w:val="18"/>
          <w:highlight w:val="white"/>
          <w:rtl w:val="0"/>
        </w:rPr>
        <w:t xml:space="preserve">Load Height: 2-5/16"</w:t>
      </w:r>
    </w:p>
    <w:p w:rsidR="00000000" w:rsidDel="00000000" w:rsidP="00000000" w:rsidRDefault="00000000" w:rsidRPr="00000000">
      <w:pPr>
        <w:numPr>
          <w:ilvl w:val="0"/>
          <w:numId w:val="1"/>
        </w:numPr>
        <w:ind w:left="720" w:hanging="360"/>
        <w:contextualSpacing w:val="1"/>
        <w:rPr/>
      </w:pPr>
      <w:r w:rsidDel="00000000" w:rsidR="00000000" w:rsidRPr="00000000">
        <w:rPr>
          <w:color w:val="666666"/>
          <w:sz w:val="18"/>
          <w:szCs w:val="18"/>
          <w:highlight w:val="white"/>
          <w:rtl w:val="0"/>
        </w:rPr>
        <w:t xml:space="preserve">Swivel Radius: N/A</w:t>
      </w:r>
    </w:p>
    <w:p w:rsidR="00000000" w:rsidDel="00000000" w:rsidP="00000000" w:rsidRDefault="00000000" w:rsidRPr="00000000">
      <w:pPr>
        <w:numPr>
          <w:ilvl w:val="0"/>
          <w:numId w:val="1"/>
        </w:numPr>
        <w:ind w:left="720" w:hanging="360"/>
        <w:contextualSpacing w:val="1"/>
        <w:rPr/>
      </w:pPr>
      <w:r w:rsidDel="00000000" w:rsidR="00000000" w:rsidRPr="00000000">
        <w:rPr>
          <w:color w:val="666666"/>
          <w:sz w:val="18"/>
          <w:szCs w:val="18"/>
          <w:highlight w:val="white"/>
          <w:rtl w:val="0"/>
        </w:rPr>
        <w:t xml:space="preserve">Load Rating: 250 lbs.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7">
        <w:r w:rsidDel="00000000" w:rsidR="00000000" w:rsidRPr="00000000">
          <w:rPr>
            <w:color w:val="1155cc"/>
            <w:u w:val="single"/>
            <w:rtl w:val="0"/>
          </w:rPr>
          <w:t xml:space="preserve">Option 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8">
        <w:r w:rsidDel="00000000" w:rsidR="00000000" w:rsidRPr="00000000">
          <w:rPr>
            <w:rFonts w:ascii="Georgia" w:cs="Georgia" w:eastAsia="Georgia" w:hAnsi="Georgia"/>
            <w:color w:val="1155cc"/>
            <w:sz w:val="24"/>
            <w:szCs w:val="24"/>
            <w:highlight w:val="white"/>
            <w:u w:val="single"/>
            <w:rtl w:val="0"/>
          </w:rPr>
          <w:t xml:space="preserve">http://www.globalindustrial.com/p/material-handling/conveyors/ball-transfer/1-inch-carbon-steel-main-ball-with-1-4-inch-stud-in-a-carbon-steel-housing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666666"/>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666666"/>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666666"/>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4.jpg"/><Relationship Id="rId10" Type="http://schemas.openxmlformats.org/officeDocument/2006/relationships/hyperlink" Target="http://apollocaster.com/store/index.php?main_page=product_info&amp;products_id=89351&amp;zenid=d8ef60f1f6bfe29dd42c8fe6f1bc76d8" TargetMode="External"/><Relationship Id="rId13" Type="http://schemas.openxmlformats.org/officeDocument/2006/relationships/hyperlink" Target="http://apollocaster.com/store/index.php?main_page=product_info&amp;products_id=88817" TargetMode="External"/><Relationship Id="rId12" Type="http://schemas.openxmlformats.org/officeDocument/2006/relationships/image" Target="media/image06.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aaxatech.com/products/m4_mobile_led_projector.html" TargetMode="External"/><Relationship Id="rId15" Type="http://schemas.openxmlformats.org/officeDocument/2006/relationships/hyperlink" Target="http://apollocaster.com/store/index.php?main_page=product_info&amp;products_id=89344" TargetMode="External"/><Relationship Id="rId14" Type="http://schemas.openxmlformats.org/officeDocument/2006/relationships/image" Target="media/image09.jpg"/><Relationship Id="rId17" Type="http://schemas.openxmlformats.org/officeDocument/2006/relationships/hyperlink" Target="http://apollocaster.com/store/index.php?main_page=product_info&amp;products_id=89360" TargetMode="External"/><Relationship Id="rId16" Type="http://schemas.openxmlformats.org/officeDocument/2006/relationships/image" Target="media/image07.jpg"/><Relationship Id="rId5" Type="http://schemas.openxmlformats.org/officeDocument/2006/relationships/hyperlink" Target="http://www.infocus.com/projectors/IN1146#accessories" TargetMode="External"/><Relationship Id="rId6" Type="http://schemas.openxmlformats.org/officeDocument/2006/relationships/hyperlink" Target="http://www.amazon.com/InFocus-IN1146-Projector/dp/B00H9SKMFE" TargetMode="External"/><Relationship Id="rId18" Type="http://schemas.openxmlformats.org/officeDocument/2006/relationships/hyperlink" Target="http://www.globalindustrial.com/p/material-handling/conveyors/ball-transfer/1-inch-carbon-steel-main-ball-with-1-4-inch-stud-in-a-carbon-steel-housing" TargetMode="External"/><Relationship Id="rId7" Type="http://schemas.openxmlformats.org/officeDocument/2006/relationships/image" Target="media/image08.png"/><Relationship Id="rId8" Type="http://schemas.openxmlformats.org/officeDocument/2006/relationships/hyperlink" Target="http://www.pcmag.com/article2/0,2817,2467789,00.asp" TargetMode="External"/></Relationships>
</file>