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color w:val="1155cc"/>
            <w:u w:val="single"/>
            <w:rtl w:val="0"/>
          </w:rPr>
          <w:t xml:space="preserve">http://www.microsoft.com/en-us/kinectforwindows/develop/default.aspx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spacing w:line="348" w:lineRule="auto"/>
        <w:contextualSpacing w:val="0"/>
      </w:pPr>
      <w:r w:rsidDel="00000000" w:rsidR="00000000" w:rsidRPr="00000000">
        <w:rPr>
          <w:color w:val="333333"/>
          <w:sz w:val="18"/>
          <w:szCs w:val="18"/>
          <w:highlight w:val="white"/>
          <w:rtl w:val="0"/>
        </w:rPr>
        <w:t xml:space="preserve">The v2 sensor and SDK deliver key features and enhancements that enable you to build applications that understand humans, objects, and their environments better, including:</w:t>
      </w:r>
    </w:p>
    <w:p w:rsidR="00000000" w:rsidDel="00000000" w:rsidP="00000000" w:rsidRDefault="00000000" w:rsidRPr="00000000">
      <w:pPr>
        <w:numPr>
          <w:ilvl w:val="0"/>
          <w:numId w:val="1"/>
        </w:numPr>
        <w:spacing w:after="160" w:before="160" w:line="348" w:lineRule="auto"/>
        <w:ind w:left="1020" w:hanging="360"/>
        <w:contextualSpacing w:val="1"/>
        <w:rPr/>
      </w:pPr>
      <w:r w:rsidDel="00000000" w:rsidR="00000000" w:rsidRPr="00000000">
        <w:rPr>
          <w:color w:val="333333"/>
          <w:sz w:val="20"/>
          <w:szCs w:val="20"/>
          <w:highlight w:val="white"/>
          <w:rtl w:val="0"/>
        </w:rPr>
        <w:t xml:space="preserve">Improved skeletal hand and joint orientation</w:t>
      </w:r>
    </w:p>
    <w:p w:rsidR="00000000" w:rsidDel="00000000" w:rsidP="00000000" w:rsidRDefault="00000000" w:rsidRPr="00000000">
      <w:pPr>
        <w:numPr>
          <w:ilvl w:val="0"/>
          <w:numId w:val="1"/>
        </w:numPr>
        <w:spacing w:after="160" w:before="160" w:line="348" w:lineRule="auto"/>
        <w:ind w:left="1020" w:hanging="360"/>
        <w:contextualSpacing w:val="1"/>
        <w:rPr/>
      </w:pPr>
      <w:r w:rsidDel="00000000" w:rsidR="00000000" w:rsidRPr="00000000">
        <w:rPr>
          <w:color w:val="333333"/>
          <w:sz w:val="20"/>
          <w:szCs w:val="20"/>
          <w:highlight w:val="white"/>
          <w:rtl w:val="0"/>
        </w:rPr>
        <w:t xml:space="preserve">Higher depth fidelity</w:t>
      </w:r>
    </w:p>
    <w:p w:rsidR="00000000" w:rsidDel="00000000" w:rsidP="00000000" w:rsidRDefault="00000000" w:rsidRPr="00000000">
      <w:pPr>
        <w:numPr>
          <w:ilvl w:val="0"/>
          <w:numId w:val="1"/>
        </w:numPr>
        <w:spacing w:after="160" w:before="160" w:line="348" w:lineRule="auto"/>
        <w:ind w:left="1020" w:hanging="360"/>
        <w:contextualSpacing w:val="1"/>
        <w:rPr/>
      </w:pPr>
      <w:r w:rsidDel="00000000" w:rsidR="00000000" w:rsidRPr="00000000">
        <w:rPr>
          <w:color w:val="333333"/>
          <w:sz w:val="20"/>
          <w:szCs w:val="20"/>
          <w:highlight w:val="white"/>
          <w:rtl w:val="0"/>
        </w:rPr>
        <w:t xml:space="preserve">1080p HD video</w:t>
      </w:r>
    </w:p>
    <w:p w:rsidR="00000000" w:rsidDel="00000000" w:rsidP="00000000" w:rsidRDefault="00000000" w:rsidRPr="00000000">
      <w:pPr>
        <w:numPr>
          <w:ilvl w:val="0"/>
          <w:numId w:val="1"/>
        </w:numPr>
        <w:spacing w:after="160" w:before="160" w:line="348" w:lineRule="auto"/>
        <w:ind w:left="1020" w:hanging="360"/>
        <w:contextualSpacing w:val="1"/>
        <w:rPr/>
      </w:pPr>
      <w:r w:rsidDel="00000000" w:rsidR="00000000" w:rsidRPr="00000000">
        <w:rPr>
          <w:color w:val="333333"/>
          <w:sz w:val="20"/>
          <w:szCs w:val="20"/>
          <w:highlight w:val="white"/>
          <w:rtl w:val="0"/>
        </w:rPr>
        <w:t xml:space="preserve">Support for new development environments</w:t>
      </w:r>
    </w:p>
    <w:p w:rsidR="00000000" w:rsidDel="00000000" w:rsidP="00000000" w:rsidRDefault="00000000" w:rsidRPr="00000000">
      <w:pPr>
        <w:numPr>
          <w:ilvl w:val="0"/>
          <w:numId w:val="1"/>
        </w:numPr>
        <w:spacing w:after="160" w:before="160" w:line="348" w:lineRule="auto"/>
        <w:ind w:left="1020" w:hanging="360"/>
        <w:contextualSpacing w:val="1"/>
        <w:rPr/>
      </w:pPr>
      <w:r w:rsidDel="00000000" w:rsidR="00000000" w:rsidRPr="00000000">
        <w:rPr>
          <w:color w:val="333333"/>
          <w:sz w:val="20"/>
          <w:szCs w:val="20"/>
          <w:highlight w:val="white"/>
          <w:rtl w:val="0"/>
        </w:rPr>
        <w:t xml:space="preserve">New active infrared capabilities</w:t>
      </w:r>
    </w:p>
    <w:p w:rsidR="00000000" w:rsidDel="00000000" w:rsidP="00000000" w:rsidRDefault="00000000" w:rsidRPr="00000000">
      <w:pPr>
        <w:spacing w:after="160" w:before="160" w:line="348" w:lineRule="auto"/>
        <w:ind w:left="720" w:firstLine="720"/>
        <w:contextualSpacing w:val="0"/>
      </w:pPr>
      <w:r w:rsidDel="00000000" w:rsidR="00000000" w:rsidRPr="00000000">
        <w:rPr>
          <w:color w:val="333333"/>
          <w:sz w:val="20"/>
          <w:szCs w:val="20"/>
          <w:highlight w:val="white"/>
          <w:rtl w:val="0"/>
        </w:rPr>
        <w:t xml:space="preserve">^So maybe we do not have to purchase a separate thermal sensor if infrared capabilities in kinect 2 suffice.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http://www.microsoftstore.com/store/msusa/en_US/pdp/Kinect-for-Windows-v2-Sensor/productID.298810500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highlight w:val="white"/>
          <w:rtl w:val="0"/>
        </w:rPr>
        <w:t xml:space="preserve">Note:</w:t>
      </w:r>
      <w:r w:rsidDel="00000000" w:rsidR="00000000" w:rsidRPr="00000000">
        <w:rPr>
          <w:color w:val="1a1a1a"/>
          <w:highlight w:val="white"/>
          <w:rtl w:val="0"/>
        </w:rPr>
        <w:t xml:space="preserve"> The Kinect for Windows v2 sensor does not ship with any software. It is intended for use with the Kinect for Windows SDK 2.0 (free, licensed separately) and will operate only with applications developed for Kinect for Windows v2. Developers can use the Kinect for Windows SDK 2.0 to build applications with C++, C#, VB.Net, Cx, or JavaScript.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hyperlink r:id="rId7">
        <w:r w:rsidDel="00000000" w:rsidR="00000000" w:rsidRPr="00000000">
          <w:rPr>
            <w:color w:val="1a1a1a"/>
            <w:highlight w:val="white"/>
            <w:u w:val="single"/>
            <w:rtl w:val="0"/>
          </w:rPr>
          <w:t xml:space="preserve">http://www.microsoft.com/en-us/kinectforwindows/develop/downloads-docs.aspx</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a1a1a"/>
          <w:highlight w:val="white"/>
          <w:rtl w:val="0"/>
        </w:rPr>
        <w:tab/>
      </w:r>
    </w:p>
    <w:p w:rsidR="00000000" w:rsidDel="00000000" w:rsidP="00000000" w:rsidRDefault="00000000" w:rsidRPr="00000000">
      <w:pPr>
        <w:ind w:left="0" w:firstLine="0"/>
        <w:contextualSpacing w:val="0"/>
      </w:pPr>
      <w:r w:rsidDel="00000000" w:rsidR="00000000" w:rsidRPr="00000000">
        <w:rPr>
          <w:color w:val="1a1a1a"/>
          <w:highlight w:val="white"/>
          <w:rtl w:val="0"/>
        </w:rPr>
        <w:t xml:space="preserve">Technical documentation links</w:t>
      </w:r>
    </w:p>
    <w:p w:rsidR="00000000" w:rsidDel="00000000" w:rsidP="00000000" w:rsidRDefault="00000000" w:rsidRPr="00000000">
      <w:pPr>
        <w:ind w:left="0" w:firstLine="0"/>
        <w:contextualSpacing w:val="0"/>
      </w:pPr>
      <w:r w:rsidDel="00000000" w:rsidR="00000000" w:rsidRPr="00000000">
        <w:rPr>
          <w:color w:val="1a1a1a"/>
          <w:highlight w:val="white"/>
          <w:rtl w:val="0"/>
        </w:rPr>
        <w:tab/>
        <w:t xml:space="preserve">Also links to FAQs, technical forums, and samples of code.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icrosoft.com/en-us/kinectforwindows/develop/default.aspx" TargetMode="External"/><Relationship Id="rId6" Type="http://schemas.openxmlformats.org/officeDocument/2006/relationships/hyperlink" Target="http://www.microsoftstore.com/store/msusa/en_US/pdp/Kinect-for-Windows-v2-Sensor/productID.298810500" TargetMode="External"/><Relationship Id="rId7" Type="http://schemas.openxmlformats.org/officeDocument/2006/relationships/hyperlink" Target="http://www.microsoft.com/en-us/kinectforwindows/develop/downloads-docs.aspx" TargetMode="External"/></Relationships>
</file>