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tradecouncil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https://github.com/enricoros/big-AGI</w:t>
      </w:r>
      <w:r>
        <w:rPr>
          <w:rFonts w:eastAsia="等线" w:ascii="Arial" w:cs="Arial" w:hAnsi="Arial"/>
          <w:sz w:val="22"/>
        </w:rPr>
        <w:t>(也就是目前我的路径对应代码/Users/lr/Documents/tradecouncil）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要把这个项目改造成一个专用于投资分析的产品。域名：tradecouncil.app，主要功能用户提供一个截图，或者文字内容，可以选择1个或者多个AI同时提供解析。目前UI已经设计好，功能上我还参考了一款APP，我也想要多AI同时分析的同时做类似的功能，更有助于用户使用。</w:t>
        <w:br/>
        <w:br/>
        <w:t>我不知道要怎么利用这个开源项目做好我想要的功能，进行融合自洽。有一些暂时用不到的big AGI里原来的功能可以先隐藏？后续可能可以修改优化作为高级用户功能。</w:t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计划商业变现：核心逻辑是：</w:t>
      </w:r>
      <w:r>
        <w:rPr>
          <w:rFonts w:eastAsia="等线" w:ascii="Arial" w:cs="Arial" w:hAnsi="Arial"/>
          <w:b w:val="true"/>
          <w:sz w:val="22"/>
        </w:rPr>
        <w:t>用算力成本和“确定性”来区分等级</w:t>
      </w:r>
      <w:r>
        <w:rPr>
          <w:rFonts w:eastAsia="等线" w:ascii="Arial" w:cs="Arial" w:hAnsi="Arial"/>
          <w:sz w:val="22"/>
        </w:rPr>
        <w:t>。（确定性是为了更好计算成本）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195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$0/月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$39/月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$99/ 月（推荐）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核心定位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体验与尝鲜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日常辅助分析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专家共识与深度策略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可用模型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可能1：仅限 谷歌Flash/Mini 模型（或一些免费模型）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可能2：用高级模型但次数很少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解锁 GPT-4o, Claude 3.5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所有顶级模型 （Claude 4.5，opus，gpt5，deepseek等最新）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分析额度（Credit）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具体还需要计算成本后待定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每日3次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每月500积分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每月2000积分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Beam（多专家会诊）实际可能要改个名字trade council）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X不可用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仅限2-3个模型并发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口解锁 3-5模型并发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Fusion（智能融合）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X不可用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⑦用户可自行选择模型生成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共识报告或对比报告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⑦用户可自行选择模型生成共识报告或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对比报告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策略构建器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仅限默认策略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⑦ 可选标准策略库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⑦ 高级策略组合可自己微调（RSI+MACD等）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图表分析（Vision）（我不确定能否做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出差异）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⑦基础识别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⑦深度形态识别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⑦ 多维度交叉验证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结果展示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纯文本可分享按钮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⑦红绿信号类似仪表盘卡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片，文本报告可视化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⑦ 可视化同时可导出 PDF/CSV（不确定能否做到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至于</w:t>
      </w:r>
      <w:r>
        <w:rPr>
          <w:rFonts w:eastAsia="等线" w:ascii="Arial" w:cs="Arial" w:hAnsi="Arial"/>
          <w:b w:val="true"/>
          <w:sz w:val="22"/>
        </w:rPr>
        <w:t>历史记录</w:t>
      </w:r>
      <w:r>
        <w:rPr>
          <w:rFonts w:eastAsia="等线" w:ascii="Arial" w:cs="Arial" w:hAnsi="Arial"/>
          <w:sz w:val="22"/>
        </w:rPr>
        <w:t>本地存储 (浏览器)云端同步 (30天)</w:t>
      </w:r>
      <w:r>
        <w:rPr>
          <w:rFonts w:eastAsia="等线" w:ascii="Arial" w:cs="Arial" w:hAnsi="Arial"/>
          <w:b w:val="true"/>
          <w:sz w:val="22"/>
        </w:rPr>
        <w:t>永久云端存储，这部分功能我不确定用户是否有需求。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/Users/lr/Documents/birthdaycardgenerator-1这里有一些关于登录和stripe等功能，可以复用。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我参考的PROFIT AI APP分析如下：</w:t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它是“基于多模态大模型（Multimodal LLM）的视觉金融分析与策略匹配引擎”。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简单来说，它的核心逻辑是：</w:t>
      </w:r>
      <w:r>
        <w:rPr>
          <w:rFonts w:eastAsia="等线" w:ascii="Arial" w:cs="Arial" w:hAnsi="Arial"/>
          <w:b w:val="true"/>
          <w:sz w:val="22"/>
        </w:rPr>
        <w:t>用户定义规则（策略） + 用户上传数据（图表） -&gt; AI 视觉识别 -&gt; 规则匹配算法 -&gt; 生成结构化报告。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以下我将用专业的产品经理（PM）和系统架构师的术语，为你拆解这个产品的逻辑、功能模块和参数细节。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 我参考的PROFIT AI产品核心逻辑架构 (Core Product Logic)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这个产品的核心在于**“提示词工程化” (Prompt Engineering as a Service)</w:t>
      </w:r>
      <w:r>
        <w:rPr>
          <w:rFonts w:eastAsia="等线" w:ascii="Arial" w:cs="Arial" w:hAnsi="Arial"/>
          <w:b w:val="true"/>
          <w:sz w:val="22"/>
        </w:rPr>
        <w:t>。它并没有真的在后台跑量化代码连接交易所，而是通过预设的</w:t>
      </w:r>
      <w:r>
        <w:rPr>
          <w:rFonts w:eastAsia="等线" w:ascii="Arial" w:cs="Arial" w:hAnsi="Arial"/>
          <w:sz w:val="22"/>
        </w:rPr>
        <w:t>结构化参数**，构建了一个超级复杂的 System Prompt，然后发送给 GPT-4o 或 Claude 3.5 Sonnet 这样的多模态大模型。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工作流 (Workflow):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参数配置层 (Configuration Layer):</w:t>
      </w:r>
      <w:r>
        <w:rPr>
          <w:rFonts w:eastAsia="等线" w:ascii="Arial" w:cs="Arial" w:hAnsi="Arial"/>
          <w:sz w:val="22"/>
        </w:rPr>
        <w:t xml:space="preserve"> 用户通过 UI 选择或创建策略。这些选项本质上是 JSON 格式的配置参数。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视觉输入层 (Visual Input Layer):</w:t>
      </w:r>
      <w:r>
        <w:rPr>
          <w:rFonts w:eastAsia="等线" w:ascii="Arial" w:cs="Arial" w:hAnsi="Arial"/>
          <w:sz w:val="22"/>
        </w:rPr>
        <w:t xml:space="preserve"> 用户上传 K 线图或其他报告。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推理引擎层 (Inference Engine):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系统将“用户配置的策略参数”转化为一段自然语言指令（例如：“你是一个 Swing Trader，你的入场规则是 MA 回调...”）。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系统将这段指令 + 图片一起发给大模型。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结构化输出层 (Structured Output):</w:t>
      </w:r>
      <w:r>
        <w:rPr>
          <w:rFonts w:eastAsia="等线" w:ascii="Arial" w:cs="Arial" w:hAnsi="Arial"/>
          <w:sz w:val="22"/>
        </w:rPr>
        <w:t xml:space="preserve"> 大模型返回 JSON 数据（包含趋势判断、点位、理由），前端将其渲染成我们在第一部分看到的漂亮报告。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391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39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3919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39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3919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39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3919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39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3919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39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3919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39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3919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39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3919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39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3919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39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二、 策略模块详解 (The Strategy Engine)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这是该产品的核心资产库。用户可以在这里定义 AI 分析图表时的“视角”。根据你提供的所有截图，以下是完整的参数字典：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39190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39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1. 基础元数据 (Meta Data)</w:t>
      </w:r>
      <w:bookmarkEnd w:id="2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Strategy Name &amp; Description:</w:t>
      </w:r>
      <w:r>
        <w:rPr>
          <w:rFonts w:eastAsia="等线" w:ascii="Arial" w:cs="Arial" w:hAnsi="Arial"/>
          <w:sz w:val="22"/>
        </w:rPr>
        <w:t xml:space="preserve"> 用户自定义策略名称和描述。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Trading Style (交易风格):</w:t>
      </w:r>
      <w:r>
        <w:rPr>
          <w:rFonts w:eastAsia="等线" w:ascii="Arial" w:cs="Arial" w:hAnsi="Arial"/>
          <w:sz w:val="22"/>
        </w:rPr>
        <w:t xml:space="preserve"> 定义时间框架和持仓周期。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Scalping</w:t>
      </w:r>
      <w:r>
        <w:rPr>
          <w:rFonts w:eastAsia="等线" w:ascii="Arial" w:cs="Arial" w:hAnsi="Arial"/>
          <w:sz w:val="22"/>
        </w:rPr>
        <w:t xml:space="preserve"> (剥头皮/超短线)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Day Trading</w:t>
      </w:r>
      <w:r>
        <w:rPr>
          <w:rFonts w:eastAsia="等线" w:ascii="Arial" w:cs="Arial" w:hAnsi="Arial"/>
          <w:sz w:val="22"/>
        </w:rPr>
        <w:t xml:space="preserve"> (日内交易)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Swing Trading</w:t>
      </w:r>
      <w:r>
        <w:rPr>
          <w:rFonts w:eastAsia="等线" w:ascii="Arial" w:cs="Arial" w:hAnsi="Arial"/>
          <w:sz w:val="22"/>
        </w:rPr>
        <w:t xml:space="preserve"> (波段交易)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Investing</w:t>
      </w:r>
      <w:r>
        <w:rPr>
          <w:rFonts w:eastAsia="等线" w:ascii="Arial" w:cs="Arial" w:hAnsi="Arial"/>
          <w:sz w:val="22"/>
        </w:rPr>
        <w:t xml:space="preserve"> (长期投资)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Asset Class (资产类别):</w:t>
      </w:r>
      <w:r>
        <w:rPr>
          <w:rFonts w:eastAsia="等线" w:ascii="Arial" w:cs="Arial" w:hAnsi="Arial"/>
          <w:sz w:val="22"/>
        </w:rPr>
        <w:t xml:space="preserve"> 决定 AI 使用哪种市场术语。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Stocks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Crypto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Forex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Options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2. 入场逻辑 (Entry Logic) - 决定“何时关注”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 AI 视觉识别的重点，AI 需要在图中寻找特定的技术形态：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Trigger (触发器 - 核心信号):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Trend (moving averages)</w:t>
      </w:r>
      <w:r>
        <w:rPr>
          <w:rFonts w:eastAsia="等线" w:ascii="Arial" w:cs="Arial" w:hAnsi="Arial"/>
          <w:sz w:val="22"/>
        </w:rPr>
        <w:t>: 均线排列（如多头排列）。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Breakout (price breaks a range/level)</w:t>
      </w:r>
      <w:r>
        <w:rPr>
          <w:rFonts w:eastAsia="等线" w:ascii="Arial" w:cs="Arial" w:hAnsi="Arial"/>
          <w:sz w:val="22"/>
        </w:rPr>
        <w:t>: 突破支撑/阻力位。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Pullback (to MA or VWAP)</w:t>
      </w:r>
      <w:r>
        <w:rPr>
          <w:rFonts w:eastAsia="等线" w:ascii="Arial" w:cs="Arial" w:hAnsi="Arial"/>
          <w:sz w:val="22"/>
        </w:rPr>
        <w:t>: 趋势中的回调（最常用）。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RSI reversal (oversold/overbought)</w:t>
      </w:r>
      <w:r>
        <w:rPr>
          <w:rFonts w:eastAsia="等线" w:ascii="Arial" w:cs="Arial" w:hAnsi="Arial"/>
          <w:sz w:val="22"/>
        </w:rPr>
        <w:t>: 震荡指标反转。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MACD cross (momentum shift)</w:t>
      </w:r>
      <w:r>
        <w:rPr>
          <w:rFonts w:eastAsia="等线" w:ascii="Arial" w:cs="Arial" w:hAnsi="Arial"/>
          <w:sz w:val="22"/>
        </w:rPr>
        <w:t>: 动能指标交叉。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ICT - Liquidity sweep</w:t>
      </w:r>
      <w:r>
        <w:rPr>
          <w:rFonts w:eastAsia="等线" w:ascii="Arial" w:cs="Arial" w:hAnsi="Arial"/>
          <w:sz w:val="22"/>
        </w:rPr>
        <w:t>: 机构订单流概念，扫流动性。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ICT - Fair Value Gap (imbalance fill)</w:t>
      </w:r>
      <w:r>
        <w:rPr>
          <w:rFonts w:eastAsia="等线" w:ascii="Arial" w:cs="Arial" w:hAnsi="Arial"/>
          <w:sz w:val="22"/>
        </w:rPr>
        <w:t>: 公允价值缺口回补。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Confirmation (确认条件 - 过滤杂波):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Retest holds (support/resistance flip)</w:t>
      </w:r>
      <w:r>
        <w:rPr>
          <w:rFonts w:eastAsia="等线" w:ascii="Arial" w:cs="Arial" w:hAnsi="Arial"/>
          <w:sz w:val="22"/>
        </w:rPr>
        <w:t>: 突破回踩确认。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Candle signal (engulfing, pin bar)</w:t>
      </w:r>
      <w:r>
        <w:rPr>
          <w:rFonts w:eastAsia="等线" w:ascii="Arial" w:cs="Arial" w:hAnsi="Arial"/>
          <w:sz w:val="22"/>
        </w:rPr>
        <w:t>: K 线形态确认（吞没、针形）。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Volume above average</w:t>
      </w:r>
      <w:r>
        <w:rPr>
          <w:rFonts w:eastAsia="等线" w:ascii="Arial" w:cs="Arial" w:hAnsi="Arial"/>
          <w:sz w:val="22"/>
        </w:rPr>
        <w:t>: 量能确认。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Higher timeframe trend filter</w:t>
      </w:r>
      <w:r>
        <w:rPr>
          <w:rFonts w:eastAsia="等线" w:ascii="Arial" w:cs="Arial" w:hAnsi="Arial"/>
          <w:sz w:val="22"/>
        </w:rPr>
        <w:t>: 大周期趋势共振。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Timing / Session (时间过滤器):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Regular Trading Hours</w:t>
      </w:r>
      <w:r>
        <w:rPr>
          <w:rFonts w:eastAsia="等线" w:ascii="Arial" w:cs="Arial" w:hAnsi="Arial"/>
          <w:sz w:val="22"/>
        </w:rPr>
        <w:t>: 仅常规交易时段。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ICT kill zones</w:t>
      </w:r>
      <w:r>
        <w:rPr>
          <w:rFonts w:eastAsia="等线" w:ascii="Arial" w:cs="Arial" w:hAnsi="Arial"/>
          <w:sz w:val="22"/>
        </w:rPr>
        <w:t>: 特定的高波动时间窗口。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Opening Hour</w:t>
      </w:r>
      <w:r>
        <w:rPr>
          <w:rFonts w:eastAsia="等线" w:ascii="Arial" w:cs="Arial" w:hAnsi="Arial"/>
          <w:sz w:val="22"/>
        </w:rPr>
        <w:t>: 开盘一小时策略。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3. 离场逻辑 (Exit Logic) - 决定“盈亏比”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这部分告诉 AI 如何计算 Risk/Reward Ratio (盈亏比)：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Stop-Loss (止损设置):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Structure-based</w:t>
      </w:r>
      <w:r>
        <w:rPr>
          <w:rFonts w:eastAsia="等线" w:ascii="Arial" w:cs="Arial" w:hAnsi="Arial"/>
          <w:sz w:val="22"/>
        </w:rPr>
        <w:t>: 基于前高/前低（Swing High/Low）。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ATR%</w:t>
      </w:r>
      <w:r>
        <w:rPr>
          <w:rFonts w:eastAsia="等线" w:ascii="Arial" w:cs="Arial" w:hAnsi="Arial"/>
          <w:sz w:val="22"/>
        </w:rPr>
        <w:t>: 基于平均真实波幅的百分比。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Percent/ticks</w:t>
      </w:r>
      <w:r>
        <w:rPr>
          <w:rFonts w:eastAsia="等线" w:ascii="Arial" w:cs="Arial" w:hAnsi="Arial"/>
          <w:sz w:val="22"/>
        </w:rPr>
        <w:t>: 固定百分比或点数。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Take-Profit (止盈设置):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Risk multiple (R)</w:t>
      </w:r>
      <w:r>
        <w:rPr>
          <w:rFonts w:eastAsia="等线" w:ascii="Arial" w:cs="Arial" w:hAnsi="Arial"/>
          <w:sz w:val="22"/>
        </w:rPr>
        <w:t>: 基于 R 值（例如赚 2R，即止损幅度的 2 倍）。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Target level (prior high/low)</w:t>
      </w:r>
      <w:r>
        <w:rPr>
          <w:rFonts w:eastAsia="等线" w:ascii="Arial" w:cs="Arial" w:hAnsi="Arial"/>
          <w:sz w:val="22"/>
        </w:rPr>
        <w:t>: 前期高低点作为目标。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Trailing stop (trail by ATR or %)</w:t>
      </w:r>
      <w:r>
        <w:rPr>
          <w:rFonts w:eastAsia="等线" w:ascii="Arial" w:cs="Arial" w:hAnsi="Arial"/>
          <w:sz w:val="22"/>
        </w:rPr>
        <w:t>: 移动止损。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4. 风险管理 (Risk Management) - 资金管控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这部分通常用于计算建议的仓位大小（虽然 AI 只是看图，但它可以帮用户算这笔账）：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Risk per Trade (单笔风险敞口):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0.5% (Conservative)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1% (Balanced)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2% (Aggressive)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Position Sizing (仓位计算模型):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Fixed Size</w:t>
      </w:r>
      <w:r>
        <w:rPr>
          <w:rFonts w:eastAsia="等线" w:ascii="Arial" w:cs="Arial" w:hAnsi="Arial"/>
          <w:sz w:val="22"/>
        </w:rPr>
        <w:t>: 每次买固定股数/金额。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Risk-Based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b w:val="true"/>
          <w:sz w:val="22"/>
        </w:rPr>
        <w:t>(核心功能)</w:t>
      </w:r>
      <w:r>
        <w:rPr>
          <w:rFonts w:eastAsia="等线" w:ascii="Arial" w:cs="Arial" w:hAnsi="Arial"/>
          <w:sz w:val="22"/>
        </w:rPr>
        <w:t xml:space="preserve"> 根据 </w:t>
      </w:r>
      <w:r>
        <w:rPr>
          <w:rFonts w:eastAsia="Consolas" w:ascii="Consolas" w:cs="Consolas" w:hAnsi="Consolas"/>
          <w:sz w:val="22"/>
          <w:shd w:fill="EFF0F1"/>
        </w:rPr>
        <w:t>(总资金 * Risk%) / (入场价 - 止损价)</w:t>
      </w:r>
      <w:r>
        <w:rPr>
          <w:rFonts w:eastAsia="等线" w:ascii="Arial" w:cs="Arial" w:hAnsi="Arial"/>
          <w:sz w:val="22"/>
        </w:rPr>
        <w:t xml:space="preserve"> 动态计算仓位。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5. 过滤器 (Filters) - 交易环境</w:t>
      </w:r>
      <w:bookmarkEnd w:id="6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Avoid low volatility</w:t>
      </w:r>
      <w:r>
        <w:rPr>
          <w:rFonts w:eastAsia="等线" w:ascii="Arial" w:cs="Arial" w:hAnsi="Arial"/>
          <w:sz w:val="22"/>
        </w:rPr>
        <w:t>: 剔除低波动（ATR 过低）的标的。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Skip high-impact news</w:t>
      </w:r>
      <w:r>
        <w:rPr>
          <w:rFonts w:eastAsia="等线" w:ascii="Arial" w:cs="Arial" w:hAnsi="Arial"/>
          <w:sz w:val="22"/>
        </w:rPr>
        <w:t>: 避开重大财经日历事件。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Skip trades if spread too wide</w:t>
      </w:r>
      <w:r>
        <w:rPr>
          <w:rFonts w:eastAsia="等线" w:ascii="Arial" w:cs="Arial" w:hAnsi="Arial"/>
          <w:sz w:val="22"/>
        </w:rPr>
        <w:t>: 如果点差过大则放弃。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6. 预设策略库 (Preset Library)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 提供了几种经典流派的组合（截图 IMG_0390, IMG_0401, IMG_0402, IMG_0403）：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VWAP Bounce Scalper:</w:t>
      </w:r>
      <w:r>
        <w:rPr>
          <w:rFonts w:eastAsia="等线" w:ascii="Arial" w:cs="Arial" w:hAnsi="Arial"/>
          <w:sz w:val="22"/>
        </w:rPr>
        <w:t xml:space="preserve"> Scalping + VWAP + RSI/MACD。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Liquidity Sweep Scalper:</w:t>
      </w:r>
      <w:r>
        <w:rPr>
          <w:rFonts w:eastAsia="等线" w:ascii="Arial" w:cs="Arial" w:hAnsi="Arial"/>
          <w:sz w:val="22"/>
        </w:rPr>
        <w:t xml:space="preserve"> Scalping + ICT Concepts。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Opening Range Breakout (ORB):</w:t>
      </w:r>
      <w:r>
        <w:rPr>
          <w:rFonts w:eastAsia="等线" w:ascii="Arial" w:cs="Arial" w:hAnsi="Arial"/>
          <w:sz w:val="22"/>
        </w:rPr>
        <w:t xml:space="preserve"> Day Trading + Volume。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Trend Pullback (20/50 EMA):</w:t>
      </w:r>
      <w:r>
        <w:rPr>
          <w:rFonts w:eastAsia="等线" w:ascii="Arial" w:cs="Arial" w:hAnsi="Arial"/>
          <w:sz w:val="22"/>
        </w:rPr>
        <w:t xml:space="preserve"> Day Trading + EMA。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EMA Pullback Swing:</w:t>
      </w:r>
      <w:r>
        <w:rPr>
          <w:rFonts w:eastAsia="等线" w:ascii="Arial" w:cs="Arial" w:hAnsi="Arial"/>
          <w:sz w:val="22"/>
        </w:rPr>
        <w:t xml:space="preserve"> Swing + EMA + RSI。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Breakout-Retest Swing:</w:t>
      </w:r>
      <w:r>
        <w:rPr>
          <w:rFonts w:eastAsia="等线" w:ascii="Arial" w:cs="Arial" w:hAnsi="Arial"/>
          <w:sz w:val="22"/>
        </w:rPr>
        <w:t xml:space="preserve"> Swing + MACD。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200DMA Filtered DCA:</w:t>
      </w:r>
      <w:r>
        <w:rPr>
          <w:rFonts w:eastAsia="等线" w:ascii="Arial" w:cs="Arial" w:hAnsi="Arial"/>
          <w:sz w:val="22"/>
        </w:rPr>
        <w:t xml:space="preserve"> Investing + 200日均线定投。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Momentum Rotation:</w:t>
      </w:r>
      <w:r>
        <w:rPr>
          <w:rFonts w:eastAsia="等线" w:ascii="Arial" w:cs="Arial" w:hAnsi="Arial"/>
          <w:sz w:val="22"/>
        </w:rPr>
        <w:t xml:space="preserve"> Investing + 动能轮动。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三、 分析报告生成逻辑 (Report Generation Logic)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当用户点击“分析”后，Web 端需要生成你在第一个问题中展示的那种报告。其背后的 JSON 结构大概是这样的：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Overview Section (总览):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Status Score: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Ideal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Good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Not Ideal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Poor</w:t>
      </w:r>
      <w:r>
        <w:rPr>
          <w:rFonts w:eastAsia="等线" w:ascii="Arial" w:cs="Arial" w:hAnsi="Arial"/>
          <w:sz w:val="22"/>
        </w:rPr>
        <w:t xml:space="preserve"> (基于策略匹配度打分)。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Dashboard:</w:t>
      </w:r>
      <w:r>
        <w:rPr>
          <w:rFonts w:eastAsia="等线" w:ascii="Arial" w:cs="Arial" w:hAnsi="Arial"/>
          <w:sz w:val="22"/>
        </w:rPr>
        <w:t xml:space="preserve"> 趋势方向 (Trend)、信号类型 (Signal: Entry/Wait)、风险等级 (Risk)、成交量状态 (Volume)。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Analysis Logic (分析详情):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Active Strategy:</w:t>
      </w:r>
      <w:r>
        <w:rPr>
          <w:rFonts w:eastAsia="等线" w:ascii="Arial" w:cs="Arial" w:hAnsi="Arial"/>
          <w:sz w:val="22"/>
        </w:rPr>
        <w:t xml:space="preserve"> 用一段自然语言描述当前图表是如何符合（或不符合）上述“策略模块”中定义的规则的。例如：“价格回踩了 MA20 (Trigger)，并且出现了看涨吞没形态 (Confirmation)。”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Technical Indicators:</w:t>
      </w:r>
      <w:r>
        <w:rPr>
          <w:rFonts w:eastAsia="等线" w:ascii="Arial" w:cs="Arial" w:hAnsi="Arial"/>
          <w:sz w:val="22"/>
        </w:rPr>
        <w:t xml:space="preserve"> 列出识别到的指标数值（MA读数、KDJ值等）。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Patterns:</w:t>
      </w:r>
      <w:r>
        <w:rPr>
          <w:rFonts w:eastAsia="等线" w:ascii="Arial" w:cs="Arial" w:hAnsi="Arial"/>
          <w:sz w:val="22"/>
        </w:rPr>
        <w:t xml:space="preserve"> 识别到的图形（三角形、旗形等）。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Actionable Plan (执行计划 - Game Plan):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Entry Price:</w:t>
      </w:r>
      <w:r>
        <w:rPr>
          <w:rFonts w:eastAsia="等线" w:ascii="Arial" w:cs="Arial" w:hAnsi="Arial"/>
          <w:sz w:val="22"/>
        </w:rPr>
        <w:t xml:space="preserve"> 建议入场价。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Stop Loss Price:</w:t>
      </w:r>
      <w:r>
        <w:rPr>
          <w:rFonts w:eastAsia="等线" w:ascii="Arial" w:cs="Arial" w:hAnsi="Arial"/>
          <w:sz w:val="22"/>
        </w:rPr>
        <w:t xml:space="preserve"> 根据策略里的 </w:t>
      </w:r>
      <w:r>
        <w:rPr>
          <w:rFonts w:eastAsia="Consolas" w:ascii="Consolas" w:cs="Consolas" w:hAnsi="Consolas"/>
          <w:sz w:val="22"/>
          <w:shd w:fill="EFF0F1"/>
        </w:rPr>
        <w:t>Exit Logic</w:t>
      </w:r>
      <w:r>
        <w:rPr>
          <w:rFonts w:eastAsia="等线" w:ascii="Arial" w:cs="Arial" w:hAnsi="Arial"/>
          <w:sz w:val="22"/>
        </w:rPr>
        <w:t xml:space="preserve"> 计算出的具体价格。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Take Profit Price:</w:t>
      </w:r>
      <w:r>
        <w:rPr>
          <w:rFonts w:eastAsia="等线" w:ascii="Arial" w:cs="Arial" w:hAnsi="Arial"/>
          <w:sz w:val="22"/>
        </w:rPr>
        <w:t xml:space="preserve"> 根据策略计算出的目标价。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Risk/Reward Ratio:</w:t>
      </w:r>
      <w:r>
        <w:rPr>
          <w:rFonts w:eastAsia="等线" w:ascii="Arial" w:cs="Arial" w:hAnsi="Arial"/>
          <w:sz w:val="22"/>
        </w:rPr>
        <w:t xml:space="preserve"> 计算 </w:t>
      </w:r>
      <w:r>
        <w:rPr>
          <w:rFonts w:eastAsia="Consolas" w:ascii="Consolas" w:cs="Consolas" w:hAnsi="Consolas"/>
          <w:sz w:val="22"/>
          <w:shd w:fill="EFF0F1"/>
        </w:rPr>
        <w:t>(TP - Entry) / (Entry - SL)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Conversational Agent (AI 追问):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允许用户基于这份报告进行多轮对话（Chat），解释某个术语或修改策略参数重新分析。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172981">
    <w:lvl>
      <w:start w:val="1"/>
      <w:numFmt w:val="decimal"/>
      <w:suff w:val="tab"/>
      <w:lvlText w:val="%1."/>
      <w:rPr>
        <w:color w:val="3370ff"/>
      </w:rPr>
    </w:lvl>
  </w:abstractNum>
  <w:abstractNum w:abstractNumId="3172982">
    <w:lvl>
      <w:start w:val="2"/>
      <w:numFmt w:val="decimal"/>
      <w:suff w:val="tab"/>
      <w:lvlText w:val="%1."/>
      <w:rPr>
        <w:color w:val="3370ff"/>
      </w:rPr>
    </w:lvl>
  </w:abstractNum>
  <w:abstractNum w:abstractNumId="3172983">
    <w:lvl>
      <w:start w:val="3"/>
      <w:numFmt w:val="decimal"/>
      <w:suff w:val="tab"/>
      <w:lvlText w:val="%1."/>
      <w:rPr>
        <w:color w:val="3370ff"/>
      </w:rPr>
    </w:lvl>
  </w:abstractNum>
  <w:abstractNum w:abstractNumId="3172984">
    <w:lvl>
      <w:numFmt w:val="bullet"/>
      <w:suff w:val="tab"/>
      <w:lvlText w:val="￮"/>
      <w:rPr>
        <w:color w:val="3370ff"/>
      </w:rPr>
    </w:lvl>
  </w:abstractNum>
  <w:abstractNum w:abstractNumId="3172985">
    <w:lvl>
      <w:numFmt w:val="bullet"/>
      <w:suff w:val="tab"/>
      <w:lvlText w:val="￮"/>
      <w:rPr>
        <w:color w:val="3370ff"/>
      </w:rPr>
    </w:lvl>
  </w:abstractNum>
  <w:abstractNum w:abstractNumId="3172986">
    <w:lvl>
      <w:start w:val="4"/>
      <w:numFmt w:val="decimal"/>
      <w:suff w:val="tab"/>
      <w:lvlText w:val="%1."/>
      <w:rPr>
        <w:color w:val="3370ff"/>
      </w:rPr>
    </w:lvl>
  </w:abstractNum>
  <w:abstractNum w:abstractNumId="3172987">
    <w:lvl>
      <w:numFmt w:val="bullet"/>
      <w:suff w:val="tab"/>
      <w:lvlText w:val="•"/>
      <w:rPr>
        <w:color w:val="3370ff"/>
      </w:rPr>
    </w:lvl>
  </w:abstractNum>
  <w:abstractNum w:abstractNumId="3172988">
    <w:lvl>
      <w:numFmt w:val="bullet"/>
      <w:suff w:val="tab"/>
      <w:lvlText w:val="•"/>
      <w:rPr>
        <w:color w:val="3370ff"/>
      </w:rPr>
    </w:lvl>
  </w:abstractNum>
  <w:abstractNum w:abstractNumId="3172989">
    <w:lvl>
      <w:numFmt w:val="bullet"/>
      <w:suff w:val="tab"/>
      <w:lvlText w:val="￮"/>
      <w:rPr>
        <w:color w:val="3370ff"/>
      </w:rPr>
    </w:lvl>
  </w:abstractNum>
  <w:abstractNum w:abstractNumId="3172990">
    <w:lvl>
      <w:numFmt w:val="bullet"/>
      <w:suff w:val="tab"/>
      <w:lvlText w:val="￮"/>
      <w:rPr>
        <w:color w:val="3370ff"/>
      </w:rPr>
    </w:lvl>
  </w:abstractNum>
  <w:abstractNum w:abstractNumId="3172991">
    <w:lvl>
      <w:numFmt w:val="bullet"/>
      <w:suff w:val="tab"/>
      <w:lvlText w:val="￮"/>
      <w:rPr>
        <w:color w:val="3370ff"/>
      </w:rPr>
    </w:lvl>
  </w:abstractNum>
  <w:abstractNum w:abstractNumId="3172992">
    <w:lvl>
      <w:numFmt w:val="bullet"/>
      <w:suff w:val="tab"/>
      <w:lvlText w:val="￮"/>
      <w:rPr>
        <w:color w:val="3370ff"/>
      </w:rPr>
    </w:lvl>
  </w:abstractNum>
  <w:abstractNum w:abstractNumId="3172993">
    <w:lvl>
      <w:numFmt w:val="bullet"/>
      <w:suff w:val="tab"/>
      <w:lvlText w:val="•"/>
      <w:rPr>
        <w:color w:val="3370ff"/>
      </w:rPr>
    </w:lvl>
  </w:abstractNum>
  <w:abstractNum w:abstractNumId="3172994">
    <w:lvl>
      <w:numFmt w:val="bullet"/>
      <w:suff w:val="tab"/>
      <w:lvlText w:val="￮"/>
      <w:rPr>
        <w:color w:val="3370ff"/>
      </w:rPr>
    </w:lvl>
  </w:abstractNum>
  <w:abstractNum w:abstractNumId="3172995">
    <w:lvl>
      <w:numFmt w:val="bullet"/>
      <w:suff w:val="tab"/>
      <w:lvlText w:val="•"/>
      <w:rPr>
        <w:color w:val="3370ff"/>
      </w:rPr>
    </w:lvl>
  </w:abstractNum>
  <w:abstractNum w:abstractNumId="3172996">
    <w:lvl>
      <w:numFmt w:val="bullet"/>
      <w:suff w:val="tab"/>
      <w:lvlText w:val="￮"/>
      <w:rPr>
        <w:color w:val="3370ff"/>
      </w:rPr>
    </w:lvl>
  </w:abstractNum>
  <w:abstractNum w:abstractNumId="3172997">
    <w:lvl>
      <w:numFmt w:val="bullet"/>
      <w:suff w:val="tab"/>
      <w:lvlText w:val="￮"/>
      <w:rPr>
        <w:color w:val="3370ff"/>
      </w:rPr>
    </w:lvl>
  </w:abstractNum>
  <w:abstractNum w:abstractNumId="3172998">
    <w:lvl>
      <w:numFmt w:val="bullet"/>
      <w:suff w:val="tab"/>
      <w:lvlText w:val="￮"/>
      <w:rPr>
        <w:color w:val="3370ff"/>
      </w:rPr>
    </w:lvl>
  </w:abstractNum>
  <w:abstractNum w:abstractNumId="3172999">
    <w:lvl>
      <w:numFmt w:val="bullet"/>
      <w:suff w:val="tab"/>
      <w:lvlText w:val="￮"/>
      <w:rPr>
        <w:color w:val="3370ff"/>
      </w:rPr>
    </w:lvl>
  </w:abstractNum>
  <w:abstractNum w:abstractNumId="3173000">
    <w:lvl>
      <w:numFmt w:val="bullet"/>
      <w:suff w:val="tab"/>
      <w:lvlText w:val="￮"/>
      <w:rPr>
        <w:color w:val="3370ff"/>
      </w:rPr>
    </w:lvl>
  </w:abstractNum>
  <w:abstractNum w:abstractNumId="3173001">
    <w:lvl>
      <w:numFmt w:val="bullet"/>
      <w:suff w:val="tab"/>
      <w:lvlText w:val="￮"/>
      <w:rPr>
        <w:color w:val="3370ff"/>
      </w:rPr>
    </w:lvl>
  </w:abstractNum>
  <w:abstractNum w:abstractNumId="3173002">
    <w:lvl>
      <w:numFmt w:val="bullet"/>
      <w:suff w:val="tab"/>
      <w:lvlText w:val="￮"/>
      <w:rPr>
        <w:color w:val="3370ff"/>
      </w:rPr>
    </w:lvl>
  </w:abstractNum>
  <w:abstractNum w:abstractNumId="3173003">
    <w:lvl>
      <w:numFmt w:val="bullet"/>
      <w:suff w:val="tab"/>
      <w:lvlText w:val="•"/>
      <w:rPr>
        <w:color w:val="3370ff"/>
      </w:rPr>
    </w:lvl>
  </w:abstractNum>
  <w:abstractNum w:abstractNumId="3173004">
    <w:lvl>
      <w:numFmt w:val="bullet"/>
      <w:suff w:val="tab"/>
      <w:lvlText w:val="￮"/>
      <w:rPr>
        <w:color w:val="3370ff"/>
      </w:rPr>
    </w:lvl>
  </w:abstractNum>
  <w:abstractNum w:abstractNumId="3173005">
    <w:lvl>
      <w:numFmt w:val="bullet"/>
      <w:suff w:val="tab"/>
      <w:lvlText w:val="￮"/>
      <w:rPr>
        <w:color w:val="3370ff"/>
      </w:rPr>
    </w:lvl>
  </w:abstractNum>
  <w:abstractNum w:abstractNumId="3173006">
    <w:lvl>
      <w:numFmt w:val="bullet"/>
      <w:suff w:val="tab"/>
      <w:lvlText w:val="￮"/>
      <w:rPr>
        <w:color w:val="3370ff"/>
      </w:rPr>
    </w:lvl>
  </w:abstractNum>
  <w:abstractNum w:abstractNumId="3173007">
    <w:lvl>
      <w:numFmt w:val="bullet"/>
      <w:suff w:val="tab"/>
      <w:lvlText w:val="￮"/>
      <w:rPr>
        <w:color w:val="3370ff"/>
      </w:rPr>
    </w:lvl>
  </w:abstractNum>
  <w:abstractNum w:abstractNumId="3173008">
    <w:lvl>
      <w:numFmt w:val="bullet"/>
      <w:suff w:val="tab"/>
      <w:lvlText w:val="•"/>
      <w:rPr>
        <w:color w:val="3370ff"/>
      </w:rPr>
    </w:lvl>
  </w:abstractNum>
  <w:abstractNum w:abstractNumId="3173009">
    <w:lvl>
      <w:numFmt w:val="bullet"/>
      <w:suff w:val="tab"/>
      <w:lvlText w:val="￮"/>
      <w:rPr>
        <w:color w:val="3370ff"/>
      </w:rPr>
    </w:lvl>
  </w:abstractNum>
  <w:abstractNum w:abstractNumId="3173010">
    <w:lvl>
      <w:numFmt w:val="bullet"/>
      <w:suff w:val="tab"/>
      <w:lvlText w:val="￮"/>
      <w:rPr>
        <w:color w:val="3370ff"/>
      </w:rPr>
    </w:lvl>
  </w:abstractNum>
  <w:abstractNum w:abstractNumId="3173011">
    <w:lvl>
      <w:numFmt w:val="bullet"/>
      <w:suff w:val="tab"/>
      <w:lvlText w:val="￮"/>
      <w:rPr>
        <w:color w:val="3370ff"/>
      </w:rPr>
    </w:lvl>
  </w:abstractNum>
  <w:abstractNum w:abstractNumId="3173012">
    <w:lvl>
      <w:numFmt w:val="bullet"/>
      <w:suff w:val="tab"/>
      <w:lvlText w:val="•"/>
      <w:rPr>
        <w:color w:val="3370ff"/>
      </w:rPr>
    </w:lvl>
  </w:abstractNum>
  <w:abstractNum w:abstractNumId="3173013">
    <w:lvl>
      <w:numFmt w:val="bullet"/>
      <w:suff w:val="tab"/>
      <w:lvlText w:val="￮"/>
      <w:rPr>
        <w:color w:val="3370ff"/>
      </w:rPr>
    </w:lvl>
  </w:abstractNum>
  <w:abstractNum w:abstractNumId="3173014">
    <w:lvl>
      <w:numFmt w:val="bullet"/>
      <w:suff w:val="tab"/>
      <w:lvlText w:val="￮"/>
      <w:rPr>
        <w:color w:val="3370ff"/>
      </w:rPr>
    </w:lvl>
  </w:abstractNum>
  <w:abstractNum w:abstractNumId="3173015">
    <w:lvl>
      <w:numFmt w:val="bullet"/>
      <w:suff w:val="tab"/>
      <w:lvlText w:val="￮"/>
      <w:rPr>
        <w:color w:val="3370ff"/>
      </w:rPr>
    </w:lvl>
  </w:abstractNum>
  <w:abstractNum w:abstractNumId="3173016">
    <w:lvl>
      <w:numFmt w:val="bullet"/>
      <w:suff w:val="tab"/>
      <w:lvlText w:val="•"/>
      <w:rPr>
        <w:color w:val="3370ff"/>
      </w:rPr>
    </w:lvl>
  </w:abstractNum>
  <w:abstractNum w:abstractNumId="3173017">
    <w:lvl>
      <w:numFmt w:val="bullet"/>
      <w:suff w:val="tab"/>
      <w:lvlText w:val="￮"/>
      <w:rPr>
        <w:color w:val="3370ff"/>
      </w:rPr>
    </w:lvl>
  </w:abstractNum>
  <w:abstractNum w:abstractNumId="3173018">
    <w:lvl>
      <w:numFmt w:val="bullet"/>
      <w:suff w:val="tab"/>
      <w:lvlText w:val="￮"/>
      <w:rPr>
        <w:color w:val="3370ff"/>
      </w:rPr>
    </w:lvl>
  </w:abstractNum>
  <w:abstractNum w:abstractNumId="3173019">
    <w:lvl>
      <w:numFmt w:val="bullet"/>
      <w:suff w:val="tab"/>
      <w:lvlText w:val="￮"/>
      <w:rPr>
        <w:color w:val="3370ff"/>
      </w:rPr>
    </w:lvl>
  </w:abstractNum>
  <w:abstractNum w:abstractNumId="3173020">
    <w:lvl>
      <w:numFmt w:val="bullet"/>
      <w:suff w:val="tab"/>
      <w:lvlText w:val="•"/>
      <w:rPr>
        <w:color w:val="3370ff"/>
      </w:rPr>
    </w:lvl>
  </w:abstractNum>
  <w:abstractNum w:abstractNumId="3173021">
    <w:lvl>
      <w:numFmt w:val="bullet"/>
      <w:suff w:val="tab"/>
      <w:lvlText w:val="￮"/>
      <w:rPr>
        <w:color w:val="3370ff"/>
      </w:rPr>
    </w:lvl>
  </w:abstractNum>
  <w:abstractNum w:abstractNumId="3173022">
    <w:lvl>
      <w:numFmt w:val="bullet"/>
      <w:suff w:val="tab"/>
      <w:lvlText w:val="￮"/>
      <w:rPr>
        <w:color w:val="3370ff"/>
      </w:rPr>
    </w:lvl>
  </w:abstractNum>
  <w:abstractNum w:abstractNumId="3173023">
    <w:lvl>
      <w:numFmt w:val="bullet"/>
      <w:suff w:val="tab"/>
      <w:lvlText w:val="￮"/>
      <w:rPr>
        <w:color w:val="3370ff"/>
      </w:rPr>
    </w:lvl>
  </w:abstractNum>
  <w:abstractNum w:abstractNumId="3173024">
    <w:lvl>
      <w:numFmt w:val="bullet"/>
      <w:suff w:val="tab"/>
      <w:lvlText w:val="•"/>
      <w:rPr>
        <w:color w:val="3370ff"/>
      </w:rPr>
    </w:lvl>
  </w:abstractNum>
  <w:abstractNum w:abstractNumId="3173025">
    <w:lvl>
      <w:numFmt w:val="bullet"/>
      <w:suff w:val="tab"/>
      <w:lvlText w:val="￮"/>
      <w:rPr>
        <w:color w:val="3370ff"/>
      </w:rPr>
    </w:lvl>
  </w:abstractNum>
  <w:abstractNum w:abstractNumId="3173026">
    <w:lvl>
      <w:numFmt w:val="bullet"/>
      <w:suff w:val="tab"/>
      <w:lvlText w:val="￮"/>
      <w:rPr>
        <w:color w:val="3370ff"/>
      </w:rPr>
    </w:lvl>
  </w:abstractNum>
  <w:abstractNum w:abstractNumId="3173027">
    <w:lvl>
      <w:numFmt w:val="bullet"/>
      <w:suff w:val="tab"/>
      <w:lvlText w:val="•"/>
      <w:rPr>
        <w:color w:val="3370ff"/>
      </w:rPr>
    </w:lvl>
  </w:abstractNum>
  <w:abstractNum w:abstractNumId="3173028">
    <w:lvl>
      <w:numFmt w:val="bullet"/>
      <w:suff w:val="tab"/>
      <w:lvlText w:val="•"/>
      <w:rPr>
        <w:color w:val="3370ff"/>
      </w:rPr>
    </w:lvl>
  </w:abstractNum>
  <w:abstractNum w:abstractNumId="3173029">
    <w:lvl>
      <w:numFmt w:val="bullet"/>
      <w:suff w:val="tab"/>
      <w:lvlText w:val="•"/>
      <w:rPr>
        <w:color w:val="3370ff"/>
      </w:rPr>
    </w:lvl>
  </w:abstractNum>
  <w:abstractNum w:abstractNumId="3173030">
    <w:lvl>
      <w:numFmt w:val="bullet"/>
      <w:suff w:val="tab"/>
      <w:lvlText w:val="•"/>
      <w:rPr>
        <w:color w:val="3370ff"/>
      </w:rPr>
    </w:lvl>
  </w:abstractNum>
  <w:abstractNum w:abstractNumId="3173031">
    <w:lvl>
      <w:numFmt w:val="bullet"/>
      <w:suff w:val="tab"/>
      <w:lvlText w:val="•"/>
      <w:rPr>
        <w:color w:val="3370ff"/>
      </w:rPr>
    </w:lvl>
  </w:abstractNum>
  <w:abstractNum w:abstractNumId="3173032">
    <w:lvl>
      <w:numFmt w:val="bullet"/>
      <w:suff w:val="tab"/>
      <w:lvlText w:val="•"/>
      <w:rPr>
        <w:color w:val="3370ff"/>
      </w:rPr>
    </w:lvl>
  </w:abstractNum>
  <w:abstractNum w:abstractNumId="3173033">
    <w:lvl>
      <w:numFmt w:val="bullet"/>
      <w:suff w:val="tab"/>
      <w:lvlText w:val="•"/>
      <w:rPr>
        <w:color w:val="3370ff"/>
      </w:rPr>
    </w:lvl>
  </w:abstractNum>
  <w:abstractNum w:abstractNumId="3173034">
    <w:lvl>
      <w:numFmt w:val="bullet"/>
      <w:suff w:val="tab"/>
      <w:lvlText w:val="•"/>
      <w:rPr>
        <w:color w:val="3370ff"/>
      </w:rPr>
    </w:lvl>
  </w:abstractNum>
  <w:abstractNum w:abstractNumId="3173035">
    <w:lvl>
      <w:numFmt w:val="bullet"/>
      <w:suff w:val="tab"/>
      <w:lvlText w:val="•"/>
      <w:rPr>
        <w:color w:val="3370ff"/>
      </w:rPr>
    </w:lvl>
  </w:abstractNum>
  <w:abstractNum w:abstractNumId="3173036">
    <w:lvl>
      <w:numFmt w:val="bullet"/>
      <w:suff w:val="tab"/>
      <w:lvlText w:val="•"/>
      <w:rPr>
        <w:color w:val="3370ff"/>
      </w:rPr>
    </w:lvl>
  </w:abstractNum>
  <w:abstractNum w:abstractNumId="3173037">
    <w:lvl>
      <w:numFmt w:val="bullet"/>
      <w:suff w:val="tab"/>
      <w:lvlText w:val="•"/>
      <w:rPr>
        <w:color w:val="3370ff"/>
      </w:rPr>
    </w:lvl>
  </w:abstractNum>
  <w:abstractNum w:abstractNumId="3173038">
    <w:lvl>
      <w:start w:val="1"/>
      <w:numFmt w:val="decimal"/>
      <w:suff w:val="tab"/>
      <w:lvlText w:val="%1."/>
      <w:rPr>
        <w:color w:val="3370ff"/>
      </w:rPr>
    </w:lvl>
  </w:abstractNum>
  <w:abstractNum w:abstractNumId="3173039">
    <w:lvl>
      <w:numFmt w:val="bullet"/>
      <w:suff w:val="tab"/>
      <w:lvlText w:val="￮"/>
      <w:rPr>
        <w:color w:val="3370ff"/>
      </w:rPr>
    </w:lvl>
  </w:abstractNum>
  <w:abstractNum w:abstractNumId="3173040">
    <w:lvl>
      <w:numFmt w:val="bullet"/>
      <w:suff w:val="tab"/>
      <w:lvlText w:val="￮"/>
      <w:rPr>
        <w:color w:val="3370ff"/>
      </w:rPr>
    </w:lvl>
  </w:abstractNum>
  <w:abstractNum w:abstractNumId="3173041">
    <w:lvl>
      <w:start w:val="2"/>
      <w:numFmt w:val="decimal"/>
      <w:suff w:val="tab"/>
      <w:lvlText w:val="%1."/>
      <w:rPr>
        <w:color w:val="3370ff"/>
      </w:rPr>
    </w:lvl>
  </w:abstractNum>
  <w:abstractNum w:abstractNumId="3173042">
    <w:lvl>
      <w:numFmt w:val="bullet"/>
      <w:suff w:val="tab"/>
      <w:lvlText w:val="￮"/>
      <w:rPr>
        <w:color w:val="3370ff"/>
      </w:rPr>
    </w:lvl>
  </w:abstractNum>
  <w:abstractNum w:abstractNumId="3173043">
    <w:lvl>
      <w:numFmt w:val="bullet"/>
      <w:suff w:val="tab"/>
      <w:lvlText w:val="￮"/>
      <w:rPr>
        <w:color w:val="3370ff"/>
      </w:rPr>
    </w:lvl>
  </w:abstractNum>
  <w:abstractNum w:abstractNumId="3173044">
    <w:lvl>
      <w:numFmt w:val="bullet"/>
      <w:suff w:val="tab"/>
      <w:lvlText w:val="￮"/>
      <w:rPr>
        <w:color w:val="3370ff"/>
      </w:rPr>
    </w:lvl>
  </w:abstractNum>
  <w:abstractNum w:abstractNumId="3173045">
    <w:lvl>
      <w:start w:val="3"/>
      <w:numFmt w:val="decimal"/>
      <w:suff w:val="tab"/>
      <w:lvlText w:val="%1."/>
      <w:rPr>
        <w:color w:val="3370ff"/>
      </w:rPr>
    </w:lvl>
  </w:abstractNum>
  <w:abstractNum w:abstractNumId="3173046">
    <w:lvl>
      <w:numFmt w:val="bullet"/>
      <w:suff w:val="tab"/>
      <w:lvlText w:val="￮"/>
      <w:rPr>
        <w:color w:val="3370ff"/>
      </w:rPr>
    </w:lvl>
  </w:abstractNum>
  <w:abstractNum w:abstractNumId="3173047">
    <w:lvl>
      <w:numFmt w:val="bullet"/>
      <w:suff w:val="tab"/>
      <w:lvlText w:val="￮"/>
      <w:rPr>
        <w:color w:val="3370ff"/>
      </w:rPr>
    </w:lvl>
  </w:abstractNum>
  <w:abstractNum w:abstractNumId="3173048">
    <w:lvl>
      <w:numFmt w:val="bullet"/>
      <w:suff w:val="tab"/>
      <w:lvlText w:val="￮"/>
      <w:rPr>
        <w:color w:val="3370ff"/>
      </w:rPr>
    </w:lvl>
  </w:abstractNum>
  <w:abstractNum w:abstractNumId="3173049">
    <w:lvl>
      <w:numFmt w:val="bullet"/>
      <w:suff w:val="tab"/>
      <w:lvlText w:val="￮"/>
      <w:rPr>
        <w:color w:val="3370ff"/>
      </w:rPr>
    </w:lvl>
  </w:abstractNum>
  <w:abstractNum w:abstractNumId="3173050">
    <w:lvl>
      <w:start w:val="4"/>
      <w:numFmt w:val="decimal"/>
      <w:suff w:val="tab"/>
      <w:lvlText w:val="%1."/>
      <w:rPr>
        <w:color w:val="3370ff"/>
      </w:rPr>
    </w:lvl>
  </w:abstractNum>
  <w:abstractNum w:abstractNumId="3173051">
    <w:lvl>
      <w:numFmt w:val="bullet"/>
      <w:suff w:val="tab"/>
      <w:lvlText w:val="￮"/>
      <w:rPr>
        <w:color w:val="3370ff"/>
      </w:rPr>
    </w:lvl>
  </w:abstractNum>
  <w:num w:numId="1">
    <w:abstractNumId w:val="3172981"/>
  </w:num>
  <w:num w:numId="2">
    <w:abstractNumId w:val="3172982"/>
  </w:num>
  <w:num w:numId="3">
    <w:abstractNumId w:val="3172983"/>
  </w:num>
  <w:num w:numId="4">
    <w:abstractNumId w:val="3172984"/>
  </w:num>
  <w:num w:numId="5">
    <w:abstractNumId w:val="3172985"/>
  </w:num>
  <w:num w:numId="6">
    <w:abstractNumId w:val="3172986"/>
  </w:num>
  <w:num w:numId="7">
    <w:abstractNumId w:val="3172987"/>
  </w:num>
  <w:num w:numId="8">
    <w:abstractNumId w:val="3172988"/>
  </w:num>
  <w:num w:numId="9">
    <w:abstractNumId w:val="3172989"/>
  </w:num>
  <w:num w:numId="10">
    <w:abstractNumId w:val="3172990"/>
  </w:num>
  <w:num w:numId="11">
    <w:abstractNumId w:val="3172991"/>
  </w:num>
  <w:num w:numId="12">
    <w:abstractNumId w:val="3172992"/>
  </w:num>
  <w:num w:numId="13">
    <w:abstractNumId w:val="3172993"/>
  </w:num>
  <w:num w:numId="14">
    <w:abstractNumId w:val="3172994"/>
  </w:num>
  <w:num w:numId="15">
    <w:abstractNumId w:val="3172995"/>
  </w:num>
  <w:num w:numId="16">
    <w:abstractNumId w:val="3172996"/>
  </w:num>
  <w:num w:numId="17">
    <w:abstractNumId w:val="3172997"/>
  </w:num>
  <w:num w:numId="18">
    <w:abstractNumId w:val="3172998"/>
  </w:num>
  <w:num w:numId="19">
    <w:abstractNumId w:val="3172999"/>
  </w:num>
  <w:num w:numId="20">
    <w:abstractNumId w:val="3173000"/>
  </w:num>
  <w:num w:numId="21">
    <w:abstractNumId w:val="3173001"/>
  </w:num>
  <w:num w:numId="22">
    <w:abstractNumId w:val="3173002"/>
  </w:num>
  <w:num w:numId="23">
    <w:abstractNumId w:val="3173003"/>
  </w:num>
  <w:num w:numId="24">
    <w:abstractNumId w:val="3173004"/>
  </w:num>
  <w:num w:numId="25">
    <w:abstractNumId w:val="3173005"/>
  </w:num>
  <w:num w:numId="26">
    <w:abstractNumId w:val="3173006"/>
  </w:num>
  <w:num w:numId="27">
    <w:abstractNumId w:val="3173007"/>
  </w:num>
  <w:num w:numId="28">
    <w:abstractNumId w:val="3173008"/>
  </w:num>
  <w:num w:numId="29">
    <w:abstractNumId w:val="3173009"/>
  </w:num>
  <w:num w:numId="30">
    <w:abstractNumId w:val="3173010"/>
  </w:num>
  <w:num w:numId="31">
    <w:abstractNumId w:val="3173011"/>
  </w:num>
  <w:num w:numId="32">
    <w:abstractNumId w:val="3173012"/>
  </w:num>
  <w:num w:numId="33">
    <w:abstractNumId w:val="3173013"/>
  </w:num>
  <w:num w:numId="34">
    <w:abstractNumId w:val="3173014"/>
  </w:num>
  <w:num w:numId="35">
    <w:abstractNumId w:val="3173015"/>
  </w:num>
  <w:num w:numId="36">
    <w:abstractNumId w:val="3173016"/>
  </w:num>
  <w:num w:numId="37">
    <w:abstractNumId w:val="3173017"/>
  </w:num>
  <w:num w:numId="38">
    <w:abstractNumId w:val="3173018"/>
  </w:num>
  <w:num w:numId="39">
    <w:abstractNumId w:val="3173019"/>
  </w:num>
  <w:num w:numId="40">
    <w:abstractNumId w:val="3173020"/>
  </w:num>
  <w:num w:numId="41">
    <w:abstractNumId w:val="3173021"/>
  </w:num>
  <w:num w:numId="42">
    <w:abstractNumId w:val="3173022"/>
  </w:num>
  <w:num w:numId="43">
    <w:abstractNumId w:val="3173023"/>
  </w:num>
  <w:num w:numId="44">
    <w:abstractNumId w:val="3173024"/>
  </w:num>
  <w:num w:numId="45">
    <w:abstractNumId w:val="3173025"/>
  </w:num>
  <w:num w:numId="46">
    <w:abstractNumId w:val="3173026"/>
  </w:num>
  <w:num w:numId="47">
    <w:abstractNumId w:val="3173027"/>
  </w:num>
  <w:num w:numId="48">
    <w:abstractNumId w:val="3173028"/>
  </w:num>
  <w:num w:numId="49">
    <w:abstractNumId w:val="3173029"/>
  </w:num>
  <w:num w:numId="50">
    <w:abstractNumId w:val="3173030"/>
  </w:num>
  <w:num w:numId="51">
    <w:abstractNumId w:val="3173031"/>
  </w:num>
  <w:num w:numId="52">
    <w:abstractNumId w:val="3173032"/>
  </w:num>
  <w:num w:numId="53">
    <w:abstractNumId w:val="3173033"/>
  </w:num>
  <w:num w:numId="54">
    <w:abstractNumId w:val="3173034"/>
  </w:num>
  <w:num w:numId="55">
    <w:abstractNumId w:val="3173035"/>
  </w:num>
  <w:num w:numId="56">
    <w:abstractNumId w:val="3173036"/>
  </w:num>
  <w:num w:numId="57">
    <w:abstractNumId w:val="3173037"/>
  </w:num>
  <w:num w:numId="58">
    <w:abstractNumId w:val="3173038"/>
  </w:num>
  <w:num w:numId="59">
    <w:abstractNumId w:val="3173039"/>
  </w:num>
  <w:num w:numId="60">
    <w:abstractNumId w:val="3173040"/>
  </w:num>
  <w:num w:numId="61">
    <w:abstractNumId w:val="3173041"/>
  </w:num>
  <w:num w:numId="62">
    <w:abstractNumId w:val="3173042"/>
  </w:num>
  <w:num w:numId="63">
    <w:abstractNumId w:val="3173043"/>
  </w:num>
  <w:num w:numId="64">
    <w:abstractNumId w:val="3173044"/>
  </w:num>
  <w:num w:numId="65">
    <w:abstractNumId w:val="3173045"/>
  </w:num>
  <w:num w:numId="66">
    <w:abstractNumId w:val="3173046"/>
  </w:num>
  <w:num w:numId="67">
    <w:abstractNumId w:val="3173047"/>
  </w:num>
  <w:num w:numId="68">
    <w:abstractNumId w:val="3173048"/>
  </w:num>
  <w:num w:numId="69">
    <w:abstractNumId w:val="3173049"/>
  </w:num>
  <w:num w:numId="70">
    <w:abstractNumId w:val="3173050"/>
  </w:num>
  <w:num w:numId="71">
    <w:abstractNumId w:val="317305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media/image11.png" Type="http://schemas.openxmlformats.org/officeDocument/2006/relationships/image"/><Relationship Id="rId16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2025-12-28T05:42:52Z</dcterms:created>
  <dc:creator>Apache POI</dc:creator>
</cp:coreProperties>
</file>