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8"/>
          <w:szCs w:val="28"/>
        </w:rPr>
      </w:pPr>
      <w:r>
        <w:rPr>
          <w:rFonts w:eastAsia="Times New Roman"/>
        </w:rPr>
        <w:drawing>
          <wp:anchor behindDoc="0" distT="0" distB="0" distL="114935" distR="114935" simplePos="0" locked="0" layoutInCell="1" allowOverlap="1" relativeHeight="3">
            <wp:simplePos x="0" y="0"/>
            <wp:positionH relativeFrom="column">
              <wp:posOffset>146050</wp:posOffset>
            </wp:positionH>
            <wp:positionV relativeFrom="paragraph">
              <wp:posOffset>149225</wp:posOffset>
            </wp:positionV>
            <wp:extent cx="1797050" cy="445135"/>
            <wp:effectExtent l="0" t="0" r="0" b="0"/>
            <wp:wrapNone/>
            <wp:docPr id="1" name="图片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7" t="-70" r="-17" b="-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44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</w:rPr>
        <w:t xml:space="preserve">                      </w:t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</w:rPr>
      </w:pPr>
      <w:r>
        <w:rPr>
          <w:rFonts w:eastAsia="华文彩云" w:ascii="华文彩云" w:hAnsi="华文彩云"/>
          <w:b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  <w:lang w:val="en-US" w:eastAsia="en-US"/>
        </w:rPr>
      </w:pPr>
      <w:r>
        <w:rPr>
          <w:rFonts w:eastAsia="华文彩云" w:ascii="华文彩云" w:hAnsi="华文彩云"/>
          <w:b/>
          <w:sz w:val="32"/>
          <w:szCs w:val="32"/>
          <w:lang w:val="en-US" w:eastAsia="en-US"/>
        </w:rPr>
        <w:object w:dxaOrig="10261" w:dyaOrig="1095">
          <v:shapetype id="_x0000_tole_rId3" coordsize="21600,21600" o:spt="ole_rId3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3" type="_x0000_tole_rId3" style="position:absolute;margin-left:111.9pt;margin-top:11.6pt;width:207pt;height:22.1pt;mso-wrap-distance-left:9.05pt;mso-wrap-distance-right:9.05pt;mso-position-horizontal-relative:text;mso-position-vertical-relative:text" filled="f" o:ole="">
            <v:imagedata r:id="rId4" o:title=""/>
          </v:shape>
          <o:OLEObject Type="Embed" ProgID="" ShapeID="ole_rId3" DrawAspect="Content" ObjectID="_105712960" r:id="rId3"/>
        </w:object>
      </w:r>
    </w:p>
    <w:p>
      <w:pPr>
        <w:pStyle w:val="Normal"/>
        <w:jc w:val="center"/>
        <w:rPr>
          <w:rFonts w:ascii="Arial" w:hAnsi="Arial" w:cs="Arial"/>
          <w:b/>
          <w:color w:val="000000"/>
          <w:kern w:val="0"/>
          <w:sz w:val="16"/>
          <w:szCs w:val="16"/>
        </w:rPr>
      </w:pPr>
      <w:r>
        <w:rPr>
          <w:rFonts w:cs="Arial" w:ascii="Arial" w:hAnsi="Arial"/>
          <w:b/>
          <w:color w:val="000000"/>
          <w:kern w:val="0"/>
          <w:sz w:val="16"/>
          <w:szCs w:val="16"/>
        </w:rPr>
        <w:t>Sichuan Top Vocational College of Information Technology</w:t>
      </w:r>
    </w:p>
    <w:p>
      <w:pPr>
        <w:pStyle w:val="Normal"/>
        <w:jc w:val="center"/>
        <w:rPr>
          <w:rFonts w:ascii="华文彩云" w:hAnsi="华文彩云" w:eastAsia="华文彩云" w:cs="Arial"/>
          <w:b/>
          <w:color w:val="000000"/>
          <w:kern w:val="0"/>
          <w:sz w:val="32"/>
          <w:szCs w:val="32"/>
        </w:rPr>
      </w:pPr>
      <w:r>
        <w:rPr>
          <w:rFonts w:eastAsia="华文彩云" w:cs="Arial" w:ascii="华文彩云" w:hAnsi="华文彩云"/>
          <w:b/>
          <w:color w:val="000000"/>
          <w:kern w:val="0"/>
          <w:sz w:val="32"/>
          <w:szCs w:val="32"/>
        </w:rPr>
      </w:r>
    </w:p>
    <w:p>
      <w:pPr>
        <w:pStyle w:val="Normal"/>
        <w:jc w:val="center"/>
        <w:rPr>
          <w:rFonts w:ascii="华文彩云" w:hAnsi="华文彩云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期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末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考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查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报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告</w:t>
      </w:r>
    </w:p>
    <w:p>
      <w:pPr>
        <w:pStyle w:val="Normal"/>
        <w:jc w:val="center"/>
        <w:rPr>
          <w:rFonts w:ascii="华文彩云" w:hAnsi="华文彩云" w:eastAsia="华文彩云"/>
          <w:shadow/>
          <w:w w:val="80"/>
          <w:sz w:val="30"/>
          <w:szCs w:val="30"/>
        </w:rPr>
      </w:pPr>
      <w:r>
        <w:rPr>
          <w:rFonts w:eastAsia="华文彩云" w:ascii="华文彩云" w:hAnsi="华文彩云"/>
          <w:shadow/>
          <w:w w:val="80"/>
          <w:sz w:val="30"/>
          <w:szCs w:val="30"/>
        </w:rPr>
      </w:r>
    </w:p>
    <w:p>
      <w:pPr>
        <w:pStyle w:val="Normal"/>
        <w:jc w:val="center"/>
        <w:rPr>
          <w:rFonts w:ascii="华文彩云" w:hAnsi="华文彩云" w:eastAsia="华文彩云"/>
          <w:sz w:val="24"/>
          <w:szCs w:val="30"/>
        </w:rPr>
      </w:pPr>
      <w:r>
        <w:rPr>
          <w:rFonts w:eastAsia="华文彩云" w:ascii="华文彩云" w:hAnsi="华文彩云"/>
          <w:sz w:val="24"/>
          <w:szCs w:val="30"/>
        </w:rPr>
      </w:r>
    </w:p>
    <w:p>
      <w:pPr>
        <w:pStyle w:val="Normal"/>
        <w:spacing w:lineRule="auto" w:line="600"/>
        <w:ind w:firstLine="2833" w:right="0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姓    名： 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学    号： ______________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学    院： 信息工程学院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专    业： 软件技术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年    级： ______________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班    级： ______________</w:t>
      </w:r>
    </w:p>
    <w:p>
      <w:pPr>
        <w:pStyle w:val="Normal"/>
        <w:tabs>
          <w:tab w:val="clear" w:pos="420"/>
          <w:tab w:val="left" w:pos="3000" w:leader="none"/>
          <w:tab w:val="center" w:pos="4309" w:leader="none"/>
        </w:tabs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指导教师： ______________</w:t>
      </w:r>
    </w:p>
    <w:p>
      <w:pPr>
        <w:pStyle w:val="Normal"/>
        <w:snapToGrid w:val="false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napToGrid w:val="false"/>
        <w:jc w:val="center"/>
        <w:rPr/>
      </w:pPr>
      <w:r>
        <w:rPr>
          <w:rFonts w:eastAsia="Times New Roman"/>
          <w:b/>
          <w:sz w:val="24"/>
        </w:rPr>
        <w:t xml:space="preserve">      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6</w:t>
      </w:r>
      <w:r>
        <w:rPr>
          <w:b/>
          <w:sz w:val="24"/>
        </w:rPr>
        <w:t>月</w:t>
      </w:r>
      <w:r>
        <w:rPr>
          <w:b/>
          <w:sz w:val="24"/>
        </w:rPr>
        <w:t>8</w:t>
      </w:r>
      <w:r>
        <w:rPr>
          <w:b/>
          <w:sz w:val="24"/>
        </w:rPr>
        <w:t>日</w:t>
      </w:r>
      <w:r>
        <w:rPr>
          <w:rFonts w:eastAsia="Times New Roman"/>
          <w:b/>
          <w:sz w:val="24"/>
        </w:rPr>
        <w:t xml:space="preserve"> </w:t>
      </w:r>
      <w:r>
        <w:rPr>
          <w:b/>
          <w:sz w:val="24"/>
        </w:rPr>
        <w:t>至</w:t>
      </w:r>
      <w:r>
        <w:rPr>
          <w:rFonts w:eastAsia="Times New Roman"/>
          <w:b/>
          <w:sz w:val="24"/>
        </w:rPr>
        <w:t xml:space="preserve">   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6</w:t>
      </w:r>
      <w:r>
        <w:rPr>
          <w:b/>
          <w:sz w:val="24"/>
        </w:rPr>
        <w:t>月</w:t>
      </w:r>
      <w:r>
        <w:rPr>
          <w:b/>
          <w:sz w:val="24"/>
        </w:rPr>
        <w:t>26</w:t>
      </w:r>
      <w:r>
        <w:rPr>
          <w:b/>
          <w:sz w:val="24"/>
        </w:rPr>
        <w:t>日</w:t>
      </w:r>
    </w:p>
    <w:p>
      <w:pPr>
        <w:sectPr>
          <w:type w:val="nextPage"/>
          <w:pgSz w:w="11055" w:h="15120"/>
          <w:pgMar w:left="1021" w:right="1418" w:gutter="0" w:header="0" w:top="1134" w:footer="0" w:bottom="1134"/>
          <w:pgNumType w:fmt="decimal"/>
          <w:formProt w:val="false"/>
          <w:textDirection w:val="lrTb"/>
          <w:docGrid w:type="lines" w:linePitch="312" w:charSpace="0"/>
        </w:sectPr>
        <w:pStyle w:val="Normal"/>
        <w:snapToGrid w:val="false"/>
        <w:rPr>
          <w:b/>
          <w:sz w:val="14"/>
          <w:szCs w:val="18"/>
        </w:rPr>
      </w:pPr>
      <w:r>
        <w:rPr>
          <w:b/>
          <w:sz w:val="14"/>
          <w:szCs w:val="18"/>
        </w:rPr>
      </w:r>
    </w:p>
    <w:tbl>
      <w:tblPr>
        <w:tblW w:w="86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6548"/>
      </w:tblGrid>
      <w:tr>
        <w:trPr>
          <w:trHeight w:val="851" w:hRule="atLeast"/>
        </w:trPr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所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在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单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位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：</w:t>
            </w:r>
          </w:p>
        </w:tc>
        <w:tc>
          <w:tcPr>
            <w:tcW w:w="65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4"/>
                <w:u w:val="single"/>
              </w:rPr>
              <w:t xml:space="preserve">__ </w:t>
            </w:r>
            <w:r>
              <w:rPr>
                <w:b/>
                <w:sz w:val="24"/>
                <w:u w:val="single"/>
              </w:rPr>
              <w:t xml:space="preserve">       </w:t>
            </w:r>
            <w:r>
              <w:rPr>
                <w:b/>
                <w:sz w:val="24"/>
                <w:u w:val="single"/>
              </w:rPr>
              <w:t xml:space="preserve"> _</w:t>
            </w:r>
            <w:r>
              <w:rPr>
                <w:b/>
                <w:sz w:val="24"/>
                <w:u w:val="single"/>
              </w:rPr>
              <w:t>级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 </w:t>
            </w:r>
            <w:r>
              <w:rPr>
                <w:b/>
                <w:sz w:val="24"/>
                <w:u w:val="single"/>
              </w:rPr>
              <w:t>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</w:t>
            </w:r>
            <w:r>
              <w:rPr>
                <w:b/>
                <w:sz w:val="24"/>
                <w:u w:val="single"/>
              </w:rPr>
              <w:t>学院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</w:t>
            </w:r>
            <w:r>
              <w:rPr>
                <w:b/>
                <w:sz w:val="24"/>
                <w:u w:val="single"/>
              </w:rPr>
              <w:t>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 </w:t>
            </w:r>
            <w:r>
              <w:rPr>
                <w:b/>
                <w:sz w:val="24"/>
                <w:u w:val="single"/>
              </w:rPr>
              <w:t>专业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</w:t>
            </w:r>
            <w:r>
              <w:rPr>
                <w:b/>
                <w:sz w:val="24"/>
                <w:u w:val="single"/>
              </w:rPr>
              <w:t>班</w:t>
            </w:r>
          </w:p>
        </w:tc>
      </w:tr>
      <w:tr>
        <w:trPr>
          <w:trHeight w:val="851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项目名称：药品销售数据处理与分析</w:t>
            </w:r>
          </w:p>
        </w:tc>
      </w:tr>
      <w:tr>
        <w:trPr>
          <w:trHeight w:val="2484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项目目的：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1. 掌握使用 Pandas 读取本地 Excel 数据的方法。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2. 能够查看数据结构、字段类型、缺失值和重复值情况。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3. 能够对销售时间、销售数量、应收金额和实收金额等字段进行规范化处理。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4. 能够识别并处理缺失值、无效日期、负数销售等异常数据。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5. 能够使用分组聚合完成月度、星期、商品维度的销售统计。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6. 能够使用 Matplotlib/Seaborn 生成可读的分析图表。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7. 能够将分析过程、结果和代码思路整理成报告和答辩材料。</w:t>
            </w:r>
          </w:p>
        </w:tc>
      </w:tr>
      <w:tr>
        <w:trPr>
          <w:trHeight w:val="309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项目内容及要求：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利用 Python（Pandas、NumPy、Matplotlib、Seaborn）完成药品销售数据的加载、处理与分析，覆盖评分标准中的数据加载、数据概览、数据处理和数据分析各项要求，并形成可用于答辩的报告与图表。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项目过程：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以下按分析流程顺序，从数据加载、清洗到统计和可视化，阐述实现思路与关键代码。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1. 数据加载与概览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原始数据共 6578 行、8 列，字段包括购药时间、社保卡号、商品信息、销售数量与金额、星期等。使用 load_sales_data() 读取 Excel 并校验字段完整性：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load_sales_data(data_path: Path) -&gt; pd.DataFrame:</w:t>
              <w:br/>
              <w:t xml:space="preserve">    data = pd.read_excel(data_path)</w:t>
              <w:br/>
              <w:t xml:space="preserve">    missing = [c for c in EXPECTED_COLUMNS if c not in data.columns]</w:t>
              <w:br/>
              <w:t xml:space="preserve">    if missing:</w:t>
              <w:br/>
              <w:t xml:space="preserve">        raise ValueError(f"缺少列：{', '.join(missing)}")</w:t>
              <w:br/>
              <w:t xml:space="preserve">    return data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通过 inspect_raw_data() 查看缺失情况：购药时间、社保卡号、星期各缺 2 条，其余关键字段各缺 1 条；原始重复行 0。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2. 列名修正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按考查要求将“购药时间”改为“销售时间”，并插入源数据行号字段便于异常回溯：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rename_sales_time(data):</w:t>
              <w:br/>
              <w:t xml:space="preserve">    renamed = data.rename(columns={"购药时间": "销售时间"}).copy()</w:t>
              <w:br/>
              <w:t xml:space="preserve">    renamed.insert(0, "源数据行号", renamed.index + 2)</w:t>
              <w:br/>
              <w:t xml:space="preserve">    return renamed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 数据清洗与异常处理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3.1 重复值与缺失值处理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按业务字段检测重复行（本次为 0）。缺失值分两类：必需字段（销售时间、商品名称、销售数量、金额）缺失直接剔除；社保卡号缺失用“未知社保卡”保留，避免误删正常销售。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3.2 类型统一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normalize_types(data):</w:t>
              <w:br/>
              <w:t xml:space="preserve">    data["销售时间"] = pd.to_datetime(data["销售时间"], errors="coerce")</w:t>
              <w:br/>
              <w:t xml:space="preserve">    for col in ["销售数量","应收金额","实收金额"]:</w:t>
              <w:br/>
              <w:t xml:space="preserve">        data[col] = pd.to_numeric(data[col], errors="coerce")</w:t>
              <w:br/>
              <w:t xml:space="preserve">    return data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errors='coerce' 将非法值转为 NaN，为后续检测提供统一入口。星期不从原始列取，而是由标准化后的销售时间重算，避免 2022-02-29 等错误值。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3.3 异常值检测与处理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异常值分两类处理：（1）确定错误——销售时间无效、商品名称缺失、数量/金额 ≤ 0 的记录，直接剔除；（2）统计异常——使用 IQR 方法标记大额/大数量记录，保留复核而非删除，因为医药销售中存在真实的批量采购。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_detect_outliers(data):</w:t>
              <w:br/>
              <w:t xml:space="preserve">    for col in ["销售数量","应收金额","实收金额"]:</w:t>
              <w:br/>
              <w:t xml:space="preserve">        q1, q3 = data[col].quantile(0.25), data[col].quantile(0.75)</w:t>
              <w:br/>
              <w:t xml:space="preserve">        iqr = q3 - q1</w:t>
              <w:br/>
              <w:t xml:space="preserve">        lo, hi = q1 - 1.5*iqr, q3 + 1.5*iqr</w:t>
              <w:br/>
              <w:t xml:space="preserve">        mask = (data[col] &lt; lo) | (data[col] &gt; hi)</w:t>
              <w:br/>
              <w:t xml:space="preserve">        ...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最终剔除确定错误 68 行，保留 6510 行；IQR 标记 2012 条输出到 anomaly_rows.csv 供复核。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3.4 清洗总控流水线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clean_sales_data(raw):</w:t>
              <w:br/>
              <w:t xml:space="preserve">    renamed = rename_sales_time(raw)</w:t>
              <w:br/>
              <w:t xml:space="preserve">    dedup = renamed.drop_duplicates(subset=RENAMED_COLUMNS)</w:t>
              <w:br/>
              <w:t xml:space="preserve">    norm = normalize_types(dedup)</w:t>
              <w:br/>
              <w:t xml:space="preserve">    mask = _detect_required_field_errors(norm)</w:t>
              <w:br/>
              <w:t xml:space="preserve">    cleaned = norm[~mask].copy()</w:t>
              <w:br/>
              <w:t xml:space="preserve">    cleaned["星期"] = cleaned["销售时间"].dt.dayofweek.map(WEEKDAY_NAMES)</w:t>
              <w:br/>
              <w:t xml:space="preserve">    cleaned = cleaned.sort_values("销售时间").reset_index(drop=True)</w:t>
              <w:br/>
              <w:t xml:space="preserve">    return CleanedData(...)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4. 数据分析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4.1 月度销售统计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compute_monthly_summary(cleaned):</w:t>
              <w:br/>
              <w:t xml:space="preserve">    working["月份"] = working["销售时间"].dt.to_period("M").astype(str)</w:t>
              <w:br/>
              <w:t xml:space="preserve">    monthly = working.groupby("月份").agg(</w:t>
              <w:br/>
              <w:t xml:space="preserve">        订单数=("商品名称","count"), 销量=("销售数量","sum"),</w:t>
              <w:br/>
              <w:t xml:space="preserve">        实收=("实收金额","sum")).sort_values("月份")</w:t>
              <w:br/>
              <w:t xml:space="preserve">    return monthly, float(monthly["实收"].mean())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月均实收金额 43434.98 元，2022-01 最高（49461.19 元），7 月最低（仅 19 天数据）。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56"/>
              <w:gridCol w:w="2156"/>
              <w:gridCol w:w="2156"/>
              <w:gridCol w:w="2156"/>
            </w:tblGrid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月份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订单数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销量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实收金额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2022-01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1055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2527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49461.19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742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1858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38790.38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2022-03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990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2225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41597.51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2022-04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1235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3012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48822.56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952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2225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46925.27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2022-06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909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2328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48327.70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627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1483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30120.22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4.2 销售时间与实收金额关系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compute_daily_actual(cleaned):</w:t>
              <w:br/>
              <w:t xml:space="preserve">    working["日期"] = working["销售时间"].dt.date</w:t>
              <w:br/>
              <w:t xml:space="preserve">    return working.groupby("日期").agg(</w:t>
              <w:br/>
              <w:t xml:space="preserve">        订单数=("商品名称","count"), 实收=("实收金额","sum")</w:t>
              <w:br/>
              <w:t xml:space="preserve">    ).sort_values("日期")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每日实收金额波动明显，部分日期存在高峰——通常与大额/批量购药有关，这也印证了清洗中保留 IQR 统计异常而非直接删除的合理性。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1 销售时间与每日实收金额关系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25603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es_time_actual_amou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4.3 星期分组统计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compute_weekday_summary(cleaned):</w:t>
              <w:br/>
              <w:t xml:space="preserve">    working["星期"] = pd.Categorical(</w:t>
              <w:br/>
              <w:t xml:space="preserve">        working["星期"], categories=WEEKDAY_ORDER, ordered=True)</w:t>
              <w:br/>
              <w:t xml:space="preserve">    return working.groupby("星期", observed=False).agg(</w:t>
              <w:br/>
              <w:t xml:space="preserve">        销量=("销售数量","sum"), 实收=("实收金额","sum")).reset_index()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星期五 的订单数、销量和实收金额均为一周最高，星期四各项相对较低。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56"/>
              <w:gridCol w:w="2156"/>
              <w:gridCol w:w="2156"/>
              <w:gridCol w:w="2156"/>
            </w:tblGrid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星期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订单数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销量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实收金额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星期一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778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1847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38123.47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星期二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976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2315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41934.47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星期三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961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2373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45466.81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星期四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692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1718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35187.31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星期五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1160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2831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51284.66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星期六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1028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2472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48510.65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星期日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915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2102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43537.46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2 星期分组销售统计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28163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day_sales_summar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816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4.4 Top 10 药品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compute_top_products(cleaned, limit=10):</w:t>
              <w:br/>
              <w:t xml:space="preserve">    return cleaned.groupby("商品名称").agg(</w:t>
              <w:br/>
              <w:t xml:space="preserve">        订单数=("商品名称","count"), 销量=("销售数量","sum"),</w:t>
              <w:br/>
              <w:t xml:space="preserve">        实收=("实收金额","sum")</w:t>
              <w:br/>
              <w:t xml:space="preserve">    ).sort_values(["销量","实收"], ascending=[False,False]).head(limit)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销量最高：苯磺酸氨氯地平片(安内真)（1781 件）；开博通销量第二但金额最高（37080.36 元），说明价格差异影响金额排名。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56"/>
              <w:gridCol w:w="2156"/>
              <w:gridCol w:w="2156"/>
              <w:gridCol w:w="2156"/>
            </w:tblGrid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排名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商品名称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销量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实收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苯磺酸氨氯地平片(安内真)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1781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19081.44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开博通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1440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37080.36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酒石酸美托洛尔片(倍他乐克)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1140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7919.82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硝苯地平片(心痛定)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825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1108.99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苯磺酸氨氯地平片(络活喜)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796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24251.04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复方利血平片(复方降压片)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515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1397.38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G琥珀酸美托洛尔缓释片(倍他乐克)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509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8620.96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缬沙坦胶囊(代文)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445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16774.77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非洛地平缓释片(波依定)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10419.56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高特灵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373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1997.95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3 销售数量前十位药品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30723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p10_products_by_quantit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072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5. 可视化配置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def configure_plot_style():</w:t>
              <w:br/>
              <w:t xml:space="preserve">    sns.set_theme(style="whitegrid")</w:t>
              <w:br/>
              <w:t xml:space="preserve">    plt.rcParams["font.sans-serif"] = [</w:t>
              <w:br/>
              <w:t xml:space="preserve">        "WenQuanYi Zen Hei", "Noto Sans CJK SC", "SimHei"]</w:t>
              <w:br/>
              <w:t xml:space="preserve">    plt.rcParams["axes.unicode_minus"] = False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统一配置中文字体和样式，所有图表 180 DPI 输出到 generated/figures/。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6. 项目模块结构</w:t>
            </w:r>
          </w:p>
          <w:p>
            <w:pPr>
              <w:spacing w:after="80"/>
              <w:ind w:left="288"/>
              <w:shd w:fill="F0F0F0" w:val="clear"/>
            </w:pPr>
            <w:r>
              <w:rPr>
                <w:rFonts w:ascii="Consolas" w:hAnsi="Consolas"/>
                <w:color w:val="1A1A2E"/>
                <w:sz w:val="17"/>
              </w:rPr>
              <w:t>pipeline.py  → run_analysis() 按序调度：</w:t>
              <w:br/>
              <w:t xml:space="preserve">  load_sales_data() → clean_sales_data() →</w:t>
              <w:br/>
              <w:t xml:space="preserve">  compute_monthly_summary() → compute_weekday_summary() →</w:t>
              <w:br/>
              <w:t xml:space="preserve">  compute_top_products() → compute_daily_actual() →</w:t>
              <w:br/>
              <w:t xml:space="preserve">  write_outputs()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命令行入口 main.py 统一运行，各模块独立封装，便于答辩逐项讲解。</w:t>
            </w:r>
          </w:p>
          <w:p/>
        </w:tc>
      </w:tr>
    </w:tbl>
    <w:p>
      <w:pPr>
        <w:sectPr>
          <w:footerReference w:type="default" r:id="rId5"/>
          <w:type w:val="nextPage"/>
          <w:pgSz w:w="11055" w:h="15120"/>
          <w:pgMar w:left="1418" w:right="1021" w:gutter="0" w:header="0" w:top="1134" w:footer="794" w:bottom="1134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0895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个人总结：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通过本次项目，我完整实践了从数据读取、数据概览、数据清洗、异常处理、分组统计到图表生成的分析流程。项目中最需要注意的是异常值处理不能简单“一删了之”：负数销售、无效日期和关键字段缺失属于确定错误，应当剔除；但大额销售或大数量销售可能是真实业务现象，因此更适合作为统计异常保留复核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本项目最终形成了可运行代码、清洗数据、统计表、图表、报告和答辩文档，能够逐项对应《Python数据收集与分析》期末考查的评分标准。</w:t>
            </w:r>
          </w:p>
        </w:tc>
      </w:tr>
      <w:tr>
        <w:trPr>
          <w:trHeight w:val="9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学生签名：</w:t>
            </w:r>
            <w:r>
              <w:rPr>
                <w:rFonts w:eastAsia="Times New Roman"/>
              </w:rPr>
              <w:t xml:space="preserve"> </w:t>
            </w:r>
          </w:p>
        </w:tc>
      </w:tr>
      <w:tr>
        <w:trPr>
          <w:trHeight w:val="558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指导教师签字（签章）：</w:t>
            </w:r>
            <w:r>
              <w:rPr>
                <w:b/>
                <w:sz w:val="24"/>
              </w:rPr>
              <w:drawing>
                <wp:inline distT="0" distB="0" distL="0" distR="0">
                  <wp:extent cx="981710" cy="361950"/>
                  <wp:effectExtent l="0" t="0" r="0" b="0"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37" t="-98" r="-37" b="-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71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/>
      </w:pPr>
      <w:r>
        <w:rPr/>
      </w:r>
    </w:p>
    <w:sectPr>
      <w:footerReference w:type="default" r:id="rId7"/>
      <w:footerReference w:type="first" r:id="rId8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华文彩云"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both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chineseCountingThousand"/>
      <w:suff w:val="nothing"/>
      <w:lvlText w:val="%1、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4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GI1NzA5MGFjOTQxZjE0MjcyZmRiMTI3ODYzNWUxZD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character" w:styleId="WW8Num1z0">
    <w:name w:val="WW8Num1z0"/>
    <w:qFormat/>
    <w:rPr/>
  </w:style>
  <w:style w:type="character" w:styleId="Style13">
    <w:name w:val="默认段落字体"/>
    <w:qFormat/>
    <w:rPr/>
  </w:style>
  <w:style w:type="character" w:styleId="1">
    <w:name w:val="标题 1 字符"/>
    <w:qFormat/>
    <w:rPr>
      <w:rFonts w:eastAsia="宋体;SimSun"/>
      <w:b/>
      <w:bCs/>
      <w:kern w:val="2"/>
      <w:sz w:val="44"/>
      <w:szCs w:val="44"/>
      <w:lang w:val="en-US" w:eastAsia="zh-CN" w:bidi="ar-SA"/>
    </w:rPr>
  </w:style>
  <w:style w:type="character" w:styleId="Style14">
    <w:name w:val="页眉 字符"/>
    <w:qFormat/>
    <w:rPr>
      <w:kern w:val="2"/>
      <w:sz w:val="18"/>
      <w:szCs w:val="18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image" Target="media/image3.jpeg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2019-05-27T15:10:00Z</dcterms:created>
  <dc:creator>hjs</dc:creator>
  <dc:description/>
  <cp:keywords/>
  <dc:language>en-US</dc:language>
  <cp:lastModifiedBy>思媛 曾</cp:lastModifiedBy>
  <dcterms:modified xsi:type="dcterms:W3CDTF">2026-06-09T22:32:00Z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2F483CBBBF0742F0A4FF26401865376E</vt:lpwstr>
  </property>
  <property fmtid="{D5CDD505-2E9C-101B-9397-08002B2CF9AE}" pid="3" name="KSOProductBuildVer">
    <vt:lpwstr>2052-12.1.0.21915</vt:lpwstr>
  </property>
  <property fmtid="{D5CDD505-2E9C-101B-9397-08002B2CF9AE}" pid="4" name="KSOTemplateDocerSaveRecord">
    <vt:lpwstr>eyJoZGlkIjoiYWFhNDA0ZDMxZDI2M2Q5NjQ3NTZiMzk5NGJlOWY3Y2QiLCJ1c2VySWQiOiIzMDIzMzUzNzEifQ==</vt:lpwstr>
  </property>
</Properties>
</file>