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70BB66">
      <w:pPr>
        <w:spacing w:line="600" w:lineRule="exact"/>
        <w:jc w:val="center"/>
        <w:rPr>
          <w:rFonts w:hint="eastAsia" w:ascii="宋体" w:hAnsi="宋体" w:cs="宋体"/>
          <w:b/>
          <w:bCs/>
          <w:sz w:val="32"/>
          <w:szCs w:val="32"/>
          <w:lang w:val="zh-CN" w:bidi="zh-CN"/>
        </w:rPr>
      </w:pPr>
      <w:r>
        <w:rPr>
          <w:rFonts w:hint="eastAsia" w:ascii="宋体" w:hAnsi="宋体" w:cs="宋体"/>
          <w:b/>
          <w:bCs/>
          <w:sz w:val="32"/>
          <w:szCs w:val="32"/>
          <w:lang w:val="zh-CN" w:bidi="zh-CN"/>
        </w:rPr>
        <w:t>四川托普信息技术职业学院</w:t>
      </w:r>
    </w:p>
    <w:p w14:paraId="1D79F769">
      <w:pPr>
        <w:spacing w:line="600" w:lineRule="exact"/>
        <w:jc w:val="center"/>
        <w:rPr>
          <w:rFonts w:hint="eastAsia" w:ascii="宋体" w:hAnsi="宋体" w:cs="宋体"/>
          <w:b/>
          <w:bCs/>
          <w:sz w:val="32"/>
          <w:szCs w:val="32"/>
          <w:lang w:val="zh-CN" w:bidi="zh-CN"/>
        </w:rPr>
      </w:pPr>
      <w:r>
        <w:rPr>
          <w:rFonts w:hint="eastAsia" w:ascii="宋体" w:hAnsi="宋体" w:cs="宋体"/>
          <w:b/>
          <w:bCs/>
          <w:sz w:val="32"/>
          <w:szCs w:val="32"/>
          <w:lang w:val="zh-CN" w:bidi="zh-CN"/>
        </w:rPr>
        <w:t>202</w:t>
      </w:r>
      <w:r>
        <w:rPr>
          <w:rFonts w:hint="eastAsia" w:ascii="宋体" w:hAnsi="宋体" w:cs="宋体"/>
          <w:b/>
          <w:bCs/>
          <w:sz w:val="32"/>
          <w:szCs w:val="32"/>
          <w:lang w:val="en-US" w:bidi="zh-CN"/>
        </w:rPr>
        <w:t>5</w:t>
      </w:r>
      <w:r>
        <w:rPr>
          <w:rFonts w:hint="eastAsia" w:ascii="宋体" w:hAnsi="宋体" w:cs="宋体"/>
          <w:b/>
          <w:bCs/>
          <w:sz w:val="32"/>
          <w:szCs w:val="32"/>
          <w:lang w:val="zh-CN" w:bidi="zh-CN"/>
        </w:rPr>
        <w:t>-202</w:t>
      </w:r>
      <w:r>
        <w:rPr>
          <w:rFonts w:hint="eastAsia" w:ascii="宋体" w:hAnsi="宋体" w:cs="宋体"/>
          <w:b/>
          <w:bCs/>
          <w:sz w:val="32"/>
          <w:szCs w:val="32"/>
          <w:lang w:val="en-US" w:bidi="zh-CN"/>
        </w:rPr>
        <w:t>6</w:t>
      </w:r>
      <w:r>
        <w:rPr>
          <w:rFonts w:hint="eastAsia" w:ascii="宋体" w:hAnsi="宋体" w:cs="宋体"/>
          <w:b/>
          <w:bCs/>
          <w:sz w:val="32"/>
          <w:szCs w:val="32"/>
          <w:lang w:val="zh-CN" w:bidi="zh-CN"/>
        </w:rPr>
        <w:t>学年第</w:t>
      </w:r>
      <w:r>
        <w:rPr>
          <w:rFonts w:hint="eastAsia" w:ascii="宋体" w:hAnsi="宋体" w:cs="宋体"/>
          <w:b/>
          <w:bCs/>
          <w:sz w:val="32"/>
          <w:szCs w:val="32"/>
          <w:lang w:val="en-US" w:bidi="zh-CN"/>
        </w:rPr>
        <w:t>二</w:t>
      </w:r>
      <w:r>
        <w:rPr>
          <w:rFonts w:hint="eastAsia" w:ascii="宋体" w:hAnsi="宋体" w:cs="宋体"/>
          <w:b/>
          <w:bCs/>
          <w:sz w:val="32"/>
          <w:szCs w:val="32"/>
          <w:lang w:val="zh-CN" w:bidi="zh-CN"/>
        </w:rPr>
        <w:t>学期</w:t>
      </w:r>
    </w:p>
    <w:p w14:paraId="6996C8C1">
      <w:pPr>
        <w:spacing w:line="480" w:lineRule="auto"/>
        <w:jc w:val="center"/>
        <w:rPr>
          <w:rFonts w:hint="default" w:ascii="宋体" w:hAnsi="宋体" w:cs="宋体"/>
          <w:b/>
          <w:bCs/>
          <w:sz w:val="32"/>
          <w:szCs w:val="32"/>
          <w:lang w:val="en-US" w:bidi="zh-CN"/>
        </w:rPr>
      </w:pPr>
      <w:r>
        <w:rPr>
          <w:rFonts w:hint="eastAsia" w:ascii="宋体" w:hAnsi="宋体" w:cs="宋体"/>
          <w:b/>
          <w:bCs/>
          <w:sz w:val="32"/>
          <w:szCs w:val="32"/>
          <w:lang w:val="zh-CN" w:bidi="zh-CN"/>
        </w:rPr>
        <w:t>《</w:t>
      </w:r>
      <w:r>
        <w:rPr>
          <w:rFonts w:hint="eastAsia" w:ascii="宋体" w:hAnsi="宋体" w:cs="宋体"/>
          <w:b/>
          <w:bCs/>
          <w:sz w:val="32"/>
          <w:szCs w:val="32"/>
          <w:lang w:val="en-US" w:bidi="zh-CN"/>
        </w:rPr>
        <w:t>Python数据收集与分析</w:t>
      </w:r>
      <w:r>
        <w:rPr>
          <w:rFonts w:hint="eastAsia" w:ascii="宋体" w:hAnsi="宋体" w:cs="宋体"/>
          <w:b/>
          <w:bCs/>
          <w:sz w:val="32"/>
          <w:szCs w:val="32"/>
          <w:lang w:val="zh-CN" w:bidi="zh-CN"/>
        </w:rPr>
        <w:t>》</w:t>
      </w:r>
      <w:r>
        <w:rPr>
          <w:rFonts w:hint="eastAsia" w:ascii="宋体" w:hAnsi="宋体" w:cs="宋体"/>
          <w:b/>
          <w:bCs/>
          <w:sz w:val="32"/>
          <w:szCs w:val="32"/>
          <w:lang w:val="en-US" w:bidi="zh-CN"/>
        </w:rPr>
        <w:t>考查方案</w:t>
      </w:r>
    </w:p>
    <w:p w14:paraId="6A6189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600" w:lineRule="exact"/>
        <w:jc w:val="center"/>
        <w:textAlignment w:val="auto"/>
        <w:rPr>
          <w:rFonts w:hint="eastAsia" w:ascii="宋体" w:hAnsi="宋体" w:cs="宋体"/>
          <w:b/>
          <w:bCs/>
          <w:sz w:val="32"/>
          <w:szCs w:val="32"/>
          <w:lang w:val="zh-CN" w:bidi="zh-CN"/>
        </w:rPr>
      </w:pPr>
      <w:r>
        <w:rPr>
          <w:rFonts w:hint="eastAsia" w:ascii="宋体" w:hAnsi="宋体" w:cs="宋体"/>
          <w:b/>
          <w:bCs/>
          <w:sz w:val="32"/>
          <w:szCs w:val="32"/>
          <w:lang w:val="zh-CN" w:bidi="zh-CN"/>
        </w:rPr>
        <w:t>学院：信息工程学院   专业：软件技术</w:t>
      </w:r>
    </w:p>
    <w:p w14:paraId="2ECF9522">
      <w:pPr>
        <w:spacing w:line="600" w:lineRule="exact"/>
        <w:rPr>
          <w:rFonts w:hint="default" w:eastAsiaTheme="minorEastAsia"/>
          <w:b/>
          <w:sz w:val="28"/>
          <w:szCs w:val="28"/>
          <w:lang w:val="en-US" w:eastAsia="zh-CN"/>
        </w:rPr>
      </w:pPr>
      <w:r>
        <w:rPr>
          <w:rFonts w:hint="eastAsia"/>
          <w:b/>
          <w:sz w:val="28"/>
          <w:szCs w:val="28"/>
        </w:rPr>
        <w:t>一、</w:t>
      </w:r>
      <w:r>
        <w:rPr>
          <w:rFonts w:hint="eastAsia"/>
          <w:b/>
          <w:sz w:val="28"/>
          <w:szCs w:val="28"/>
          <w:lang w:val="en-US" w:eastAsia="zh-CN"/>
        </w:rPr>
        <w:t>考查目的和方式</w:t>
      </w:r>
    </w:p>
    <w:p w14:paraId="6D38251E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  <w:lang w:val="en-US" w:eastAsia="zh-CN"/>
        </w:rPr>
        <w:t>根据</w:t>
      </w:r>
      <w:r>
        <w:rPr>
          <w:rFonts w:hint="eastAsia" w:ascii="Verdana" w:hAnsi="Verdana"/>
          <w:sz w:val="24"/>
          <w:szCs w:val="24"/>
        </w:rPr>
        <w:t>《</w:t>
      </w:r>
      <w:r>
        <w:rPr>
          <w:rFonts w:hint="eastAsia" w:ascii="宋体" w:hAnsi="宋体"/>
          <w:sz w:val="24"/>
          <w:szCs w:val="24"/>
          <w:lang w:val="en-US" w:eastAsia="zh-CN"/>
        </w:rPr>
        <w:t>Python数据收集与分析</w:t>
      </w:r>
      <w:r>
        <w:rPr>
          <w:rFonts w:hint="eastAsia"/>
          <w:sz w:val="24"/>
          <w:szCs w:val="24"/>
        </w:rPr>
        <w:t>》</w:t>
      </w:r>
      <w:r>
        <w:rPr>
          <w:sz w:val="24"/>
          <w:szCs w:val="24"/>
        </w:rPr>
        <w:t>课程</w:t>
      </w:r>
      <w:r>
        <w:rPr>
          <w:rFonts w:hint="eastAsia"/>
          <w:sz w:val="24"/>
          <w:szCs w:val="24"/>
          <w:lang w:val="en-US" w:eastAsia="zh-CN"/>
        </w:rPr>
        <w:t>的性质</w:t>
      </w:r>
      <w:r>
        <w:rPr>
          <w:rFonts w:hint="eastAsia"/>
          <w:sz w:val="24"/>
          <w:szCs w:val="24"/>
        </w:rPr>
        <w:t>，</w:t>
      </w:r>
      <w:r>
        <w:rPr>
          <w:rFonts w:hint="eastAsia"/>
          <w:sz w:val="24"/>
          <w:szCs w:val="24"/>
          <w:lang w:val="en-US" w:eastAsia="zh-CN"/>
        </w:rPr>
        <w:t>按照</w:t>
      </w:r>
      <w:r>
        <w:rPr>
          <w:rFonts w:hint="eastAsia"/>
          <w:sz w:val="24"/>
          <w:szCs w:val="24"/>
        </w:rPr>
        <w:t>课程</w:t>
      </w:r>
      <w:r>
        <w:rPr>
          <w:rFonts w:hint="eastAsia"/>
          <w:sz w:val="24"/>
          <w:szCs w:val="24"/>
          <w:lang w:val="en-US" w:eastAsia="zh-CN"/>
        </w:rPr>
        <w:t>标准和</w:t>
      </w:r>
      <w:r>
        <w:rPr>
          <w:rFonts w:hint="eastAsia"/>
          <w:sz w:val="24"/>
          <w:szCs w:val="24"/>
        </w:rPr>
        <w:t>教学大纲要求，重点考查学生</w:t>
      </w:r>
      <w:r>
        <w:rPr>
          <w:rFonts w:hint="eastAsia"/>
          <w:sz w:val="24"/>
          <w:szCs w:val="24"/>
          <w:lang w:val="en-US" w:eastAsia="zh-CN"/>
        </w:rPr>
        <w:t>使用相关工具</w:t>
      </w:r>
      <w:r>
        <w:rPr>
          <w:rFonts w:hint="eastAsia"/>
          <w:sz w:val="24"/>
          <w:szCs w:val="24"/>
        </w:rPr>
        <w:t>对</w:t>
      </w:r>
      <w:r>
        <w:rPr>
          <w:rFonts w:hint="eastAsia"/>
          <w:sz w:val="24"/>
          <w:szCs w:val="24"/>
          <w:lang w:val="en-US" w:eastAsia="zh-CN"/>
        </w:rPr>
        <w:t>数据进行处理、分析和可视化</w:t>
      </w:r>
      <w:r>
        <w:rPr>
          <w:rFonts w:hint="eastAsia"/>
          <w:sz w:val="24"/>
          <w:szCs w:val="24"/>
        </w:rPr>
        <w:t>的</w:t>
      </w:r>
      <w:r>
        <w:rPr>
          <w:rFonts w:hint="eastAsia"/>
          <w:sz w:val="24"/>
          <w:szCs w:val="24"/>
          <w:lang w:val="en-US" w:eastAsia="zh-CN"/>
        </w:rPr>
        <w:t>能力</w:t>
      </w:r>
      <w:r>
        <w:rPr>
          <w:rFonts w:hint="eastAsia"/>
          <w:sz w:val="24"/>
          <w:szCs w:val="24"/>
        </w:rPr>
        <w:t>，具体考查</w:t>
      </w:r>
      <w:r>
        <w:rPr>
          <w:rFonts w:hint="eastAsia"/>
          <w:sz w:val="24"/>
          <w:szCs w:val="24"/>
          <w:lang w:val="en-US" w:eastAsia="zh-CN"/>
        </w:rPr>
        <w:t>方式</w:t>
      </w:r>
      <w:r>
        <w:rPr>
          <w:rFonts w:hint="eastAsia"/>
          <w:sz w:val="24"/>
          <w:szCs w:val="24"/>
        </w:rPr>
        <w:t>如下：</w:t>
      </w:r>
    </w:p>
    <w:p w14:paraId="687B6384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  <w:lang w:val="en-US" w:eastAsia="zh-CN"/>
        </w:rPr>
        <w:t>给定学生具体的商品销售数据，</w:t>
      </w:r>
      <w:r>
        <w:rPr>
          <w:rFonts w:hint="eastAsia"/>
          <w:sz w:val="24"/>
          <w:szCs w:val="24"/>
        </w:rPr>
        <w:t>要求每位学生运用 Pandas、NumPy 等库完成</w:t>
      </w:r>
      <w:r>
        <w:rPr>
          <w:rFonts w:hint="eastAsia"/>
          <w:sz w:val="24"/>
          <w:szCs w:val="24"/>
          <w:lang w:val="en-US" w:eastAsia="zh-CN"/>
        </w:rPr>
        <w:t>数据加载、数据处理和数据分析，并使用Matplotlib、seaborn、pyecharts等库进行数据可视化</w:t>
      </w:r>
      <w:r>
        <w:rPr>
          <w:rFonts w:hint="eastAsia"/>
          <w:sz w:val="24"/>
          <w:szCs w:val="24"/>
        </w:rPr>
        <w:t>，</w:t>
      </w:r>
      <w:r>
        <w:rPr>
          <w:rFonts w:hint="eastAsia"/>
          <w:sz w:val="24"/>
          <w:szCs w:val="24"/>
          <w:lang w:val="en-US" w:eastAsia="zh-CN"/>
        </w:rPr>
        <w:t>最后</w:t>
      </w:r>
      <w:r>
        <w:rPr>
          <w:rFonts w:hint="eastAsia"/>
          <w:sz w:val="24"/>
          <w:szCs w:val="24"/>
        </w:rPr>
        <w:t>根据</w:t>
      </w:r>
      <w:r>
        <w:rPr>
          <w:rFonts w:hint="eastAsia"/>
          <w:sz w:val="24"/>
          <w:szCs w:val="24"/>
          <w:lang w:val="en-US" w:eastAsia="zh-CN"/>
        </w:rPr>
        <w:t>完成效果</w:t>
      </w:r>
      <w:r>
        <w:rPr>
          <w:rFonts w:hint="eastAsia"/>
          <w:sz w:val="24"/>
          <w:szCs w:val="24"/>
        </w:rPr>
        <w:t>，给出期末成绩。</w:t>
      </w:r>
    </w:p>
    <w:p w14:paraId="6B5478B4">
      <w:pPr>
        <w:numPr>
          <w:ilvl w:val="0"/>
          <w:numId w:val="1"/>
        </w:numPr>
        <w:spacing w:line="360" w:lineRule="auto"/>
        <w:rPr>
          <w:b/>
          <w:sz w:val="28"/>
          <w:szCs w:val="32"/>
        </w:rPr>
      </w:pPr>
      <w:r>
        <w:rPr>
          <w:rFonts w:hint="eastAsia"/>
          <w:b/>
          <w:sz w:val="28"/>
          <w:szCs w:val="32"/>
        </w:rPr>
        <w:t>期末作品要求及评分标准</w:t>
      </w:r>
    </w:p>
    <w:p w14:paraId="7E6906D7">
      <w:pPr>
        <w:spacing w:line="360" w:lineRule="auto"/>
        <w:rPr>
          <w:sz w:val="24"/>
          <w:szCs w:val="28"/>
        </w:rPr>
      </w:pPr>
      <w:r>
        <w:rPr>
          <w:rFonts w:hint="eastAsia"/>
          <w:sz w:val="24"/>
          <w:szCs w:val="28"/>
        </w:rPr>
        <w:t>作品</w:t>
      </w:r>
      <w:r>
        <w:rPr>
          <w:rFonts w:hint="eastAsia"/>
          <w:sz w:val="24"/>
          <w:szCs w:val="28"/>
          <w:lang w:val="en-US" w:eastAsia="zh-CN"/>
        </w:rPr>
        <w:t>要求</w:t>
      </w:r>
      <w:r>
        <w:rPr>
          <w:rFonts w:hint="eastAsia"/>
          <w:sz w:val="24"/>
          <w:szCs w:val="28"/>
        </w:rPr>
        <w:t>：利用所学的知识，</w:t>
      </w:r>
      <w:r>
        <w:rPr>
          <w:rFonts w:hint="eastAsia"/>
          <w:sz w:val="24"/>
          <w:szCs w:val="28"/>
          <w:lang w:val="en-US" w:eastAsia="zh-CN"/>
        </w:rPr>
        <w:t>完成商品销售数据的处理与分析</w:t>
      </w:r>
      <w:r>
        <w:rPr>
          <w:rFonts w:hint="eastAsia"/>
          <w:sz w:val="24"/>
          <w:szCs w:val="28"/>
        </w:rPr>
        <w:t>。</w:t>
      </w:r>
    </w:p>
    <w:p w14:paraId="1F8A04F8">
      <w:pPr>
        <w:spacing w:line="360" w:lineRule="auto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评分标准：</w:t>
      </w:r>
    </w:p>
    <w:tbl>
      <w:tblPr>
        <w:tblStyle w:val="6"/>
        <w:tblW w:w="9355" w:type="dxa"/>
        <w:tblInd w:w="-10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4"/>
        <w:gridCol w:w="1547"/>
        <w:gridCol w:w="4979"/>
        <w:gridCol w:w="1035"/>
      </w:tblGrid>
      <w:tr w14:paraId="0C444D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0" w:hRule="atLeast"/>
        </w:trPr>
        <w:tc>
          <w:tcPr>
            <w:tcW w:w="8320" w:type="dxa"/>
            <w:gridSpan w:val="3"/>
            <w:noWrap w:val="0"/>
            <w:vAlign w:val="center"/>
          </w:tcPr>
          <w:p w14:paraId="15B5CFA2">
            <w:pPr>
              <w:spacing w:line="360" w:lineRule="auto"/>
              <w:jc w:val="center"/>
              <w:rPr>
                <w:rFonts w:ascii="微软雅黑" w:hAnsi="微软雅黑" w:eastAsia="微软雅黑" w:cs="Times New Roman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评分内容</w:t>
            </w:r>
          </w:p>
        </w:tc>
        <w:tc>
          <w:tcPr>
            <w:tcW w:w="1035" w:type="dxa"/>
            <w:noWrap w:val="0"/>
            <w:vAlign w:val="center"/>
          </w:tcPr>
          <w:p w14:paraId="783B1E87">
            <w:pPr>
              <w:spacing w:line="360" w:lineRule="auto"/>
              <w:jc w:val="center"/>
              <w:rPr>
                <w:rFonts w:ascii="微软雅黑" w:hAnsi="微软雅黑" w:eastAsia="微软雅黑" w:cs="Times New Roman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得分</w:t>
            </w:r>
          </w:p>
        </w:tc>
      </w:tr>
      <w:tr w14:paraId="5D2D08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atLeast"/>
        </w:trPr>
        <w:tc>
          <w:tcPr>
            <w:tcW w:w="1794" w:type="dxa"/>
            <w:noWrap w:val="0"/>
            <w:vAlign w:val="center"/>
          </w:tcPr>
          <w:p w14:paraId="51F11C35">
            <w:pPr>
              <w:spacing w:line="360" w:lineRule="auto"/>
              <w:jc w:val="center"/>
              <w:rPr>
                <w:rFonts w:hint="default" w:ascii="宋体" w:hAnsi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数据加载（5分）</w:t>
            </w:r>
          </w:p>
        </w:tc>
        <w:tc>
          <w:tcPr>
            <w:tcW w:w="6526" w:type="dxa"/>
            <w:gridSpan w:val="2"/>
            <w:noWrap w:val="0"/>
            <w:vAlign w:val="center"/>
          </w:tcPr>
          <w:p w14:paraId="7F2FDA4F">
            <w:pPr>
              <w:spacing w:line="360" w:lineRule="auto"/>
              <w:jc w:val="center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采用合适的方法把本地文件中的数据加载至python环境</w:t>
            </w:r>
          </w:p>
        </w:tc>
        <w:tc>
          <w:tcPr>
            <w:tcW w:w="1035" w:type="dxa"/>
            <w:noWrap w:val="0"/>
            <w:vAlign w:val="center"/>
          </w:tcPr>
          <w:p w14:paraId="53471EC1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</w:p>
        </w:tc>
      </w:tr>
      <w:tr w14:paraId="6F58BA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5" w:hRule="atLeast"/>
        </w:trPr>
        <w:tc>
          <w:tcPr>
            <w:tcW w:w="1794" w:type="dxa"/>
            <w:vMerge w:val="restart"/>
            <w:noWrap w:val="0"/>
            <w:vAlign w:val="center"/>
          </w:tcPr>
          <w:p w14:paraId="550DE35E">
            <w:pPr>
              <w:spacing w:line="360" w:lineRule="auto"/>
              <w:jc w:val="center"/>
              <w:rPr>
                <w:rFonts w:hint="default" w:ascii="宋体" w:hAnsi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数据概览（5分）</w:t>
            </w:r>
          </w:p>
        </w:tc>
        <w:tc>
          <w:tcPr>
            <w:tcW w:w="6526" w:type="dxa"/>
            <w:gridSpan w:val="2"/>
            <w:noWrap w:val="0"/>
            <w:vAlign w:val="center"/>
          </w:tcPr>
          <w:p w14:paraId="7C605BF4">
            <w:pPr>
              <w:spacing w:line="360" w:lineRule="auto"/>
              <w:jc w:val="center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正确查看数据基本信息（3分）</w:t>
            </w:r>
          </w:p>
        </w:tc>
        <w:tc>
          <w:tcPr>
            <w:tcW w:w="1035" w:type="dxa"/>
            <w:vMerge w:val="restart"/>
            <w:noWrap w:val="0"/>
            <w:vAlign w:val="center"/>
          </w:tcPr>
          <w:p w14:paraId="04C0A4E7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</w:p>
        </w:tc>
      </w:tr>
      <w:tr w14:paraId="5D5255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5" w:hRule="atLeast"/>
        </w:trPr>
        <w:tc>
          <w:tcPr>
            <w:tcW w:w="1794" w:type="dxa"/>
            <w:vMerge w:val="continue"/>
            <w:noWrap w:val="0"/>
            <w:vAlign w:val="center"/>
          </w:tcPr>
          <w:p w14:paraId="321CB2D9">
            <w:pPr>
              <w:spacing w:line="360" w:lineRule="auto"/>
              <w:jc w:val="center"/>
            </w:pPr>
          </w:p>
        </w:tc>
        <w:tc>
          <w:tcPr>
            <w:tcW w:w="6526" w:type="dxa"/>
            <w:gridSpan w:val="2"/>
            <w:noWrap w:val="0"/>
            <w:vAlign w:val="center"/>
          </w:tcPr>
          <w:p w14:paraId="67E08B6F">
            <w:pPr>
              <w:spacing w:line="360" w:lineRule="auto"/>
              <w:jc w:val="center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修正列名（2分）</w:t>
            </w:r>
          </w:p>
        </w:tc>
        <w:tc>
          <w:tcPr>
            <w:tcW w:w="1035" w:type="dxa"/>
            <w:vMerge w:val="continue"/>
            <w:noWrap w:val="0"/>
            <w:vAlign w:val="center"/>
          </w:tcPr>
          <w:p w14:paraId="4B5F9A32">
            <w:pPr>
              <w:spacing w:line="360" w:lineRule="auto"/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</w:p>
        </w:tc>
      </w:tr>
      <w:tr w14:paraId="3F2672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794" w:type="dxa"/>
            <w:vMerge w:val="restart"/>
            <w:noWrap w:val="0"/>
            <w:vAlign w:val="center"/>
          </w:tcPr>
          <w:p w14:paraId="348730DB">
            <w:pPr>
              <w:spacing w:line="360" w:lineRule="auto"/>
              <w:jc w:val="center"/>
              <w:rPr>
                <w:rFonts w:hint="default" w:ascii="宋体" w:hAnsi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数据处理（30分）</w:t>
            </w:r>
          </w:p>
        </w:tc>
        <w:tc>
          <w:tcPr>
            <w:tcW w:w="6526" w:type="dxa"/>
            <w:gridSpan w:val="2"/>
            <w:noWrap w:val="0"/>
            <w:vAlign w:val="center"/>
          </w:tcPr>
          <w:p w14:paraId="60BCD336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lang w:val="en-US" w:eastAsia="zh-CN" w:bidi="ar"/>
              </w:rPr>
              <w:t>重复值处理</w:t>
            </w:r>
            <w:r>
              <w:rPr>
                <w:rFonts w:hint="eastAsia" w:ascii="宋体" w:hAnsi="宋体" w:cs="宋体"/>
                <w:color w:val="000000"/>
                <w:kern w:val="0"/>
                <w:lang w:bidi="ar"/>
              </w:rPr>
              <w:t>（</w:t>
            </w:r>
            <w:r>
              <w:rPr>
                <w:rFonts w:hint="eastAsia" w:ascii="宋体" w:hAnsi="宋体" w:cs="宋体"/>
                <w:color w:val="000000"/>
                <w:kern w:val="0"/>
                <w:lang w:val="en-US" w:eastAsia="zh-CN" w:bidi="ar"/>
              </w:rPr>
              <w:t>5</w:t>
            </w:r>
            <w:r>
              <w:rPr>
                <w:rFonts w:hint="eastAsia" w:ascii="宋体" w:hAnsi="宋体" w:cs="宋体"/>
                <w:color w:val="000000"/>
                <w:kern w:val="0"/>
                <w:lang w:bidi="ar"/>
              </w:rPr>
              <w:t>分）</w:t>
            </w:r>
          </w:p>
        </w:tc>
        <w:tc>
          <w:tcPr>
            <w:tcW w:w="1035" w:type="dxa"/>
            <w:vMerge w:val="restart"/>
            <w:noWrap w:val="0"/>
            <w:vAlign w:val="center"/>
          </w:tcPr>
          <w:p w14:paraId="498A6339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</w:p>
        </w:tc>
      </w:tr>
      <w:tr w14:paraId="1F3BA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794" w:type="dxa"/>
            <w:vMerge w:val="continue"/>
            <w:noWrap w:val="0"/>
            <w:vAlign w:val="center"/>
          </w:tcPr>
          <w:p w14:paraId="75EA4E3C">
            <w:pPr>
              <w:spacing w:line="360" w:lineRule="auto"/>
              <w:jc w:val="center"/>
              <w:rPr>
                <w:rFonts w:hint="eastAsia" w:ascii="宋体" w:hAnsi="宋体" w:cs="宋体"/>
              </w:rPr>
            </w:pPr>
          </w:p>
        </w:tc>
        <w:tc>
          <w:tcPr>
            <w:tcW w:w="6526" w:type="dxa"/>
            <w:gridSpan w:val="2"/>
            <w:noWrap w:val="0"/>
            <w:vAlign w:val="center"/>
          </w:tcPr>
          <w:p w14:paraId="68CCF176">
            <w:pPr>
              <w:spacing w:line="360" w:lineRule="auto"/>
              <w:jc w:val="center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缺失值处理</w:t>
            </w:r>
            <w:r>
              <w:rPr>
                <w:rFonts w:hint="eastAsia" w:ascii="宋体" w:hAnsi="宋体" w:cs="宋体"/>
              </w:rPr>
              <w:t>（</w:t>
            </w:r>
            <w:r>
              <w:rPr>
                <w:rFonts w:hint="eastAsia" w:ascii="宋体" w:hAnsi="宋体" w:cs="宋体"/>
                <w:lang w:val="en-US" w:eastAsia="zh-CN"/>
              </w:rPr>
              <w:t>5</w:t>
            </w:r>
            <w:r>
              <w:rPr>
                <w:rFonts w:hint="eastAsia" w:ascii="宋体" w:hAnsi="宋体" w:cs="宋体"/>
              </w:rPr>
              <w:t>分）</w:t>
            </w:r>
          </w:p>
        </w:tc>
        <w:tc>
          <w:tcPr>
            <w:tcW w:w="1035" w:type="dxa"/>
            <w:vMerge w:val="continue"/>
            <w:noWrap w:val="0"/>
            <w:vAlign w:val="center"/>
          </w:tcPr>
          <w:p w14:paraId="3DF1BED3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</w:p>
        </w:tc>
      </w:tr>
      <w:tr w14:paraId="68AD59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794" w:type="dxa"/>
            <w:vMerge w:val="continue"/>
            <w:noWrap w:val="0"/>
            <w:vAlign w:val="center"/>
          </w:tcPr>
          <w:p w14:paraId="3B44FBF6">
            <w:pPr>
              <w:spacing w:line="360" w:lineRule="auto"/>
              <w:jc w:val="center"/>
              <w:rPr>
                <w:rFonts w:hint="eastAsia" w:ascii="宋体" w:hAnsi="宋体" w:cs="宋体"/>
              </w:rPr>
            </w:pPr>
          </w:p>
        </w:tc>
        <w:tc>
          <w:tcPr>
            <w:tcW w:w="1547" w:type="dxa"/>
            <w:vMerge w:val="restart"/>
            <w:noWrap w:val="0"/>
            <w:vAlign w:val="center"/>
          </w:tcPr>
          <w:p w14:paraId="3FF02888">
            <w:pPr>
              <w:spacing w:line="360" w:lineRule="auto"/>
              <w:jc w:val="center"/>
              <w:rPr>
                <w:rFonts w:hint="eastAsia" w:ascii="宋体" w:hAnsi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异常值处理</w:t>
            </w:r>
          </w:p>
          <w:p w14:paraId="5CF889C3">
            <w:pPr>
              <w:spacing w:line="360" w:lineRule="auto"/>
              <w:jc w:val="center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（</w:t>
            </w:r>
            <w:r>
              <w:rPr>
                <w:rFonts w:hint="eastAsia" w:ascii="宋体" w:hAnsi="宋体" w:cs="宋体"/>
                <w:lang w:val="en-US" w:eastAsia="zh-CN"/>
              </w:rPr>
              <w:t>2</w:t>
            </w:r>
            <w:r>
              <w:rPr>
                <w:rFonts w:hint="eastAsia" w:ascii="宋体" w:hAnsi="宋体" w:cs="宋体"/>
              </w:rPr>
              <w:t>0分）</w:t>
            </w:r>
          </w:p>
        </w:tc>
        <w:tc>
          <w:tcPr>
            <w:tcW w:w="4979" w:type="dxa"/>
            <w:noWrap w:val="0"/>
            <w:vAlign w:val="center"/>
          </w:tcPr>
          <w:p w14:paraId="18028102">
            <w:pPr>
              <w:spacing w:line="360" w:lineRule="auto"/>
              <w:jc w:val="center"/>
              <w:rPr>
                <w:rFonts w:hint="default" w:ascii="宋体" w:hAnsi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销售数据类型统一为整型（5分）</w:t>
            </w:r>
          </w:p>
        </w:tc>
        <w:tc>
          <w:tcPr>
            <w:tcW w:w="1035" w:type="dxa"/>
            <w:vMerge w:val="continue"/>
            <w:noWrap w:val="0"/>
            <w:vAlign w:val="center"/>
          </w:tcPr>
          <w:p w14:paraId="22CCD85A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</w:p>
        </w:tc>
      </w:tr>
      <w:tr w14:paraId="33074B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794" w:type="dxa"/>
            <w:vMerge w:val="continue"/>
            <w:noWrap w:val="0"/>
            <w:vAlign w:val="center"/>
          </w:tcPr>
          <w:p w14:paraId="026082A1">
            <w:pPr>
              <w:spacing w:line="360" w:lineRule="auto"/>
              <w:jc w:val="center"/>
              <w:rPr>
                <w:rFonts w:hint="eastAsia" w:ascii="宋体" w:hAnsi="宋体" w:cs="宋体"/>
              </w:rPr>
            </w:pPr>
          </w:p>
        </w:tc>
        <w:tc>
          <w:tcPr>
            <w:tcW w:w="1547" w:type="dxa"/>
            <w:vMerge w:val="continue"/>
            <w:noWrap w:val="0"/>
            <w:vAlign w:val="center"/>
          </w:tcPr>
          <w:p w14:paraId="0D228B4E">
            <w:pPr>
              <w:spacing w:line="360" w:lineRule="auto"/>
              <w:jc w:val="center"/>
              <w:rPr>
                <w:rFonts w:hint="eastAsia" w:ascii="宋体" w:hAnsi="宋体" w:cs="宋体"/>
              </w:rPr>
            </w:pPr>
          </w:p>
        </w:tc>
        <w:tc>
          <w:tcPr>
            <w:tcW w:w="4979" w:type="dxa"/>
            <w:noWrap w:val="0"/>
            <w:vAlign w:val="center"/>
          </w:tcPr>
          <w:p w14:paraId="33AF7F9F">
            <w:pPr>
              <w:spacing w:line="360" w:lineRule="auto"/>
              <w:jc w:val="center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销售时间类型统一为DateTime类型（5分）</w:t>
            </w:r>
          </w:p>
        </w:tc>
        <w:tc>
          <w:tcPr>
            <w:tcW w:w="1035" w:type="dxa"/>
            <w:vMerge w:val="continue"/>
            <w:noWrap w:val="0"/>
            <w:vAlign w:val="center"/>
          </w:tcPr>
          <w:p w14:paraId="3C4A13DD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</w:p>
        </w:tc>
      </w:tr>
      <w:tr w14:paraId="5EEC91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794" w:type="dxa"/>
            <w:vMerge w:val="continue"/>
            <w:noWrap w:val="0"/>
            <w:vAlign w:val="center"/>
          </w:tcPr>
          <w:p w14:paraId="6FCF2098">
            <w:pPr>
              <w:spacing w:line="360" w:lineRule="auto"/>
              <w:jc w:val="center"/>
              <w:rPr>
                <w:rFonts w:hint="eastAsia" w:ascii="宋体" w:hAnsi="宋体" w:cs="宋体"/>
              </w:rPr>
            </w:pPr>
          </w:p>
        </w:tc>
        <w:tc>
          <w:tcPr>
            <w:tcW w:w="1547" w:type="dxa"/>
            <w:vMerge w:val="continue"/>
            <w:noWrap w:val="0"/>
            <w:vAlign w:val="center"/>
          </w:tcPr>
          <w:p w14:paraId="59C69AE5">
            <w:pPr>
              <w:spacing w:line="360" w:lineRule="auto"/>
              <w:jc w:val="center"/>
              <w:rPr>
                <w:rFonts w:hint="eastAsia" w:ascii="宋体" w:hAnsi="宋体" w:cs="宋体"/>
              </w:rPr>
            </w:pPr>
          </w:p>
        </w:tc>
        <w:tc>
          <w:tcPr>
            <w:tcW w:w="4979" w:type="dxa"/>
            <w:noWrap w:val="0"/>
            <w:vAlign w:val="center"/>
          </w:tcPr>
          <w:p w14:paraId="0A27E61B">
            <w:pPr>
              <w:spacing w:line="360" w:lineRule="auto"/>
              <w:jc w:val="center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检测异常值（5分）</w:t>
            </w:r>
          </w:p>
        </w:tc>
        <w:tc>
          <w:tcPr>
            <w:tcW w:w="1035" w:type="dxa"/>
            <w:vMerge w:val="continue"/>
            <w:noWrap w:val="0"/>
            <w:vAlign w:val="center"/>
          </w:tcPr>
          <w:p w14:paraId="5E05655E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</w:p>
        </w:tc>
      </w:tr>
      <w:tr w14:paraId="02857C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794" w:type="dxa"/>
            <w:vMerge w:val="continue"/>
            <w:noWrap w:val="0"/>
            <w:vAlign w:val="center"/>
          </w:tcPr>
          <w:p w14:paraId="403E57A2">
            <w:pPr>
              <w:spacing w:line="360" w:lineRule="auto"/>
              <w:jc w:val="center"/>
              <w:rPr>
                <w:rFonts w:hint="eastAsia" w:ascii="宋体" w:hAnsi="宋体" w:cs="宋体"/>
              </w:rPr>
            </w:pPr>
          </w:p>
        </w:tc>
        <w:tc>
          <w:tcPr>
            <w:tcW w:w="1547" w:type="dxa"/>
            <w:vMerge w:val="continue"/>
            <w:noWrap w:val="0"/>
            <w:vAlign w:val="center"/>
          </w:tcPr>
          <w:p w14:paraId="3DDF54B6">
            <w:pPr>
              <w:spacing w:line="360" w:lineRule="auto"/>
              <w:jc w:val="center"/>
              <w:rPr>
                <w:rFonts w:hint="eastAsia" w:ascii="宋体" w:hAnsi="宋体" w:cs="宋体"/>
              </w:rPr>
            </w:pPr>
          </w:p>
        </w:tc>
        <w:tc>
          <w:tcPr>
            <w:tcW w:w="4979" w:type="dxa"/>
            <w:noWrap w:val="0"/>
            <w:vAlign w:val="center"/>
          </w:tcPr>
          <w:p w14:paraId="0E00D4A0">
            <w:pPr>
              <w:spacing w:line="360" w:lineRule="auto"/>
              <w:jc w:val="center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处理异常值（5分）</w:t>
            </w:r>
          </w:p>
        </w:tc>
        <w:tc>
          <w:tcPr>
            <w:tcW w:w="1035" w:type="dxa"/>
            <w:vMerge w:val="continue"/>
            <w:noWrap w:val="0"/>
            <w:vAlign w:val="center"/>
          </w:tcPr>
          <w:p w14:paraId="0A35A080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</w:p>
        </w:tc>
      </w:tr>
      <w:tr w14:paraId="76E596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794" w:type="dxa"/>
            <w:vMerge w:val="restart"/>
            <w:noWrap w:val="0"/>
            <w:vAlign w:val="center"/>
          </w:tcPr>
          <w:p w14:paraId="0210A40D">
            <w:pPr>
              <w:spacing w:line="360" w:lineRule="auto"/>
              <w:jc w:val="center"/>
              <w:rPr>
                <w:rFonts w:hint="default" w:ascii="宋体" w:hAnsi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数据分析（30分）</w:t>
            </w:r>
          </w:p>
        </w:tc>
        <w:tc>
          <w:tcPr>
            <w:tcW w:w="6526" w:type="dxa"/>
            <w:gridSpan w:val="2"/>
            <w:noWrap w:val="0"/>
            <w:vAlign w:val="center"/>
          </w:tcPr>
          <w:p w14:paraId="3E7CDC87">
            <w:pPr>
              <w:spacing w:line="360" w:lineRule="auto"/>
              <w:jc w:val="center"/>
              <w:rPr>
                <w:rFonts w:hint="eastAsia" w:ascii="宋体" w:hAnsi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将数据按照销售时间进行排序，排序之后重置行索引（5分）</w:t>
            </w:r>
          </w:p>
        </w:tc>
        <w:tc>
          <w:tcPr>
            <w:tcW w:w="1035" w:type="dxa"/>
            <w:vMerge w:val="restart"/>
            <w:noWrap w:val="0"/>
            <w:vAlign w:val="center"/>
          </w:tcPr>
          <w:p w14:paraId="0A9F5E5B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</w:p>
        </w:tc>
      </w:tr>
      <w:tr w14:paraId="020CE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794" w:type="dxa"/>
            <w:vMerge w:val="continue"/>
            <w:noWrap w:val="0"/>
            <w:vAlign w:val="center"/>
          </w:tcPr>
          <w:p w14:paraId="34EC522F">
            <w:pPr>
              <w:spacing w:line="360" w:lineRule="auto"/>
              <w:jc w:val="center"/>
            </w:pPr>
          </w:p>
        </w:tc>
        <w:tc>
          <w:tcPr>
            <w:tcW w:w="6526" w:type="dxa"/>
            <w:gridSpan w:val="2"/>
            <w:noWrap w:val="0"/>
            <w:vAlign w:val="center"/>
          </w:tcPr>
          <w:p w14:paraId="0B0FE4A4">
            <w:pPr>
              <w:spacing w:line="360" w:lineRule="auto"/>
              <w:jc w:val="center"/>
              <w:rPr>
                <w:rFonts w:hint="eastAsia" w:ascii="宋体" w:hAnsi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计算月均销售金额（5分）</w:t>
            </w:r>
          </w:p>
        </w:tc>
        <w:tc>
          <w:tcPr>
            <w:tcW w:w="1035" w:type="dxa"/>
            <w:vMerge w:val="continue"/>
            <w:noWrap w:val="0"/>
            <w:vAlign w:val="center"/>
          </w:tcPr>
          <w:p w14:paraId="1BE965D5">
            <w:pPr>
              <w:spacing w:line="360" w:lineRule="auto"/>
              <w:jc w:val="center"/>
              <w:rPr>
                <w:rFonts w:hint="eastAsia" w:ascii="宋体" w:hAnsi="宋体" w:cs="宋体"/>
                <w:lang w:val="en-US" w:eastAsia="zh-CN"/>
              </w:rPr>
            </w:pPr>
          </w:p>
        </w:tc>
      </w:tr>
      <w:tr w14:paraId="39D31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794" w:type="dxa"/>
            <w:vMerge w:val="continue"/>
            <w:noWrap w:val="0"/>
            <w:vAlign w:val="center"/>
          </w:tcPr>
          <w:p w14:paraId="5E37D7DC">
            <w:pPr>
              <w:spacing w:line="360" w:lineRule="auto"/>
              <w:jc w:val="center"/>
              <w:rPr>
                <w:rFonts w:hint="eastAsia" w:ascii="宋体" w:hAnsi="宋体" w:cs="宋体"/>
                <w:lang w:val="en-US" w:eastAsia="zh-CN"/>
              </w:rPr>
            </w:pPr>
          </w:p>
        </w:tc>
        <w:tc>
          <w:tcPr>
            <w:tcW w:w="6526" w:type="dxa"/>
            <w:gridSpan w:val="2"/>
            <w:noWrap w:val="0"/>
            <w:vAlign w:val="center"/>
          </w:tcPr>
          <w:p w14:paraId="5B3E2FFC">
            <w:pPr>
              <w:spacing w:line="360" w:lineRule="auto"/>
              <w:jc w:val="center"/>
              <w:rPr>
                <w:rFonts w:hint="eastAsia" w:ascii="宋体" w:hAnsi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绘制销售时间与实收金额的关系（5分）</w:t>
            </w:r>
          </w:p>
        </w:tc>
        <w:tc>
          <w:tcPr>
            <w:tcW w:w="1035" w:type="dxa"/>
            <w:vMerge w:val="continue"/>
            <w:noWrap w:val="0"/>
            <w:vAlign w:val="center"/>
          </w:tcPr>
          <w:p w14:paraId="1AC592C1">
            <w:pPr>
              <w:spacing w:line="360" w:lineRule="auto"/>
              <w:jc w:val="center"/>
              <w:rPr>
                <w:rFonts w:hint="eastAsia" w:ascii="宋体" w:hAnsi="宋体" w:cs="宋体"/>
                <w:lang w:val="en-US" w:eastAsia="zh-CN"/>
              </w:rPr>
            </w:pPr>
          </w:p>
        </w:tc>
      </w:tr>
      <w:tr w14:paraId="28A117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794" w:type="dxa"/>
            <w:vMerge w:val="continue"/>
            <w:noWrap w:val="0"/>
            <w:vAlign w:val="center"/>
          </w:tcPr>
          <w:p w14:paraId="0B6F60D6">
            <w:pPr>
              <w:spacing w:line="360" w:lineRule="auto"/>
              <w:jc w:val="center"/>
              <w:rPr>
                <w:rFonts w:hint="eastAsia" w:ascii="宋体" w:hAnsi="宋体" w:cs="宋体"/>
                <w:lang w:val="en-US" w:eastAsia="zh-CN"/>
              </w:rPr>
            </w:pPr>
          </w:p>
        </w:tc>
        <w:tc>
          <w:tcPr>
            <w:tcW w:w="6526" w:type="dxa"/>
            <w:gridSpan w:val="2"/>
            <w:noWrap w:val="0"/>
            <w:vAlign w:val="center"/>
          </w:tcPr>
          <w:p w14:paraId="40CC30F7">
            <w:pPr>
              <w:spacing w:line="360" w:lineRule="auto"/>
              <w:jc w:val="center"/>
              <w:rPr>
                <w:rFonts w:hint="eastAsia" w:ascii="宋体" w:hAnsi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根据星期分组，统计每星期销售数量、应收和实收金额的关系（5分）</w:t>
            </w:r>
          </w:p>
        </w:tc>
        <w:tc>
          <w:tcPr>
            <w:tcW w:w="1035" w:type="dxa"/>
            <w:vMerge w:val="continue"/>
            <w:noWrap w:val="0"/>
            <w:vAlign w:val="center"/>
          </w:tcPr>
          <w:p w14:paraId="0BBCDAF4">
            <w:pPr>
              <w:spacing w:line="360" w:lineRule="auto"/>
              <w:jc w:val="center"/>
              <w:rPr>
                <w:rFonts w:hint="eastAsia" w:ascii="宋体" w:hAnsi="宋体" w:cs="宋体"/>
                <w:lang w:val="en-US" w:eastAsia="zh-CN"/>
              </w:rPr>
            </w:pPr>
          </w:p>
        </w:tc>
      </w:tr>
      <w:tr w14:paraId="532B9B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794" w:type="dxa"/>
            <w:vMerge w:val="continue"/>
            <w:noWrap w:val="0"/>
            <w:vAlign w:val="center"/>
          </w:tcPr>
          <w:p w14:paraId="24A74467">
            <w:pPr>
              <w:spacing w:line="360" w:lineRule="auto"/>
              <w:jc w:val="center"/>
            </w:pPr>
          </w:p>
        </w:tc>
        <w:tc>
          <w:tcPr>
            <w:tcW w:w="6526" w:type="dxa"/>
            <w:gridSpan w:val="2"/>
            <w:noWrap w:val="0"/>
            <w:vAlign w:val="center"/>
          </w:tcPr>
          <w:p w14:paraId="14137B52">
            <w:pPr>
              <w:spacing w:line="360" w:lineRule="auto"/>
              <w:jc w:val="center"/>
              <w:rPr>
                <w:rFonts w:hint="eastAsia" w:ascii="宋体" w:hAnsi="宋体" w:cs="宋体"/>
                <w:lang w:val="en-US" w:eastAsia="zh-CN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根据商品名称分组，统计销售数量前十位的药品，绘制销售数量前十位的药品名称的销售数量关系（10分）</w:t>
            </w:r>
          </w:p>
        </w:tc>
        <w:tc>
          <w:tcPr>
            <w:tcW w:w="1035" w:type="dxa"/>
            <w:vMerge w:val="continue"/>
            <w:noWrap w:val="0"/>
            <w:vAlign w:val="center"/>
          </w:tcPr>
          <w:p w14:paraId="3DE7D54C">
            <w:pPr>
              <w:spacing w:line="360" w:lineRule="auto"/>
              <w:jc w:val="center"/>
              <w:rPr>
                <w:rFonts w:hint="eastAsia" w:ascii="宋体" w:hAnsi="宋体" w:cs="宋体"/>
                <w:lang w:val="en-US" w:eastAsia="zh-CN"/>
              </w:rPr>
            </w:pPr>
          </w:p>
        </w:tc>
      </w:tr>
      <w:tr w14:paraId="444239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6" w:hRule="atLeast"/>
        </w:trPr>
        <w:tc>
          <w:tcPr>
            <w:tcW w:w="1794" w:type="dxa"/>
            <w:noWrap w:val="0"/>
            <w:vAlign w:val="center"/>
          </w:tcPr>
          <w:p w14:paraId="158733EC">
            <w:pPr>
              <w:spacing w:line="360" w:lineRule="auto"/>
              <w:jc w:val="center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项目汇报(</w:t>
            </w:r>
            <w:r>
              <w:rPr>
                <w:rFonts w:hint="eastAsia" w:ascii="宋体" w:hAnsi="宋体" w:cs="宋体"/>
                <w:lang w:val="en-US" w:eastAsia="zh-CN"/>
              </w:rPr>
              <w:t>3</w:t>
            </w:r>
            <w:r>
              <w:rPr>
                <w:rFonts w:hint="eastAsia" w:ascii="宋体" w:hAnsi="宋体" w:cs="宋体"/>
              </w:rPr>
              <w:t>0分)</w:t>
            </w:r>
          </w:p>
        </w:tc>
        <w:tc>
          <w:tcPr>
            <w:tcW w:w="6526" w:type="dxa"/>
            <w:gridSpan w:val="2"/>
            <w:noWrap w:val="0"/>
            <w:vAlign w:val="center"/>
          </w:tcPr>
          <w:p w14:paraId="49BB5AA5">
            <w:pPr>
              <w:spacing w:line="360" w:lineRule="auto"/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cs="宋体"/>
              </w:rPr>
              <w:t>根据程序</w:t>
            </w:r>
            <w:r>
              <w:rPr>
                <w:rFonts w:hint="eastAsia" w:ascii="宋体" w:hAnsi="宋体" w:cs="宋体"/>
                <w:lang w:val="en-US" w:eastAsia="zh-CN"/>
              </w:rPr>
              <w:t>实施</w:t>
            </w:r>
            <w:r>
              <w:rPr>
                <w:rFonts w:hint="eastAsia" w:ascii="宋体" w:hAnsi="宋体" w:cs="宋体"/>
              </w:rPr>
              <w:t>的思路，完成对项目的汇报，每个人汇报时间3分钟，汇报内容主要包括：</w:t>
            </w:r>
            <w:r>
              <w:rPr>
                <w:rFonts w:hint="eastAsia" w:ascii="宋体" w:hAnsi="宋体" w:cs="宋体"/>
                <w:lang w:val="en-US" w:eastAsia="zh-CN"/>
              </w:rPr>
              <w:t>代码完成</w:t>
            </w:r>
            <w:r>
              <w:rPr>
                <w:rFonts w:hint="eastAsia" w:ascii="宋体" w:hAnsi="宋体" w:cs="宋体"/>
              </w:rPr>
              <w:t>思路及相关技术的应用和实现</w:t>
            </w:r>
            <w:r>
              <w:rPr>
                <w:rFonts w:hint="eastAsia" w:ascii="宋体" w:hAnsi="宋体" w:cs="宋体"/>
                <w:lang w:eastAsia="zh-CN"/>
              </w:rPr>
              <w:t>（</w:t>
            </w:r>
            <w:r>
              <w:rPr>
                <w:rFonts w:hint="eastAsia" w:ascii="宋体" w:hAnsi="宋体" w:cs="宋体"/>
                <w:lang w:val="en-US" w:eastAsia="zh-CN"/>
              </w:rPr>
              <w:t>30分</w:t>
            </w:r>
            <w:r>
              <w:rPr>
                <w:rFonts w:hint="eastAsia" w:ascii="宋体" w:hAnsi="宋体" w:cs="宋体"/>
                <w:lang w:eastAsia="zh-CN"/>
              </w:rPr>
              <w:t>）</w:t>
            </w:r>
          </w:p>
        </w:tc>
        <w:tc>
          <w:tcPr>
            <w:tcW w:w="1035" w:type="dxa"/>
            <w:noWrap w:val="0"/>
            <w:vAlign w:val="center"/>
          </w:tcPr>
          <w:p w14:paraId="534EB99C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</w:p>
        </w:tc>
      </w:tr>
      <w:tr w14:paraId="162D6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7" w:hRule="atLeast"/>
        </w:trPr>
        <w:tc>
          <w:tcPr>
            <w:tcW w:w="8320" w:type="dxa"/>
            <w:gridSpan w:val="3"/>
            <w:noWrap w:val="0"/>
            <w:vAlign w:val="center"/>
          </w:tcPr>
          <w:p w14:paraId="5A59EDA8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</w:rPr>
              <w:t>总分（100分）</w:t>
            </w:r>
          </w:p>
        </w:tc>
        <w:tc>
          <w:tcPr>
            <w:tcW w:w="1035" w:type="dxa"/>
            <w:noWrap w:val="0"/>
            <w:vAlign w:val="center"/>
          </w:tcPr>
          <w:p w14:paraId="5E423F9A">
            <w:pPr>
              <w:spacing w:line="360" w:lineRule="auto"/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</w:p>
        </w:tc>
      </w:tr>
    </w:tbl>
    <w:p w14:paraId="5B2C0B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textAlignment w:val="auto"/>
        <w:rPr>
          <w:rFonts w:hint="default" w:eastAsiaTheme="minorEastAsia"/>
          <w:b/>
          <w:sz w:val="28"/>
          <w:szCs w:val="32"/>
          <w:lang w:val="en-US" w:eastAsia="zh-CN"/>
        </w:rPr>
      </w:pPr>
      <w:r>
        <w:rPr>
          <w:rFonts w:hint="eastAsia"/>
          <w:b/>
          <w:sz w:val="28"/>
          <w:szCs w:val="32"/>
        </w:rPr>
        <w:t>三、</w:t>
      </w:r>
      <w:r>
        <w:rPr>
          <w:rFonts w:hint="eastAsia"/>
          <w:b/>
          <w:sz w:val="28"/>
          <w:szCs w:val="32"/>
          <w:lang w:val="en-US" w:eastAsia="zh-CN"/>
        </w:rPr>
        <w:t>提交方式</w:t>
      </w:r>
    </w:p>
    <w:p w14:paraId="53127754">
      <w:pPr>
        <w:spacing w:line="360" w:lineRule="auto"/>
        <w:ind w:left="0" w:leftChars="0" w:firstLine="420" w:firstLineChars="200"/>
        <w:rPr>
          <w:rFonts w:hint="eastAsia"/>
          <w:sz w:val="24"/>
          <w:szCs w:val="28"/>
        </w:rPr>
      </w:pPr>
      <w:r>
        <w:rPr>
          <w:rFonts w:hint="eastAsia"/>
          <w:lang w:val="en-US" w:eastAsia="zh-CN"/>
        </w:rPr>
        <w:t>1、</w:t>
      </w:r>
      <w:r>
        <w:rPr>
          <w:rFonts w:hint="eastAsia"/>
          <w:sz w:val="24"/>
          <w:szCs w:val="28"/>
        </w:rPr>
        <w:t>本门课程最终提交的文件</w:t>
      </w:r>
      <w:r>
        <w:rPr>
          <w:rFonts w:hint="eastAsia"/>
          <w:sz w:val="24"/>
          <w:szCs w:val="28"/>
          <w:lang w:val="en-US" w:eastAsia="zh-CN"/>
        </w:rPr>
        <w:t>夹需包含</w:t>
      </w:r>
      <w:r>
        <w:rPr>
          <w:rFonts w:hint="eastAsia"/>
          <w:b/>
          <w:bCs/>
          <w:sz w:val="24"/>
          <w:szCs w:val="28"/>
          <w:lang w:val="en-US" w:eastAsia="zh-CN"/>
        </w:rPr>
        <w:t>期末考查报告</w:t>
      </w:r>
      <w:r>
        <w:rPr>
          <w:rFonts w:hint="eastAsia"/>
          <w:sz w:val="24"/>
          <w:szCs w:val="28"/>
          <w:lang w:val="en-US" w:eastAsia="zh-CN"/>
        </w:rPr>
        <w:t>和</w:t>
      </w:r>
      <w:bookmarkStart w:id="0" w:name="_GoBack"/>
      <w:r>
        <w:rPr>
          <w:rFonts w:hint="eastAsia"/>
          <w:b/>
          <w:bCs/>
          <w:sz w:val="24"/>
          <w:szCs w:val="28"/>
          <w:lang w:val="en-US" w:eastAsia="zh-CN"/>
        </w:rPr>
        <w:t>项目数据、代码文件</w:t>
      </w:r>
      <w:bookmarkEnd w:id="0"/>
      <w:r>
        <w:rPr>
          <w:rFonts w:hint="eastAsia"/>
          <w:sz w:val="24"/>
          <w:szCs w:val="28"/>
        </w:rPr>
        <w:t>，文件夹命名规则：</w:t>
      </w:r>
      <w:r>
        <w:rPr>
          <w:rFonts w:hint="eastAsia"/>
          <w:sz w:val="24"/>
          <w:szCs w:val="28"/>
          <w:lang w:val="en-US" w:eastAsia="zh-CN"/>
        </w:rPr>
        <w:t>序号_</w:t>
      </w:r>
      <w:r>
        <w:rPr>
          <w:rFonts w:hint="eastAsia"/>
          <w:sz w:val="24"/>
          <w:szCs w:val="28"/>
        </w:rPr>
        <w:t>学号_姓名，如：“</w:t>
      </w:r>
      <w:r>
        <w:rPr>
          <w:rFonts w:hint="eastAsia"/>
          <w:sz w:val="24"/>
          <w:szCs w:val="28"/>
          <w:lang w:val="en-US" w:eastAsia="zh-CN"/>
        </w:rPr>
        <w:t>01_</w:t>
      </w:r>
      <w:r>
        <w:rPr>
          <w:rFonts w:hint="eastAsia"/>
          <w:sz w:val="24"/>
          <w:szCs w:val="28"/>
        </w:rPr>
        <w:t>202</w:t>
      </w:r>
      <w:r>
        <w:rPr>
          <w:rFonts w:hint="eastAsia"/>
          <w:sz w:val="24"/>
          <w:szCs w:val="28"/>
          <w:lang w:val="en-US" w:eastAsia="zh-CN"/>
        </w:rPr>
        <w:t>4</w:t>
      </w:r>
      <w:r>
        <w:rPr>
          <w:rFonts w:hint="eastAsia"/>
          <w:sz w:val="24"/>
          <w:szCs w:val="28"/>
        </w:rPr>
        <w:t>010101_张三”。</w:t>
      </w:r>
    </w:p>
    <w:p w14:paraId="7EA20F2E">
      <w:pPr>
        <w:spacing w:line="360" w:lineRule="auto"/>
        <w:ind w:left="0" w:leftChars="0" w:firstLine="480" w:firstLineChars="200"/>
        <w:rPr>
          <w:rFonts w:hint="default" w:eastAsiaTheme="minor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2、作品提交及答辩时间：本学期最后一次课。</w:t>
      </w:r>
    </w:p>
    <w:p w14:paraId="51CDC805">
      <w:pPr>
        <w:numPr>
          <w:ilvl w:val="0"/>
          <w:numId w:val="2"/>
        </w:numPr>
        <w:spacing w:line="360" w:lineRule="auto"/>
        <w:rPr>
          <w:b/>
          <w:sz w:val="28"/>
          <w:szCs w:val="32"/>
        </w:rPr>
      </w:pPr>
      <w:r>
        <w:rPr>
          <w:rFonts w:hint="eastAsia"/>
          <w:b/>
          <w:sz w:val="28"/>
          <w:szCs w:val="32"/>
          <w:lang w:val="en-US" w:eastAsia="zh-CN"/>
        </w:rPr>
        <w:t>成绩评定</w:t>
      </w:r>
    </w:p>
    <w:p w14:paraId="696ED8F3">
      <w:pPr>
        <w:spacing w:line="360" w:lineRule="auto"/>
        <w:ind w:left="0" w:leftChars="0" w:firstLine="420" w:firstLineChars="175"/>
      </w:pPr>
      <w:r>
        <w:rPr>
          <w:rFonts w:hint="eastAsia"/>
          <w:sz w:val="24"/>
          <w:szCs w:val="24"/>
          <w:lang w:val="en-US" w:eastAsia="zh-CN"/>
        </w:rPr>
        <w:t>本门课程最终成绩由</w:t>
      </w:r>
      <w:r>
        <w:rPr>
          <w:rFonts w:hint="eastAsia"/>
          <w:sz w:val="24"/>
          <w:szCs w:val="24"/>
        </w:rPr>
        <w:t>平时成绩</w:t>
      </w: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30%</w:t>
      </w:r>
      <w:r>
        <w:rPr>
          <w:rFonts w:hint="eastAsia"/>
          <w:sz w:val="24"/>
          <w:szCs w:val="24"/>
          <w:lang w:eastAsia="zh-CN"/>
        </w:rPr>
        <w:t>）</w:t>
      </w:r>
      <w:r>
        <w:rPr>
          <w:rFonts w:hint="eastAsia"/>
          <w:sz w:val="24"/>
          <w:szCs w:val="24"/>
          <w:lang w:val="en-US" w:eastAsia="zh-CN"/>
        </w:rPr>
        <w:t>和</w:t>
      </w:r>
      <w:r>
        <w:rPr>
          <w:rFonts w:hint="eastAsia"/>
          <w:sz w:val="24"/>
          <w:szCs w:val="24"/>
        </w:rPr>
        <w:t>期末</w:t>
      </w:r>
      <w:r>
        <w:rPr>
          <w:rFonts w:hint="eastAsia"/>
          <w:sz w:val="24"/>
          <w:szCs w:val="24"/>
          <w:lang w:val="en-US" w:eastAsia="zh-CN"/>
        </w:rPr>
        <w:t>作品</w:t>
      </w:r>
      <w:r>
        <w:rPr>
          <w:rFonts w:hint="eastAsia"/>
          <w:sz w:val="24"/>
          <w:szCs w:val="24"/>
        </w:rPr>
        <w:t>成绩</w:t>
      </w: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70%</w:t>
      </w:r>
      <w:r>
        <w:rPr>
          <w:rFonts w:hint="eastAsia"/>
          <w:sz w:val="24"/>
          <w:szCs w:val="24"/>
          <w:lang w:eastAsia="zh-CN"/>
        </w:rPr>
        <w:t>）</w:t>
      </w:r>
      <w:r>
        <w:rPr>
          <w:rFonts w:hint="eastAsia"/>
          <w:sz w:val="24"/>
          <w:szCs w:val="24"/>
          <w:lang w:val="en-US" w:eastAsia="zh-CN"/>
        </w:rPr>
        <w:t>两部分组成</w:t>
      </w:r>
      <w:r>
        <w:rPr>
          <w:rFonts w:hint="eastAsia"/>
          <w:sz w:val="24"/>
          <w:szCs w:val="24"/>
        </w:rPr>
        <w:t>，</w:t>
      </w:r>
      <w:r>
        <w:rPr>
          <w:rFonts w:hint="eastAsia"/>
          <w:sz w:val="24"/>
          <w:szCs w:val="24"/>
          <w:lang w:val="en-US" w:eastAsia="zh-CN"/>
        </w:rPr>
        <w:t>其中平时成绩包括考勤和作业两部分，各占50%。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C16DC1C"/>
    <w:multiLevelType w:val="singleLevel"/>
    <w:tmpl w:val="BC16DC1C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6194328B"/>
    <w:multiLevelType w:val="singleLevel"/>
    <w:tmpl w:val="6194328B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lhMmNiNjRiM2Y3ZWE1N2MwODFkMTk1OTZjN2ZkODMifQ=="/>
  </w:docVars>
  <w:rsids>
    <w:rsidRoot w:val="00AF29B4"/>
    <w:rsid w:val="00025FE9"/>
    <w:rsid w:val="00031C7D"/>
    <w:rsid w:val="0004322C"/>
    <w:rsid w:val="00045076"/>
    <w:rsid w:val="0009055C"/>
    <w:rsid w:val="00093F2A"/>
    <w:rsid w:val="0009600A"/>
    <w:rsid w:val="000A544E"/>
    <w:rsid w:val="000B1475"/>
    <w:rsid w:val="000D72F8"/>
    <w:rsid w:val="00151916"/>
    <w:rsid w:val="00164AB0"/>
    <w:rsid w:val="001653B1"/>
    <w:rsid w:val="001F1664"/>
    <w:rsid w:val="001F6D3B"/>
    <w:rsid w:val="002004CE"/>
    <w:rsid w:val="00242EBF"/>
    <w:rsid w:val="00255DB4"/>
    <w:rsid w:val="002A43A1"/>
    <w:rsid w:val="002A509C"/>
    <w:rsid w:val="00311611"/>
    <w:rsid w:val="0035742D"/>
    <w:rsid w:val="00363DCB"/>
    <w:rsid w:val="004341ED"/>
    <w:rsid w:val="00443E66"/>
    <w:rsid w:val="0047482F"/>
    <w:rsid w:val="004754CE"/>
    <w:rsid w:val="00491516"/>
    <w:rsid w:val="004C18AC"/>
    <w:rsid w:val="004D3B52"/>
    <w:rsid w:val="004D65ED"/>
    <w:rsid w:val="004F4244"/>
    <w:rsid w:val="0053642D"/>
    <w:rsid w:val="0057173F"/>
    <w:rsid w:val="00585AA5"/>
    <w:rsid w:val="00602CEC"/>
    <w:rsid w:val="00616641"/>
    <w:rsid w:val="00656C17"/>
    <w:rsid w:val="006612A8"/>
    <w:rsid w:val="00675D24"/>
    <w:rsid w:val="00696251"/>
    <w:rsid w:val="006E5C74"/>
    <w:rsid w:val="00724FFC"/>
    <w:rsid w:val="00761587"/>
    <w:rsid w:val="007A2989"/>
    <w:rsid w:val="007C0684"/>
    <w:rsid w:val="00824955"/>
    <w:rsid w:val="0086233A"/>
    <w:rsid w:val="00910151"/>
    <w:rsid w:val="00921CC4"/>
    <w:rsid w:val="009A64C2"/>
    <w:rsid w:val="009A771D"/>
    <w:rsid w:val="009D6B7C"/>
    <w:rsid w:val="009E67B1"/>
    <w:rsid w:val="00A41073"/>
    <w:rsid w:val="00A66C47"/>
    <w:rsid w:val="00A73B06"/>
    <w:rsid w:val="00AB5E39"/>
    <w:rsid w:val="00AF29B4"/>
    <w:rsid w:val="00B5229E"/>
    <w:rsid w:val="00B74450"/>
    <w:rsid w:val="00BC4227"/>
    <w:rsid w:val="00CB0EA6"/>
    <w:rsid w:val="00D067F0"/>
    <w:rsid w:val="00D350BF"/>
    <w:rsid w:val="00D911EB"/>
    <w:rsid w:val="00DF5276"/>
    <w:rsid w:val="00E57181"/>
    <w:rsid w:val="00E96C35"/>
    <w:rsid w:val="00EB5651"/>
    <w:rsid w:val="00ED523B"/>
    <w:rsid w:val="00EE34E0"/>
    <w:rsid w:val="00F17A12"/>
    <w:rsid w:val="00F6502A"/>
    <w:rsid w:val="00F73CCA"/>
    <w:rsid w:val="00FE4705"/>
    <w:rsid w:val="02B75C7A"/>
    <w:rsid w:val="04AD165B"/>
    <w:rsid w:val="06336ED3"/>
    <w:rsid w:val="08025EFD"/>
    <w:rsid w:val="0F4A7050"/>
    <w:rsid w:val="13595DB2"/>
    <w:rsid w:val="15BC3411"/>
    <w:rsid w:val="19660B66"/>
    <w:rsid w:val="1CB02347"/>
    <w:rsid w:val="1F737E33"/>
    <w:rsid w:val="24F86524"/>
    <w:rsid w:val="29E3555B"/>
    <w:rsid w:val="2BA43475"/>
    <w:rsid w:val="2FEE5624"/>
    <w:rsid w:val="30410003"/>
    <w:rsid w:val="373E3439"/>
    <w:rsid w:val="3AF25355"/>
    <w:rsid w:val="412E6EA3"/>
    <w:rsid w:val="44EF3FD1"/>
    <w:rsid w:val="4D095FF9"/>
    <w:rsid w:val="50523004"/>
    <w:rsid w:val="54FD4A84"/>
    <w:rsid w:val="582747EE"/>
    <w:rsid w:val="59A548B2"/>
    <w:rsid w:val="5E115C3F"/>
    <w:rsid w:val="67BC1F5D"/>
    <w:rsid w:val="6B925442"/>
    <w:rsid w:val="6F161201"/>
    <w:rsid w:val="73CB4C3C"/>
    <w:rsid w:val="77667A99"/>
    <w:rsid w:val="79E52712"/>
    <w:rsid w:val="7A7F1549"/>
    <w:rsid w:val="7A97325F"/>
    <w:rsid w:val="7B263617"/>
    <w:rsid w:val="7F430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9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1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标题 1 字符"/>
    <w:basedOn w:val="8"/>
    <w:link w:val="2"/>
    <w:qFormat/>
    <w:uiPriority w:val="9"/>
    <w:rPr>
      <w:b/>
      <w:bCs/>
      <w:kern w:val="44"/>
      <w:sz w:val="44"/>
      <w:szCs w:val="44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character" w:customStyle="1" w:styleId="11">
    <w:name w:val="批注框文本 字符"/>
    <w:basedOn w:val="8"/>
    <w:link w:val="3"/>
    <w:semiHidden/>
    <w:qFormat/>
    <w:uiPriority w:val="99"/>
    <w:rPr>
      <w:sz w:val="18"/>
      <w:szCs w:val="18"/>
    </w:rPr>
  </w:style>
  <w:style w:type="character" w:customStyle="1" w:styleId="12">
    <w:name w:val="页眉 字符"/>
    <w:basedOn w:val="8"/>
    <w:link w:val="5"/>
    <w:qFormat/>
    <w:uiPriority w:val="99"/>
    <w:rPr>
      <w:sz w:val="18"/>
      <w:szCs w:val="18"/>
    </w:rPr>
  </w:style>
  <w:style w:type="character" w:customStyle="1" w:styleId="13">
    <w:name w:val="页脚 字符"/>
    <w:basedOn w:val="8"/>
    <w:link w:val="4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 </Company>
  <Pages>2</Pages>
  <Words>768</Words>
  <Characters>858</Characters>
  <Lines>8</Lines>
  <Paragraphs>2</Paragraphs>
  <TotalTime>0</TotalTime>
  <ScaleCrop>false</ScaleCrop>
  <LinksUpToDate>false</LinksUpToDate>
  <CharactersWithSpaces>865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2019-12-06T07:44:00Z</dcterms:created>
  <dc:creator>top</dc:creator>
  <cp:lastModifiedBy>hyq_by_hzh</cp:lastModifiedBy>
  <dcterms:modified xsi:type="dcterms:W3CDTF">2026-06-07T16:57:29Z</dcterms:modified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7FE3EB0C1D3443C38F474B9206870D11_12</vt:lpwstr>
  </property>
  <property fmtid="{D5CDD505-2E9C-101B-9397-08002B2CF9AE}" pid="4" name="KSOTemplateDocerSaveRecord">
    <vt:lpwstr>eyJoZGlkIjoiYWFhNDA0ZDMxZDI2M2Q5NjQ3NTZiMzk5NGJlOWY3Y2QiLCJ1c2VySWQiOiIzMDIzMzUzNzEifQ==</vt:lpwstr>
  </property>
</Properties>
</file>