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963" w:rsidRPr="0035321E" w:rsidRDefault="00555963" w:rsidP="00555963">
      <w:pPr>
        <w:pStyle w:val="IntenseQuote"/>
        <w:rPr>
          <w:rFonts w:ascii="Times New Roman" w:hAnsi="Times New Roman" w:cs="Times New Roman"/>
          <w:b/>
          <w:sz w:val="24"/>
          <w:szCs w:val="24"/>
        </w:rPr>
      </w:pPr>
      <w:r w:rsidRPr="0035321E">
        <w:rPr>
          <w:rFonts w:ascii="Times New Roman" w:hAnsi="Times New Roman" w:cs="Times New Roman"/>
          <w:b/>
          <w:sz w:val="24"/>
          <w:szCs w:val="24"/>
        </w:rPr>
        <w:t>Alan Dix - citation based analysis on REF UOA 11 investigating latent bias between sub-areas</w:t>
      </w:r>
    </w:p>
    <w:p w:rsidR="00555963" w:rsidRPr="00555963" w:rsidRDefault="00555963" w:rsidP="00555963">
      <w:pPr>
        <w:pStyle w:val="ListParagraph"/>
        <w:numPr>
          <w:ilvl w:val="0"/>
          <w:numId w:val="1"/>
        </w:numPr>
        <w:rPr>
          <w:rFonts w:ascii="Times New Roman" w:hAnsi="Times New Roman" w:cs="Times New Roman"/>
        </w:rPr>
      </w:pPr>
      <w:bookmarkStart w:id="0" w:name="_GoBack"/>
      <w:bookmarkEnd w:id="0"/>
      <w:r w:rsidRPr="00555963">
        <w:rPr>
          <w:rFonts w:ascii="Times New Roman" w:hAnsi="Times New Roman" w:cs="Times New Roman"/>
        </w:rPr>
        <w:t>Citation based</w:t>
      </w:r>
    </w:p>
    <w:p w:rsidR="00555963" w:rsidRDefault="00555963" w:rsidP="00555963">
      <w:pPr>
        <w:pStyle w:val="ListParagraph"/>
        <w:numPr>
          <w:ilvl w:val="1"/>
          <w:numId w:val="1"/>
        </w:numPr>
        <w:rPr>
          <w:rFonts w:ascii="Times New Roman" w:hAnsi="Times New Roman" w:cs="Times New Roman"/>
        </w:rPr>
      </w:pPr>
      <w:r w:rsidRPr="00555963">
        <w:rPr>
          <w:rFonts w:ascii="Times New Roman" w:hAnsi="Times New Roman" w:cs="Times New Roman"/>
        </w:rPr>
        <w:t>Assume citation-metrics can be used as a valid measure of quality between large enough units in computing</w:t>
      </w:r>
    </w:p>
    <w:p w:rsidR="00651842" w:rsidRDefault="00651842" w:rsidP="00651842">
      <w:pPr>
        <w:pStyle w:val="ListParagraph"/>
        <w:numPr>
          <w:ilvl w:val="2"/>
          <w:numId w:val="1"/>
        </w:numPr>
        <w:rPr>
          <w:rFonts w:ascii="Times New Roman" w:hAnsi="Times New Roman" w:cs="Times New Roman"/>
        </w:rPr>
      </w:pPr>
      <w:r>
        <w:rPr>
          <w:rFonts w:ascii="Times New Roman" w:hAnsi="Times New Roman" w:cs="Times New Roman"/>
        </w:rPr>
        <w:t>Broad agreement</w:t>
      </w:r>
    </w:p>
    <w:p w:rsidR="00651842" w:rsidRPr="00555963" w:rsidRDefault="00651842" w:rsidP="00651842">
      <w:pPr>
        <w:pStyle w:val="ListParagraph"/>
        <w:numPr>
          <w:ilvl w:val="2"/>
          <w:numId w:val="1"/>
        </w:numPr>
        <w:rPr>
          <w:rFonts w:ascii="Times New Roman" w:hAnsi="Times New Roman" w:cs="Times New Roman"/>
        </w:rPr>
      </w:pPr>
      <w:r>
        <w:rPr>
          <w:rFonts w:ascii="Times New Roman" w:hAnsi="Times New Roman" w:cs="Times New Roman"/>
        </w:rPr>
        <w:t>HEFCE are using them to help ensure diff between subject sub-panels are defensible</w:t>
      </w:r>
    </w:p>
    <w:p w:rsidR="00954B70" w:rsidRDefault="00555963" w:rsidP="00383694">
      <w:pPr>
        <w:pStyle w:val="ListParagraph"/>
        <w:numPr>
          <w:ilvl w:val="1"/>
          <w:numId w:val="1"/>
        </w:numPr>
        <w:rPr>
          <w:rFonts w:ascii="Times New Roman" w:hAnsi="Times New Roman" w:cs="Times New Roman"/>
        </w:rPr>
      </w:pPr>
      <w:r w:rsidRPr="00555963">
        <w:rPr>
          <w:rFonts w:ascii="Times New Roman" w:hAnsi="Times New Roman" w:cs="Times New Roman"/>
        </w:rPr>
        <w:t>In sub-panel 11, data is particularly rich</w:t>
      </w:r>
      <w:r w:rsidR="00383694">
        <w:rPr>
          <w:rFonts w:ascii="Times New Roman" w:hAnsi="Times New Roman" w:cs="Times New Roman"/>
        </w:rPr>
        <w:t xml:space="preserve"> </w:t>
      </w:r>
    </w:p>
    <w:p w:rsidR="00383694" w:rsidRPr="00383694" w:rsidRDefault="00383694" w:rsidP="00954B70">
      <w:pPr>
        <w:pStyle w:val="ListParagraph"/>
        <w:numPr>
          <w:ilvl w:val="2"/>
          <w:numId w:val="1"/>
        </w:numPr>
        <w:rPr>
          <w:rFonts w:ascii="Times New Roman" w:hAnsi="Times New Roman" w:cs="Times New Roman"/>
        </w:rPr>
      </w:pPr>
      <w:r>
        <w:rPr>
          <w:rFonts w:ascii="Times New Roman" w:hAnsi="Times New Roman" w:cs="Times New Roman"/>
        </w:rPr>
        <w:t>sub-area score table</w:t>
      </w:r>
      <w:r w:rsidR="00954B70">
        <w:rPr>
          <w:rFonts w:ascii="Times New Roman" w:hAnsi="Times New Roman" w:cs="Times New Roman"/>
        </w:rPr>
        <w:t xml:space="preserve"> by </w:t>
      </w:r>
      <w:proofErr w:type="spellStart"/>
      <w:r w:rsidR="00954B70">
        <w:rPr>
          <w:rFonts w:ascii="Times New Roman" w:hAnsi="Times New Roman" w:cs="Times New Roman"/>
        </w:rPr>
        <w:t>Sloman</w:t>
      </w:r>
      <w:proofErr w:type="spellEnd"/>
      <w:r>
        <w:rPr>
          <w:rFonts w:ascii="Times New Roman" w:hAnsi="Times New Roman" w:cs="Times New Roman"/>
        </w:rPr>
        <w:t xml:space="preserve"> more able to reflect on output-by-output results</w:t>
      </w:r>
    </w:p>
    <w:p w:rsidR="00555963" w:rsidRPr="00555963" w:rsidRDefault="00555963" w:rsidP="00555963">
      <w:pPr>
        <w:pStyle w:val="ListParagraph"/>
        <w:numPr>
          <w:ilvl w:val="1"/>
          <w:numId w:val="1"/>
        </w:numPr>
        <w:rPr>
          <w:rFonts w:ascii="Times New Roman" w:hAnsi="Times New Roman" w:cs="Times New Roman"/>
        </w:rPr>
      </w:pPr>
      <w:r w:rsidRPr="00555963">
        <w:rPr>
          <w:rFonts w:ascii="Times New Roman" w:hAnsi="Times New Roman" w:cs="Times New Roman"/>
        </w:rPr>
        <w:t>Citation data</w:t>
      </w:r>
    </w:p>
    <w:p w:rsidR="00555963" w:rsidRPr="00555963"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Raw Scopus citation data</w:t>
      </w:r>
    </w:p>
    <w:p w:rsidR="00555963" w:rsidRPr="00555963"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Normalised Scopus citation data</w:t>
      </w:r>
    </w:p>
    <w:p w:rsidR="00555963" w:rsidRPr="00661858"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Google scholar citations</w:t>
      </w:r>
    </w:p>
    <w:p w:rsidR="00555963" w:rsidRPr="00555963" w:rsidRDefault="00555963" w:rsidP="00555963">
      <w:pPr>
        <w:pStyle w:val="ListParagraph"/>
        <w:numPr>
          <w:ilvl w:val="0"/>
          <w:numId w:val="1"/>
        </w:numPr>
        <w:rPr>
          <w:rFonts w:ascii="Times New Roman" w:hAnsi="Times New Roman" w:cs="Times New Roman"/>
        </w:rPr>
      </w:pPr>
      <w:r w:rsidRPr="00555963">
        <w:rPr>
          <w:rFonts w:ascii="Times New Roman" w:hAnsi="Times New Roman" w:cs="Times New Roman"/>
        </w:rPr>
        <w:t>Sub-areas</w:t>
      </w:r>
    </w:p>
    <w:p w:rsidR="00555963" w:rsidRPr="00555963" w:rsidRDefault="00555963" w:rsidP="00555963">
      <w:pPr>
        <w:pStyle w:val="ListParagraph"/>
        <w:numPr>
          <w:ilvl w:val="1"/>
          <w:numId w:val="1"/>
        </w:numPr>
        <w:rPr>
          <w:rFonts w:ascii="Times New Roman" w:hAnsi="Times New Roman" w:cs="Times New Roman"/>
        </w:rPr>
      </w:pPr>
      <w:r w:rsidRPr="00555963">
        <w:rPr>
          <w:rFonts w:ascii="Times New Roman" w:hAnsi="Times New Roman" w:cs="Times New Roman"/>
        </w:rPr>
        <w:t>The ACM Computing Classification System (CCS) is a subject classification system for computing devised by the Association for Computing Machinery (ACM). The system is comparable to the Mathematics Subject Classification (MSC) in scope, aims, and structure, being used by the various ACM journals to organise subjects by area.</w:t>
      </w:r>
    </w:p>
    <w:p w:rsidR="00555963" w:rsidRPr="00555963" w:rsidRDefault="00555963" w:rsidP="00555963">
      <w:pPr>
        <w:pStyle w:val="ListParagraph"/>
        <w:numPr>
          <w:ilvl w:val="1"/>
          <w:numId w:val="1"/>
        </w:numPr>
        <w:rPr>
          <w:rFonts w:ascii="Times New Roman" w:hAnsi="Times New Roman" w:cs="Times New Roman"/>
        </w:rPr>
      </w:pPr>
      <w:r w:rsidRPr="00555963">
        <w:rPr>
          <w:rFonts w:ascii="Times New Roman" w:hAnsi="Times New Roman" w:cs="Times New Roman"/>
        </w:rPr>
        <w:t>Divided computer science into several major fields - standardised</w:t>
      </w:r>
    </w:p>
    <w:p w:rsidR="00555963" w:rsidRPr="00555963" w:rsidRDefault="00555963" w:rsidP="00555963">
      <w:pPr>
        <w:pStyle w:val="ListParagraph"/>
        <w:numPr>
          <w:ilvl w:val="1"/>
          <w:numId w:val="1"/>
        </w:numPr>
        <w:rPr>
          <w:rFonts w:ascii="Times New Roman" w:hAnsi="Times New Roman" w:cs="Times New Roman"/>
        </w:rPr>
      </w:pPr>
      <w:r w:rsidRPr="00555963">
        <w:rPr>
          <w:rFonts w:ascii="Times New Roman" w:hAnsi="Times New Roman" w:cs="Times New Roman"/>
        </w:rPr>
        <w:t xml:space="preserve">4*/3*/2*/1* profile available for ACM sub areas by Morris </w:t>
      </w:r>
      <w:proofErr w:type="spellStart"/>
      <w:r w:rsidRPr="00555963">
        <w:rPr>
          <w:rFonts w:ascii="Times New Roman" w:hAnsi="Times New Roman" w:cs="Times New Roman"/>
        </w:rPr>
        <w:t>Sloman</w:t>
      </w:r>
      <w:proofErr w:type="spellEnd"/>
    </w:p>
    <w:p w:rsidR="00555963" w:rsidRPr="00555963" w:rsidRDefault="00555963" w:rsidP="00555963">
      <w:pPr>
        <w:pStyle w:val="ListParagraph"/>
        <w:numPr>
          <w:ilvl w:val="1"/>
          <w:numId w:val="1"/>
        </w:numPr>
        <w:rPr>
          <w:rFonts w:ascii="Times New Roman" w:hAnsi="Times New Roman" w:cs="Times New Roman"/>
        </w:rPr>
      </w:pPr>
      <w:r w:rsidRPr="00555963">
        <w:rPr>
          <w:rFonts w:ascii="Times New Roman" w:hAnsi="Times New Roman" w:cs="Times New Roman"/>
        </w:rPr>
        <w:t>Trend in CS: more theoretical areas top the table with over 30% 4* while more applied areas tend towards the bottom with often below 15% 4*</w:t>
      </w:r>
    </w:p>
    <w:p w:rsidR="00555963" w:rsidRPr="00555963" w:rsidRDefault="00555963" w:rsidP="00555963">
      <w:pPr>
        <w:pStyle w:val="ListParagraph"/>
        <w:numPr>
          <w:ilvl w:val="0"/>
          <w:numId w:val="1"/>
        </w:numPr>
        <w:rPr>
          <w:rFonts w:ascii="Times New Roman" w:hAnsi="Times New Roman" w:cs="Times New Roman"/>
        </w:rPr>
      </w:pPr>
      <w:r w:rsidRPr="00555963">
        <w:rPr>
          <w:rFonts w:ascii="Times New Roman" w:hAnsi="Times New Roman" w:cs="Times New Roman"/>
        </w:rPr>
        <w:t>Analysis</w:t>
      </w:r>
    </w:p>
    <w:p w:rsidR="00555963" w:rsidRPr="00555963" w:rsidRDefault="00661858" w:rsidP="00555963">
      <w:pPr>
        <w:pStyle w:val="ListParagraph"/>
        <w:numPr>
          <w:ilvl w:val="1"/>
          <w:numId w:val="1"/>
        </w:numPr>
        <w:rPr>
          <w:rFonts w:ascii="Times New Roman" w:hAnsi="Times New Roman" w:cs="Times New Roman"/>
        </w:rPr>
      </w:pPr>
      <w:r>
        <w:rPr>
          <w:rFonts w:ascii="Times New Roman" w:hAnsi="Times New Roman" w:cs="Times New Roman"/>
        </w:rPr>
        <w:t>Seven analyse</w:t>
      </w:r>
      <w:r w:rsidR="00555963" w:rsidRPr="00555963">
        <w:rPr>
          <w:rFonts w:ascii="Times New Roman" w:hAnsi="Times New Roman" w:cs="Times New Roman"/>
        </w:rPr>
        <w:t>s:</w:t>
      </w:r>
    </w:p>
    <w:p w:rsidR="00555963" w:rsidRPr="00555963"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Scopus all years</w:t>
      </w:r>
    </w:p>
    <w:p w:rsidR="00555963" w:rsidRPr="00555963"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Scopus 2008-2011</w:t>
      </w:r>
    </w:p>
    <w:p w:rsidR="00555963" w:rsidRPr="00555963"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Normalised Scopus 2008-2011</w:t>
      </w:r>
    </w:p>
    <w:p w:rsidR="00555963" w:rsidRPr="00555963"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Google all years with no citations as missing value</w:t>
      </w:r>
    </w:p>
    <w:p w:rsidR="00555963" w:rsidRPr="00555963"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Google 2008- 2011 with no citations as missing value 2008-2011</w:t>
      </w:r>
    </w:p>
    <w:p w:rsidR="00555963" w:rsidRPr="00555963"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Google all years with no citations as present and zero</w:t>
      </w:r>
    </w:p>
    <w:p w:rsidR="00555963" w:rsidRPr="00555963"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Google 2008-2011 with no citations as present and zero</w:t>
      </w:r>
    </w:p>
    <w:p w:rsidR="00555963" w:rsidRPr="00555963" w:rsidRDefault="00555963" w:rsidP="00555963">
      <w:pPr>
        <w:pStyle w:val="ListParagraph"/>
        <w:numPr>
          <w:ilvl w:val="1"/>
          <w:numId w:val="1"/>
        </w:numPr>
        <w:rPr>
          <w:rFonts w:ascii="Times New Roman" w:hAnsi="Times New Roman" w:cs="Times New Roman"/>
        </w:rPr>
      </w:pPr>
      <w:r w:rsidRPr="00555963">
        <w:rPr>
          <w:rFonts w:ascii="Times New Roman" w:hAnsi="Times New Roman" w:cs="Times New Roman"/>
        </w:rPr>
        <w:t>Process</w:t>
      </w:r>
    </w:p>
    <w:p w:rsidR="00555963" w:rsidRPr="00555963"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For all paper in UOA 11, find the top 25% quartile of papers based on citation number data in each year</w:t>
      </w:r>
    </w:p>
    <w:p w:rsidR="00555963"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For each sub-area, what is the % of papers in the top 25%, 25-50%, 50-75% and last 25% quartiles?</w:t>
      </w:r>
    </w:p>
    <w:p w:rsidR="00555963" w:rsidRPr="00555963"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Variants?</w:t>
      </w:r>
    </w:p>
    <w:p w:rsidR="0024714B" w:rsidRDefault="00555963" w:rsidP="00555963">
      <w:pPr>
        <w:pStyle w:val="ListParagraph"/>
        <w:numPr>
          <w:ilvl w:val="2"/>
          <w:numId w:val="1"/>
        </w:numPr>
        <w:rPr>
          <w:rFonts w:ascii="Times New Roman" w:hAnsi="Times New Roman" w:cs="Times New Roman"/>
        </w:rPr>
      </w:pPr>
      <w:r w:rsidRPr="00555963">
        <w:rPr>
          <w:rFonts w:ascii="Times New Roman" w:hAnsi="Times New Roman" w:cs="Times New Roman"/>
        </w:rPr>
        <w:t xml:space="preserve">Compare to 4*/3*/2*/1* data by </w:t>
      </w:r>
      <w:proofErr w:type="spellStart"/>
      <w:r w:rsidRPr="00555963">
        <w:rPr>
          <w:rFonts w:ascii="Times New Roman" w:hAnsi="Times New Roman" w:cs="Times New Roman"/>
        </w:rPr>
        <w:t>Sloman</w:t>
      </w:r>
      <w:proofErr w:type="spellEnd"/>
    </w:p>
    <w:p w:rsidR="0068144C" w:rsidRDefault="0068144C" w:rsidP="00661858">
      <w:pPr>
        <w:pStyle w:val="ListParagraph"/>
        <w:numPr>
          <w:ilvl w:val="3"/>
          <w:numId w:val="1"/>
        </w:numPr>
        <w:rPr>
          <w:rFonts w:ascii="Times New Roman" w:hAnsi="Times New Roman" w:cs="Times New Roman"/>
        </w:rPr>
      </w:pPr>
      <w:r>
        <w:rPr>
          <w:rFonts w:ascii="Times New Roman" w:hAnsi="Times New Roman" w:cs="Times New Roman"/>
        </w:rPr>
        <w:t>Rank order of sub-areas in citation vs rank order in 4*</w:t>
      </w:r>
    </w:p>
    <w:p w:rsidR="0068144C" w:rsidRDefault="0068144C" w:rsidP="0068144C">
      <w:pPr>
        <w:pStyle w:val="ListParagraph"/>
        <w:numPr>
          <w:ilvl w:val="0"/>
          <w:numId w:val="1"/>
        </w:numPr>
        <w:rPr>
          <w:rFonts w:ascii="Times New Roman" w:hAnsi="Times New Roman" w:cs="Times New Roman"/>
        </w:rPr>
      </w:pPr>
      <w:r>
        <w:rPr>
          <w:rFonts w:ascii="Times New Roman" w:hAnsi="Times New Roman" w:cs="Times New Roman"/>
        </w:rPr>
        <w:t>Results</w:t>
      </w:r>
    </w:p>
    <w:p w:rsidR="0068144C" w:rsidRDefault="0068144C" w:rsidP="0068144C">
      <w:pPr>
        <w:pStyle w:val="ListParagraph"/>
        <w:numPr>
          <w:ilvl w:val="1"/>
          <w:numId w:val="1"/>
        </w:numPr>
        <w:rPr>
          <w:rFonts w:ascii="Times New Roman" w:hAnsi="Times New Roman" w:cs="Times New Roman"/>
        </w:rPr>
      </w:pPr>
      <w:r>
        <w:rPr>
          <w:rFonts w:ascii="Times New Roman" w:hAnsi="Times New Roman" w:cs="Times New Roman"/>
        </w:rPr>
        <w:t>Citation</w:t>
      </w:r>
    </w:p>
    <w:p w:rsidR="0068144C" w:rsidRPr="00555963" w:rsidRDefault="0068144C" w:rsidP="0068144C">
      <w:pPr>
        <w:pStyle w:val="ListParagraph"/>
        <w:numPr>
          <w:ilvl w:val="2"/>
          <w:numId w:val="1"/>
        </w:numPr>
        <w:rPr>
          <w:rFonts w:ascii="Times New Roman" w:hAnsi="Times New Roman" w:cs="Times New Roman"/>
        </w:rPr>
      </w:pPr>
      <w:r>
        <w:rPr>
          <w:rFonts w:ascii="Times New Roman" w:hAnsi="Times New Roman" w:cs="Times New Roman"/>
        </w:rPr>
        <w:t>All work across different sub-areas should be evenly cited</w:t>
      </w:r>
    </w:p>
    <w:p w:rsidR="0068144C" w:rsidRDefault="0068144C" w:rsidP="0068144C">
      <w:pPr>
        <w:pStyle w:val="ListParagraph"/>
        <w:numPr>
          <w:ilvl w:val="1"/>
          <w:numId w:val="1"/>
        </w:numPr>
        <w:rPr>
          <w:rFonts w:ascii="Times New Roman" w:hAnsi="Times New Roman" w:cs="Times New Roman"/>
        </w:rPr>
      </w:pPr>
      <w:r>
        <w:rPr>
          <w:rFonts w:ascii="Times New Roman" w:hAnsi="Times New Roman" w:cs="Times New Roman"/>
        </w:rPr>
        <w:t>REF CS sub-area score</w:t>
      </w:r>
    </w:p>
    <w:p w:rsidR="0068144C" w:rsidRDefault="0068144C" w:rsidP="0068144C">
      <w:pPr>
        <w:pStyle w:val="ListParagraph"/>
        <w:numPr>
          <w:ilvl w:val="2"/>
          <w:numId w:val="1"/>
        </w:numPr>
        <w:rPr>
          <w:rFonts w:ascii="Times New Roman" w:hAnsi="Times New Roman" w:cs="Times New Roman"/>
        </w:rPr>
      </w:pPr>
      <w:r>
        <w:rPr>
          <w:rFonts w:ascii="Times New Roman" w:hAnsi="Times New Roman" w:cs="Times New Roman"/>
        </w:rPr>
        <w:t>More 4* work in formal/theoretical areas</w:t>
      </w:r>
      <w:r>
        <w:rPr>
          <w:rFonts w:ascii="Times New Roman" w:hAnsi="Times New Roman" w:cs="Times New Roman"/>
        </w:rPr>
        <w:t xml:space="preserve"> (2-3 x citation prediction)</w:t>
      </w:r>
    </w:p>
    <w:p w:rsidR="0068144C" w:rsidRDefault="0068144C" w:rsidP="0068144C">
      <w:pPr>
        <w:pStyle w:val="ListParagraph"/>
        <w:numPr>
          <w:ilvl w:val="2"/>
          <w:numId w:val="1"/>
        </w:numPr>
        <w:rPr>
          <w:rFonts w:ascii="Times New Roman" w:hAnsi="Times New Roman" w:cs="Times New Roman"/>
        </w:rPr>
      </w:pPr>
      <w:r>
        <w:rPr>
          <w:rFonts w:ascii="Times New Roman" w:hAnsi="Times New Roman" w:cs="Times New Roman"/>
        </w:rPr>
        <w:t>Less 4* in applied and human-centric areas (2/3 or 1/3)</w:t>
      </w:r>
    </w:p>
    <w:p w:rsidR="0068144C" w:rsidRDefault="0068144C" w:rsidP="0068144C">
      <w:pPr>
        <w:pStyle w:val="ListParagraph"/>
        <w:numPr>
          <w:ilvl w:val="1"/>
          <w:numId w:val="1"/>
        </w:numPr>
        <w:rPr>
          <w:rFonts w:ascii="Times New Roman" w:hAnsi="Times New Roman" w:cs="Times New Roman"/>
        </w:rPr>
      </w:pPr>
      <w:r>
        <w:rPr>
          <w:rFonts w:ascii="Times New Roman" w:hAnsi="Times New Roman" w:cs="Times New Roman"/>
        </w:rPr>
        <w:lastRenderedPageBreak/>
        <w:t>Correlation</w:t>
      </w:r>
    </w:p>
    <w:p w:rsidR="0068144C" w:rsidRDefault="0068144C" w:rsidP="0068144C">
      <w:pPr>
        <w:pStyle w:val="ListParagraph"/>
        <w:numPr>
          <w:ilvl w:val="2"/>
          <w:numId w:val="1"/>
        </w:numPr>
        <w:rPr>
          <w:rFonts w:ascii="Times New Roman" w:hAnsi="Times New Roman" w:cs="Times New Roman"/>
        </w:rPr>
      </w:pPr>
      <w:r>
        <w:rPr>
          <w:rFonts w:ascii="Times New Roman" w:hAnsi="Times New Roman" w:cs="Times New Roman"/>
        </w:rPr>
        <w:t>No discernible correlation or pattern</w:t>
      </w:r>
    </w:p>
    <w:p w:rsidR="0068144C" w:rsidRDefault="0068144C" w:rsidP="0068144C">
      <w:pPr>
        <w:pStyle w:val="ListParagraph"/>
        <w:numPr>
          <w:ilvl w:val="0"/>
          <w:numId w:val="1"/>
        </w:numPr>
        <w:rPr>
          <w:rFonts w:ascii="Times New Roman" w:hAnsi="Times New Roman" w:cs="Times New Roman"/>
        </w:rPr>
      </w:pPr>
      <w:r>
        <w:rPr>
          <w:rFonts w:ascii="Times New Roman" w:hAnsi="Times New Roman" w:cs="Times New Roman"/>
        </w:rPr>
        <w:t>Conclusions</w:t>
      </w:r>
    </w:p>
    <w:p w:rsidR="0068144C" w:rsidRDefault="0068144C" w:rsidP="0068144C">
      <w:pPr>
        <w:pStyle w:val="ListParagraph"/>
        <w:numPr>
          <w:ilvl w:val="1"/>
          <w:numId w:val="1"/>
        </w:numPr>
        <w:rPr>
          <w:rFonts w:ascii="Times New Roman" w:hAnsi="Times New Roman" w:cs="Times New Roman"/>
        </w:rPr>
      </w:pPr>
      <w:r>
        <w:rPr>
          <w:rFonts w:ascii="Times New Roman" w:hAnsi="Times New Roman" w:cs="Times New Roman"/>
        </w:rPr>
        <w:t>Inter-area bias emerged</w:t>
      </w:r>
    </w:p>
    <w:p w:rsidR="0068144C" w:rsidRPr="0068144C" w:rsidRDefault="0068144C" w:rsidP="0068144C">
      <w:pPr>
        <w:pStyle w:val="ListParagraph"/>
        <w:numPr>
          <w:ilvl w:val="2"/>
          <w:numId w:val="1"/>
        </w:numPr>
        <w:rPr>
          <w:rFonts w:ascii="Times New Roman" w:hAnsi="Times New Roman" w:cs="Times New Roman"/>
        </w:rPr>
      </w:pPr>
      <w:r>
        <w:rPr>
          <w:rFonts w:ascii="Times New Roman" w:hAnsi="Times New Roman" w:cs="Times New Roman"/>
        </w:rPr>
        <w:t>Causes</w:t>
      </w:r>
    </w:p>
    <w:p w:rsidR="0068144C" w:rsidRDefault="0068144C" w:rsidP="0068144C">
      <w:pPr>
        <w:pStyle w:val="ListParagraph"/>
        <w:numPr>
          <w:ilvl w:val="3"/>
          <w:numId w:val="1"/>
        </w:numPr>
        <w:rPr>
          <w:rFonts w:ascii="Times New Roman" w:hAnsi="Times New Roman" w:cs="Times New Roman"/>
        </w:rPr>
      </w:pPr>
      <w:r>
        <w:rPr>
          <w:rFonts w:ascii="Times New Roman" w:hAnsi="Times New Roman" w:cs="Times New Roman"/>
        </w:rPr>
        <w:t>Due to distortions in hiring /strategic decisions within institutions</w:t>
      </w:r>
    </w:p>
    <w:p w:rsidR="0068144C" w:rsidRDefault="0068144C" w:rsidP="0068144C">
      <w:pPr>
        <w:pStyle w:val="ListParagraph"/>
        <w:numPr>
          <w:ilvl w:val="3"/>
          <w:numId w:val="1"/>
        </w:numPr>
        <w:rPr>
          <w:rFonts w:ascii="Times New Roman" w:hAnsi="Times New Roman" w:cs="Times New Roman"/>
        </w:rPr>
      </w:pPr>
      <w:r>
        <w:rPr>
          <w:rFonts w:ascii="Times New Roman" w:hAnsi="Times New Roman" w:cs="Times New Roman"/>
        </w:rPr>
        <w:t>Due to halo effects of good institutions</w:t>
      </w:r>
    </w:p>
    <w:p w:rsidR="0068144C" w:rsidRDefault="0068144C" w:rsidP="0068144C">
      <w:pPr>
        <w:pStyle w:val="ListParagraph"/>
        <w:numPr>
          <w:ilvl w:val="2"/>
          <w:numId w:val="1"/>
        </w:numPr>
        <w:rPr>
          <w:rFonts w:ascii="Times New Roman" w:hAnsi="Times New Roman" w:cs="Times New Roman"/>
        </w:rPr>
      </w:pPr>
      <w:r>
        <w:rPr>
          <w:rFonts w:ascii="Times New Roman" w:hAnsi="Times New Roman" w:cs="Times New Roman"/>
        </w:rPr>
        <w:t>Consequences</w:t>
      </w:r>
    </w:p>
    <w:p w:rsidR="0068144C" w:rsidRDefault="0068144C" w:rsidP="0068144C">
      <w:pPr>
        <w:pStyle w:val="ListParagraph"/>
        <w:numPr>
          <w:ilvl w:val="3"/>
          <w:numId w:val="1"/>
        </w:numPr>
        <w:rPr>
          <w:rFonts w:ascii="Times New Roman" w:hAnsi="Times New Roman" w:cs="Times New Roman"/>
        </w:rPr>
      </w:pPr>
      <w:r>
        <w:rPr>
          <w:rFonts w:ascii="Times New Roman" w:hAnsi="Times New Roman" w:cs="Times New Roman"/>
        </w:rPr>
        <w:t xml:space="preserve">Areas of more 4* work will </w:t>
      </w:r>
      <w:proofErr w:type="gramStart"/>
      <w:r>
        <w:rPr>
          <w:rFonts w:ascii="Times New Roman" w:hAnsi="Times New Roman" w:cs="Times New Roman"/>
        </w:rPr>
        <w:t>definitely get</w:t>
      </w:r>
      <w:proofErr w:type="gramEnd"/>
      <w:r>
        <w:rPr>
          <w:rFonts w:ascii="Times New Roman" w:hAnsi="Times New Roman" w:cs="Times New Roman"/>
        </w:rPr>
        <w:t xml:space="preserve"> more funding</w:t>
      </w:r>
    </w:p>
    <w:p w:rsidR="0068144C" w:rsidRDefault="0068144C" w:rsidP="0068144C">
      <w:pPr>
        <w:pStyle w:val="ListParagraph"/>
        <w:numPr>
          <w:ilvl w:val="3"/>
          <w:numId w:val="1"/>
        </w:numPr>
        <w:rPr>
          <w:rFonts w:ascii="Times New Roman" w:hAnsi="Times New Roman" w:cs="Times New Roman"/>
        </w:rPr>
      </w:pPr>
      <w:r>
        <w:rPr>
          <w:rFonts w:ascii="Times New Roman" w:hAnsi="Times New Roman" w:cs="Times New Roman"/>
        </w:rPr>
        <w:t>Post-1992 universities have higher possibility in losing team than pre-1992 universities</w:t>
      </w:r>
    </w:p>
    <w:p w:rsidR="0068144C" w:rsidRDefault="0068144C" w:rsidP="0068144C">
      <w:pPr>
        <w:pStyle w:val="ListParagraph"/>
        <w:numPr>
          <w:ilvl w:val="4"/>
          <w:numId w:val="1"/>
        </w:numPr>
        <w:rPr>
          <w:rFonts w:ascii="Times New Roman" w:hAnsi="Times New Roman" w:cs="Times New Roman"/>
        </w:rPr>
      </w:pPr>
      <w:r>
        <w:rPr>
          <w:rFonts w:ascii="Times New Roman" w:hAnsi="Times New Roman" w:cs="Times New Roman"/>
        </w:rPr>
        <w:t>Old – post-1992 – theoretical areas – more funding</w:t>
      </w:r>
    </w:p>
    <w:p w:rsidR="0068144C" w:rsidRDefault="0068144C" w:rsidP="0068144C">
      <w:pPr>
        <w:pStyle w:val="ListParagraph"/>
        <w:numPr>
          <w:ilvl w:val="4"/>
          <w:numId w:val="1"/>
        </w:numPr>
        <w:rPr>
          <w:rFonts w:ascii="Times New Roman" w:hAnsi="Times New Roman" w:cs="Times New Roman"/>
        </w:rPr>
      </w:pPr>
      <w:r>
        <w:rPr>
          <w:rFonts w:ascii="Times New Roman" w:hAnsi="Times New Roman" w:cs="Times New Roman"/>
        </w:rPr>
        <w:t>New – pre-1992 – applied areas – less funding</w:t>
      </w:r>
    </w:p>
    <w:p w:rsidR="0068144C" w:rsidRDefault="0068144C" w:rsidP="0068144C">
      <w:pPr>
        <w:pStyle w:val="ListParagraph"/>
        <w:numPr>
          <w:ilvl w:val="1"/>
          <w:numId w:val="1"/>
        </w:numPr>
        <w:rPr>
          <w:rFonts w:ascii="Times New Roman" w:hAnsi="Times New Roman" w:cs="Times New Roman"/>
        </w:rPr>
      </w:pPr>
      <w:r>
        <w:rPr>
          <w:rFonts w:ascii="Times New Roman" w:hAnsi="Times New Roman" w:cs="Times New Roman"/>
        </w:rPr>
        <w:t>Effect of inter-area bias on institutional assessment</w:t>
      </w:r>
    </w:p>
    <w:p w:rsidR="0068144C" w:rsidRDefault="0068144C" w:rsidP="0068144C">
      <w:pPr>
        <w:pStyle w:val="ListParagraph"/>
        <w:numPr>
          <w:ilvl w:val="1"/>
          <w:numId w:val="1"/>
        </w:numPr>
        <w:rPr>
          <w:rFonts w:ascii="Times New Roman" w:hAnsi="Times New Roman" w:cs="Times New Roman"/>
        </w:rPr>
      </w:pPr>
      <w:r>
        <w:rPr>
          <w:rFonts w:ascii="Times New Roman" w:hAnsi="Times New Roman" w:cs="Times New Roman"/>
        </w:rPr>
        <w:t>Impact of gender bias between sub-areas</w:t>
      </w:r>
    </w:p>
    <w:p w:rsidR="0068144C" w:rsidRDefault="0068144C" w:rsidP="0068144C">
      <w:pPr>
        <w:pStyle w:val="ListParagraph"/>
        <w:numPr>
          <w:ilvl w:val="2"/>
          <w:numId w:val="1"/>
        </w:numPr>
        <w:rPr>
          <w:rFonts w:ascii="Times New Roman" w:hAnsi="Times New Roman" w:cs="Times New Roman"/>
        </w:rPr>
      </w:pPr>
      <w:r>
        <w:rPr>
          <w:rFonts w:ascii="Times New Roman" w:hAnsi="Times New Roman" w:cs="Times New Roman"/>
        </w:rPr>
        <w:t>Different M/F participation</w:t>
      </w:r>
    </w:p>
    <w:p w:rsidR="00B346D4" w:rsidRDefault="00B346D4" w:rsidP="00B346D4">
      <w:pPr>
        <w:rPr>
          <w:rFonts w:ascii="Times New Roman" w:hAnsi="Times New Roman" w:cs="Times New Roman"/>
        </w:rPr>
      </w:pPr>
    </w:p>
    <w:p w:rsidR="00B346D4" w:rsidRDefault="00B346D4" w:rsidP="00B346D4">
      <w:pPr>
        <w:rPr>
          <w:rFonts w:ascii="Times New Roman" w:hAnsi="Times New Roman" w:cs="Times New Roman"/>
        </w:rPr>
      </w:pPr>
    </w:p>
    <w:p w:rsidR="00B346D4" w:rsidRDefault="00B346D4" w:rsidP="00B346D4">
      <w:pPr>
        <w:rPr>
          <w:rFonts w:ascii="Times New Roman" w:hAnsi="Times New Roman" w:cs="Times New Roman"/>
        </w:rPr>
      </w:pPr>
    </w:p>
    <w:p w:rsidR="00B346D4" w:rsidRDefault="00B346D4" w:rsidP="00B346D4">
      <w:pPr>
        <w:rPr>
          <w:rFonts w:ascii="Times New Roman" w:hAnsi="Times New Roman" w:cs="Times New Roman"/>
        </w:rPr>
      </w:pPr>
    </w:p>
    <w:p w:rsidR="00B346D4" w:rsidRDefault="00B346D4" w:rsidP="00B346D4">
      <w:pPr>
        <w:rPr>
          <w:rFonts w:ascii="Times New Roman" w:hAnsi="Times New Roman" w:cs="Times New Roman"/>
        </w:rPr>
      </w:pPr>
    </w:p>
    <w:p w:rsidR="00B346D4" w:rsidRPr="00B346D4" w:rsidRDefault="00B346D4" w:rsidP="00B346D4">
      <w:pPr>
        <w:rPr>
          <w:rFonts w:ascii="Times New Roman" w:hAnsi="Times New Roman" w:cs="Times New Roman"/>
        </w:rPr>
      </w:pPr>
    </w:p>
    <w:sectPr w:rsidR="00B346D4" w:rsidRPr="00B34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93072"/>
    <w:multiLevelType w:val="hybridMultilevel"/>
    <w:tmpl w:val="68308CC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F4"/>
    <w:rsid w:val="000812E7"/>
    <w:rsid w:val="0024714B"/>
    <w:rsid w:val="0035321E"/>
    <w:rsid w:val="00383694"/>
    <w:rsid w:val="00555963"/>
    <w:rsid w:val="00651842"/>
    <w:rsid w:val="00661858"/>
    <w:rsid w:val="0068144C"/>
    <w:rsid w:val="009042F4"/>
    <w:rsid w:val="00954B70"/>
    <w:rsid w:val="00B346D4"/>
    <w:rsid w:val="00C24C93"/>
    <w:rsid w:val="00E737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CF6"/>
  <w15:chartTrackingRefBased/>
  <w15:docId w15:val="{719E6F0C-B7CB-40AF-B68A-22503A2B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559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55963"/>
    <w:rPr>
      <w:i/>
      <w:iCs/>
      <w:color w:val="4472C4" w:themeColor="accent1"/>
    </w:rPr>
  </w:style>
  <w:style w:type="paragraph" w:styleId="ListParagraph">
    <w:name w:val="List Paragraph"/>
    <w:basedOn w:val="Normal"/>
    <w:uiPriority w:val="34"/>
    <w:qFormat/>
    <w:rsid w:val="0055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511205">
      <w:bodyDiv w:val="1"/>
      <w:marLeft w:val="0"/>
      <w:marRight w:val="0"/>
      <w:marTop w:val="0"/>
      <w:marBottom w:val="0"/>
      <w:divBdr>
        <w:top w:val="none" w:sz="0" w:space="0" w:color="auto"/>
        <w:left w:val="none" w:sz="0" w:space="0" w:color="auto"/>
        <w:bottom w:val="none" w:sz="0" w:space="0" w:color="auto"/>
        <w:right w:val="none" w:sz="0" w:space="0" w:color="auto"/>
      </w:divBdr>
    </w:div>
    <w:div w:id="151784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 Lin</dc:creator>
  <cp:keywords/>
  <dc:description/>
  <cp:lastModifiedBy>Glor Lin</cp:lastModifiedBy>
  <cp:revision>10</cp:revision>
  <dcterms:created xsi:type="dcterms:W3CDTF">2017-11-07T06:41:00Z</dcterms:created>
  <dcterms:modified xsi:type="dcterms:W3CDTF">2017-11-07T07:56:00Z</dcterms:modified>
</cp:coreProperties>
</file>