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2C02" w14:textId="77777777" w:rsidR="00881DBB" w:rsidRDefault="00881DB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FloodGuard Thailand — THEOS-2 Imagery Request</w:t>
      </w:r>
    </w:p>
    <w:p w14:paraId="3C001E12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Request reference:</w:t>
      </w:r>
      <w:r>
        <w:rPr>
          <w:rFonts w:ascii="Calibri" w:hAnsi="Calibri" w:cs="Calibri"/>
          <w:color w:val="1A1A1A"/>
          <w:sz w:val="21"/>
          <w:szCs w:val="21"/>
        </w:rPr>
        <w:t xml:space="preserve"> FG-THEOS2-REQ-001 </w:t>
      </w:r>
      <w:r>
        <w:rPr>
          <w:rStyle w:val="Strong"/>
          <w:rFonts w:ascii="Calibri" w:hAnsi="Calibri" w:cs="Calibri"/>
          <w:sz w:val="21"/>
          <w:szCs w:val="21"/>
        </w:rPr>
        <w:t>Date:</w:t>
      </w:r>
      <w:r>
        <w:rPr>
          <w:rFonts w:ascii="Calibri" w:hAnsi="Calibri" w:cs="Calibri"/>
          <w:color w:val="1A1A1A"/>
          <w:sz w:val="21"/>
          <w:szCs w:val="21"/>
        </w:rPr>
        <w:t xml:space="preserve"> 17 September 2026 </w:t>
      </w:r>
      <w:r>
        <w:rPr>
          <w:rStyle w:val="Strong"/>
          <w:rFonts w:ascii="Calibri" w:hAnsi="Calibri" w:cs="Calibri"/>
          <w:sz w:val="21"/>
          <w:szCs w:val="21"/>
        </w:rPr>
        <w:t>Submitted to:</w:t>
      </w:r>
      <w:r>
        <w:rPr>
          <w:rFonts w:ascii="Calibri" w:hAnsi="Calibri" w:cs="Calibri"/>
          <w:color w:val="1A1A1A"/>
          <w:sz w:val="21"/>
          <w:szCs w:val="21"/>
        </w:rPr>
        <w:t xml:space="preserve"> GISTDA, THEOS-2 imagery request </w:t>
      </w:r>
      <w:r>
        <w:rPr>
          <w:rStyle w:val="Strong"/>
          <w:rFonts w:ascii="Calibri" w:hAnsi="Calibri" w:cs="Calibri"/>
          <w:sz w:val="21"/>
          <w:szCs w:val="21"/>
        </w:rPr>
        <w:t>Contact:</w:t>
      </w:r>
      <w:r>
        <w:rPr>
          <w:rFonts w:ascii="Calibri" w:hAnsi="Calibri" w:cs="Calibri"/>
          <w:color w:val="1A1A1A"/>
          <w:sz w:val="21"/>
          <w:szCs w:val="21"/>
        </w:rPr>
        <w:t xml:space="preserve"> [name], [institution / affiliation], [email]</w:t>
      </w:r>
    </w:p>
    <w:p w14:paraId="6B8E6E1B" w14:textId="77777777" w:rsidR="00881DBB" w:rsidRDefault="00881DBB">
      <w:pPr>
        <w:spacing w:before="280" w:after="2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B34AFE8">
          <v:rect id="_x0000_i1025" style="width:0;height:1.5pt" o:hralign="center" o:hrstd="t" o:hr="t" fillcolor="#a0a0a0" stroked="f"/>
        </w:pict>
      </w:r>
    </w:p>
    <w:p w14:paraId="5222EC48" w14:textId="77777777" w:rsidR="00881DBB" w:rsidRDefault="00881DB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About the project</w:t>
      </w:r>
    </w:p>
    <w:p w14:paraId="20CF6458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FloodGuard Thailand is a non-operational research and preparedness prototype. It converts flood extent or flood probability into subdistrict-level decision support: exposed population, likely road disruption, evacuation access loss, an </w:t>
      </w:r>
      <w:r>
        <w:rPr>
          <w:rFonts w:ascii="Calibri" w:hAnsi="Calibri" w:cs="Calibri"/>
          <w:color w:val="1A1A1A"/>
          <w:sz w:val="21"/>
          <w:szCs w:val="21"/>
        </w:rPr>
        <w:t>equity gap measure, and a flood preparedness priority score.</w:t>
      </w:r>
    </w:p>
    <w:p w14:paraId="4F4943CF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The project does not publish official warnings, does not claim real-time flood detection, and does not redistribute source imagery. It is not a replacement for GISTDA, DDPM, TMD, RID, ONWR, or local agency judgement.</w:t>
      </w:r>
    </w:p>
    <w:p w14:paraId="48BB2CBF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Data handling.</w:t>
      </w:r>
      <w:r>
        <w:rPr>
          <w:rFonts w:ascii="Calibri" w:hAnsi="Calibri" w:cs="Calibri"/>
          <w:color w:val="1A1A1A"/>
          <w:sz w:val="21"/>
          <w:szCs w:val="21"/>
        </w:rPr>
        <w:t xml:space="preserve"> Any imagery provided would be held in a controlled workspace outside version control, tracked by SHA-256 checksum. Only derived analytical outputs are retained in the project repository. Source imagery is never </w:t>
      </w:r>
      <w:r>
        <w:rPr>
          <w:rFonts w:ascii="Calibri" w:hAnsi="Calibri" w:cs="Calibri"/>
          <w:color w:val="1A1A1A"/>
          <w:sz w:val="21"/>
          <w:szCs w:val="21"/>
        </w:rPr>
        <w:t>redistributed. Citation and attribution will follow whatever form GISTDA specifies.</w:t>
      </w:r>
    </w:p>
    <w:p w14:paraId="4FB07F57" w14:textId="77777777" w:rsidR="00881DBB" w:rsidRDefault="00881DBB">
      <w:pPr>
        <w:spacing w:before="280" w:after="2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7F4D0C41">
          <v:rect id="_x0000_i1026" style="width:0;height:1.5pt" o:hralign="center" o:hrstd="t" o:hr="t" fillcolor="#a0a0a0" stroked="f"/>
        </w:pict>
      </w:r>
    </w:p>
    <w:p w14:paraId="41121249" w14:textId="77777777" w:rsidR="00881DBB" w:rsidRDefault="00881DB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Areas of interest</w:t>
      </w:r>
    </w:p>
    <w:p w14:paraId="6D5440A6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Six areas across three flood events. All bounds are WGS84 (EPSG:4326), given as </w:t>
      </w:r>
      <w:r>
        <w:rPr>
          <w:rStyle w:val="HTMLCode"/>
          <w:color w:val="1A1A1A"/>
        </w:rPr>
        <w:t>min_lon, min_lat, max_lon, max_lat</w:t>
      </w:r>
      <w:r>
        <w:rPr>
          <w:rFonts w:ascii="Calibri" w:hAnsi="Calibri" w:cs="Calibri"/>
          <w:color w:val="1A1A1A"/>
          <w:sz w:val="21"/>
          <w:szCs w:val="21"/>
        </w:rPr>
        <w:t>. Scene counts assume a ~10.3 km THEOS-2 PMS footprint.</w:t>
      </w:r>
    </w:p>
    <w:p w14:paraId="5441211B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Accompanying file: </w:t>
      </w:r>
      <w:r>
        <w:rPr>
          <w:rStyle w:val="HTMLCode"/>
          <w:b/>
          <w:bCs/>
          <w:color w:val="0B3D5C"/>
        </w:rPr>
        <w:t>floodguard_theos2_aoi_v1.geojson</w:t>
      </w:r>
      <w:r>
        <w:rPr>
          <w:rFonts w:ascii="Calibri" w:hAnsi="Calibri" w:cs="Calibri"/>
          <w:color w:val="1A1A1A"/>
          <w:sz w:val="21"/>
          <w:szCs w:val="21"/>
        </w:rPr>
        <w:t xml:space="preserve"> (all six AOIs). Individual per-AOI files are also provided.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726"/>
        <w:gridCol w:w="2498"/>
        <w:gridCol w:w="1319"/>
        <w:gridCol w:w="2514"/>
        <w:gridCol w:w="919"/>
        <w:gridCol w:w="767"/>
      </w:tblGrid>
      <w:tr w:rsidR="00000000" w14:paraId="7796C18F" w14:textId="77777777">
        <w:trPr>
          <w:tblHeader/>
        </w:trPr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9FEBF0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AOI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2B3BF1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A759A7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2731F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Province / District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B573F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Bounding box (WGS84)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2F191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E21D9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~Scenes</w:t>
            </w:r>
          </w:p>
        </w:tc>
      </w:tr>
      <w:tr w:rsidR="00000000" w14:paraId="7D542DF8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8C8D9F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AOI-01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220492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163FF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Mae Sai core — town, border crossing, Sai River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A0A1E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Chiang Rai / Mae Sai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70C79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HTMLCode"/>
                <w:color w:val="1A1A1A"/>
              </w:rPr>
              <w:t>99.8384, 20.3705, 99.9441, 20.4563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A65C3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11.0 × 9.5 km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2CEB8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~2</w:t>
            </w:r>
          </w:p>
        </w:tc>
      </w:tr>
      <w:tr w:rsidR="00000000" w14:paraId="5A039456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748F70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AOI-02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AF776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84A1B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Mae Sai district — all 8 subdistricts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3C56D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Chiang Rai / Mae Sai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DBADB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HTMLCode"/>
                <w:color w:val="1A1A1A"/>
              </w:rPr>
              <w:t>99.8107, 20.2577, 100.0368, 20.4651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A4809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23.6 × 22.9 km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E5769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~9</w:t>
            </w:r>
          </w:p>
        </w:tc>
      </w:tr>
      <w:tr w:rsidR="00000000" w14:paraId="01B84372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5E8F6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AOI-03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FDB9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88687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Hat Yai core — municipality, U Taphao canal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1CFFB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Songkhla / Hat Yai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8BD352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HTMLCode"/>
                <w:color w:val="1A1A1A"/>
              </w:rPr>
              <w:t>100.4300, 6.9650, 100.5200, 7.0550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6CC9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9.9 × 10.0 km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5310C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~1</w:t>
            </w:r>
          </w:p>
        </w:tc>
      </w:tr>
      <w:tr w:rsidR="00000000" w14:paraId="1456F89C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001E0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AOI-04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8C62B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B4AAA0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U Taphao basin — extended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029E4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Songkhla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7F080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HTMLCode"/>
                <w:color w:val="1A1A1A"/>
              </w:rPr>
              <w:t>100.3800, 6.9000, 100.5800, 7.1200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6490A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22.1 × 24.3 km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0EFEF0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~9</w:t>
            </w:r>
          </w:p>
        </w:tc>
      </w:tr>
      <w:tr w:rsidR="00000000" w14:paraId="053B2555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8C2DB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lastRenderedPageBreak/>
              <w:t>AOI-05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C2F3C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0E6CB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Bang Ban / Sena — lower Chao Phraya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6D590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Ayutthaya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FD7CB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HTMLCode"/>
                <w:color w:val="1A1A1A"/>
              </w:rPr>
              <w:t>100.4000, 14.2500, 100.5200, 14.3700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A67F81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12.9 × 13.3 km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76377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~4</w:t>
            </w:r>
          </w:p>
        </w:tc>
      </w:tr>
      <w:tr w:rsidR="00000000" w14:paraId="12A18B40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13D17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AOI-06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57CD2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65FB80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Rangsit / Thanyaburi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E4F6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Pathum Thani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E88CC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HTMLCode"/>
                <w:color w:val="1A1A1A"/>
              </w:rPr>
              <w:t>100.6000, 13.9800, 100.7200, 14.0800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6D021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13.0 × 11.1 km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F5D96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~4</w:t>
            </w:r>
          </w:p>
        </w:tc>
      </w:tr>
    </w:tbl>
    <w:p w14:paraId="5A67D962" w14:textId="77777777" w:rsidR="00881DBB" w:rsidRDefault="00881DBB">
      <w:pPr>
        <w:spacing w:before="280" w:after="2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49DC0390">
          <v:rect id="_x0000_i1027" style="width:0;height:1.5pt" o:hralign="center" o:hrstd="t" o:hr="t" fillcolor="#a0a0a0" stroked="f"/>
        </w:pict>
      </w:r>
    </w:p>
    <w:p w14:paraId="5D0B7B36" w14:textId="77777777" w:rsidR="00881DBB" w:rsidRDefault="00881DB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Requested acquisitions</w:t>
      </w:r>
    </w:p>
    <w:p w14:paraId="1C82B510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Date ranges were selected by measurement, not estimation. For every area and candidate period we queried Sentinel-2 archive imagery and computed the cloud fraction </w:t>
      </w:r>
      <w:r>
        <w:rPr>
          <w:rStyle w:val="Strong"/>
          <w:rFonts w:ascii="Calibri" w:hAnsi="Calibri" w:cs="Calibri"/>
          <w:sz w:val="21"/>
          <w:szCs w:val="21"/>
        </w:rPr>
        <w:t>clipped to the AOI polygon</w:t>
      </w:r>
      <w:r>
        <w:rPr>
          <w:rFonts w:ascii="Calibri" w:hAnsi="Calibri" w:cs="Calibri"/>
          <w:color w:val="1A1A1A"/>
          <w:sz w:val="21"/>
          <w:szCs w:val="21"/>
        </w:rPr>
        <w:t xml:space="preserve">, rather than relying on scene-level cloud </w:t>
      </w:r>
      <w:r>
        <w:rPr>
          <w:rFonts w:ascii="Calibri" w:hAnsi="Calibri" w:cs="Calibri"/>
          <w:color w:val="1A1A1A"/>
          <w:sz w:val="21"/>
          <w:szCs w:val="21"/>
        </w:rPr>
        <w:t>percentage. The ranges below are narrowed around dates that were demonstrably clear over the target area.</w:t>
      </w:r>
    </w:p>
    <w:p w14:paraId="5D68F69C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Two cloud figures are given, and they are not interchangeable.</w:t>
      </w:r>
      <w:r>
        <w:rPr>
          <w:rFonts w:ascii="Calibri" w:hAnsi="Calibri" w:cs="Calibri"/>
          <w:color w:val="1A1A1A"/>
          <w:sz w:val="21"/>
          <w:szCs w:val="21"/>
        </w:rPr>
        <w:t xml:space="preserve"> "Cloud over our area" is the measured cloud fraction within the AOI polygon, which is what determines whether an image is usable to us. "Portal filter" is the scene-level value we believe should be entered in the ordering portal so that the dates we want are actually returned. The note "Why two cloud figures" below explains the difference.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08"/>
        <w:gridCol w:w="1519"/>
        <w:gridCol w:w="978"/>
        <w:gridCol w:w="2167"/>
        <w:gridCol w:w="1871"/>
      </w:tblGrid>
      <w:tr w:rsidR="00000000" w14:paraId="330C4069" w14:textId="77777777">
        <w:trPr>
          <w:tblHeader/>
        </w:trPr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C9A9A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Areas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7EEDA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Date range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6FBBB1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Cloud over our area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804C9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Portal filter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072E2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8233D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Most promising dates</w:t>
            </w:r>
          </w:p>
        </w:tc>
      </w:tr>
      <w:tr w:rsidR="00000000" w14:paraId="2AF11A65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0FCC8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AOI-01, 02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26C68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2024-09-01 → 2024-09-08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9A7D8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40%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CDCFF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40%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B064F1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Immediate pre-flood baseline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1D311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2024-09-05</w:t>
            </w:r>
          </w:p>
        </w:tc>
      </w:tr>
      <w:tr w:rsidR="00000000" w14:paraId="1ACEEA2C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E62D7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AOI-01, 02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72BD41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2024-09-09 → 2024-09-30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D336D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95%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EC845F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95%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9ED9F2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Flood extent (opportunistic)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1C03E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—</w:t>
            </w:r>
          </w:p>
        </w:tc>
      </w:tr>
      <w:tr w:rsidR="00000000" w14:paraId="74A3D781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FA5C60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AOI-01, 02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B67FCE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2025-01-05 → 2025-01-31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51CCC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10%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294742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45%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9F7077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Clear reference baseline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AA55A0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2025-01-13, 01-18, 01-23</w:t>
            </w:r>
          </w:p>
        </w:tc>
      </w:tr>
      <w:tr w:rsidR="00000000" w14:paraId="6E56E71F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8F5DC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AOI-01, 02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0DAD7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2024-11-01 → 2024-11-20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C509C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10%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14AC5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40%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24ADBF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Early post-event baseline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2A42F1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2024-11-04, 11-14</w:t>
            </w:r>
          </w:p>
        </w:tc>
      </w:tr>
      <w:tr w:rsidR="00000000" w14:paraId="0E928F0E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ED8CB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AOI-03, 04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3C3D72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2025-11-28 → 2025-12-08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0E06A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70%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1C5A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70%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A9609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Flood extent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BDD3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2025-12-03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, 12-01</w:t>
            </w:r>
          </w:p>
        </w:tc>
      </w:tr>
      <w:tr w:rsidR="00000000" w14:paraId="2EE70277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86BA2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lastRenderedPageBreak/>
              <w:t>AOI-03, 04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A0D24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2025-03-25 → 2025-04-05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B07CD0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15%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B0EAE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2FF08F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Pre-event baseline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2CA5F2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2025-03-31</w:t>
            </w:r>
          </w:p>
        </w:tc>
      </w:tr>
      <w:tr w:rsidR="00000000" w14:paraId="3A8AE217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5668FE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AOI-03, 04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06C957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2026-03-15 → 2026-04-15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66EC31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10%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7FE89E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30%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0BE6E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Clear reference baseline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A6800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2026-03-21, 03-26, 04-12</w:t>
            </w:r>
          </w:p>
        </w:tc>
      </w:tr>
      <w:tr w:rsidR="00000000" w14:paraId="594759B1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059C1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AOI-05, 06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50334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2024-10-07 → 2024-11-15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CD0A4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1048FF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75%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CD142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Flood extent, 2024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8A50B7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2024-11-11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, 2024-10-12</w:t>
            </w:r>
          </w:p>
        </w:tc>
      </w:tr>
      <w:tr w:rsidR="00000000" w14:paraId="307B45E0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8B3A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AOI-05, 06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207A5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2025-10-15 → 2025-11-20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02145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70%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D2A15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90%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83B99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Flood extent, 2025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73471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2025-11-16</w:t>
            </w:r>
          </w:p>
        </w:tc>
      </w:tr>
      <w:tr w:rsidR="00000000" w14:paraId="07EA0FB3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347A4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AOI-05, 06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435F0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2025-01-15 → 2025-02-20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A0EDE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10%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D37B7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55%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34D8F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Dry-season baseline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73D61E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2025-02-04, 02-14, 02-19</w:t>
            </w:r>
          </w:p>
        </w:tc>
      </w:tr>
    </w:tbl>
    <w:p w14:paraId="3968EE7D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If a single filter value is easier to apply, 95% is safe for every window above.</w:t>
      </w:r>
      <w:r>
        <w:rPr>
          <w:rFonts w:ascii="Calibri" w:hAnsi="Calibri" w:cs="Calibri"/>
          <w:color w:val="1A1A1A"/>
          <w:sz w:val="21"/>
          <w:szCs w:val="21"/>
        </w:rPr>
        <w:t xml:space="preserve"> Because we have supplied specific target dates, selecting by date rather than by cloud threshold will give the most reliable result.</w:t>
      </w:r>
    </w:p>
    <w:p w14:paraId="09920E8D" w14:textId="77777777" w:rsidR="00881DBB" w:rsidRDefault="00881DB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Preferred product</w:t>
      </w:r>
    </w:p>
    <w:p w14:paraId="4344E23B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HTMLCode"/>
          <w:color w:val="1A1A1A"/>
        </w:rPr>
        <w:t>ORTHO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HTMLCode"/>
          <w:color w:val="1A1A1A"/>
        </w:rPr>
        <w:t>PMS</w:t>
      </w:r>
      <w:r>
        <w:rPr>
          <w:rFonts w:ascii="Calibri" w:hAnsi="Calibri" w:cs="Calibri"/>
          <w:color w:val="1A1A1A"/>
          <w:sz w:val="21"/>
          <w:szCs w:val="21"/>
        </w:rPr>
        <w:t xml:space="preserve"> — pan-sharpened multispectral, 4-band (Blue / Green / Red / NIR).</w:t>
      </w:r>
    </w:p>
    <w:p w14:paraId="44A7D550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This matches the </w:t>
      </w:r>
      <w:r>
        <w:rPr>
          <w:rStyle w:val="HTMLCode"/>
          <w:color w:val="1A1A1A"/>
        </w:rPr>
        <w:t>IMG_T2V_*_ORTHO_PMS_*</w:t>
      </w:r>
      <w:r>
        <w:rPr>
          <w:rFonts w:ascii="Calibri" w:hAnsi="Calibri" w:cs="Calibri"/>
          <w:color w:val="1A1A1A"/>
          <w:sz w:val="21"/>
          <w:szCs w:val="21"/>
        </w:rPr>
        <w:t xml:space="preserve"> samples already available to us from the hackathon dataset. The near-infrared band is important: it is what makes optical </w:t>
      </w:r>
      <w:r>
        <w:rPr>
          <w:rFonts w:ascii="Calibri" w:hAnsi="Calibri" w:cs="Calibri"/>
          <w:color w:val="1A1A1A"/>
          <w:sz w:val="21"/>
          <w:szCs w:val="21"/>
        </w:rPr>
        <w:t>water discrimination possible and allows us to screen false positives in our Sentinel-1 radar analysis. Panchromatic-only imagery would be considerably less useful for this work.</w:t>
      </w:r>
    </w:p>
    <w:p w14:paraId="75AF3CC5" w14:textId="77777777" w:rsidR="00881DBB" w:rsidRDefault="00881DB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Why two cloud figures</w:t>
      </w:r>
    </w:p>
    <w:p w14:paraId="5EBB422F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Our areas of interest are 10–24 km across; a satellite scene covers a far larger footprint. As a result, scene-level cloud cover and the cloud actually sitting over our area diverge substantially — in both directions: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745"/>
        <w:gridCol w:w="2278"/>
        <w:gridCol w:w="2741"/>
      </w:tblGrid>
      <w:tr w:rsidR="00000000" w14:paraId="6D43CF36" w14:textId="77777777">
        <w:trPr>
          <w:tblHeader/>
        </w:trPr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E6DF3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0E082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BFC2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Scene-level cloud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5A6F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Cloud over our area</w:t>
            </w:r>
          </w:p>
        </w:tc>
      </w:tr>
      <w:tr w:rsidR="00000000" w14:paraId="36C9EF3E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71374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2024-11-21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61EDD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AOI-06, Pathum Thani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EF200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62.5%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ACD090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0.8%</w:t>
            </w:r>
          </w:p>
        </w:tc>
      </w:tr>
      <w:tr w:rsidR="00000000" w14:paraId="2791B4A9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EBE99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2025-02-04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6C9441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AOI-06, Pathum Thani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80522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51.0%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DCD2D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0.1%</w:t>
            </w:r>
          </w:p>
        </w:tc>
      </w:tr>
      <w:tr w:rsidR="00000000" w14:paraId="0E8614A4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CC8B8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2025-02-19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12064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AOI-06, Pathum Thani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88714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46.3%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6F225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0.1%</w:t>
            </w:r>
          </w:p>
        </w:tc>
      </w:tr>
      <w:tr w:rsidR="00000000" w14:paraId="18902AD8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D29CA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2025-01-28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D0EB5E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AOI-01, Mae Sai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E2452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41.9%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848287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0.3%</w:t>
            </w:r>
          </w:p>
        </w:tc>
      </w:tr>
      <w:tr w:rsidR="00000000" w14:paraId="0C5B3E63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C863F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2024-10-12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B060E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AOI-05, Ayutthaya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82A47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60.5%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ECFAB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11.2%</w:t>
            </w:r>
          </w:p>
        </w:tc>
      </w:tr>
      <w:tr w:rsidR="00000000" w14:paraId="38367564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7511C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2025-12-03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74FB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AOI-03, Hat Yai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F9EC3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27.9%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E78717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39.3%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 xml:space="preserve"> ← reverse case</w:t>
            </w:r>
          </w:p>
        </w:tc>
      </w:tr>
    </w:tbl>
    <w:p w14:paraId="1C4256B8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The practical consequence: if the cloud figure we care about were entered directly into a scene-level filter, </w:t>
      </w:r>
      <w:r>
        <w:rPr>
          <w:rStyle w:val="Strong"/>
          <w:rFonts w:ascii="Calibri" w:hAnsi="Calibri" w:cs="Calibri"/>
          <w:sz w:val="21"/>
          <w:szCs w:val="21"/>
        </w:rPr>
        <w:t>17 of the dates we are asking for would be excluded.</w:t>
      </w:r>
      <w:r>
        <w:rPr>
          <w:rFonts w:ascii="Calibri" w:hAnsi="Calibri" w:cs="Calibri"/>
          <w:color w:val="1A1A1A"/>
          <w:sz w:val="21"/>
          <w:szCs w:val="21"/>
        </w:rPr>
        <w:t xml:space="preserve"> The clearest example is 2025-02-04 and 2025-02-19 over Pathum Thani — </w:t>
      </w:r>
      <w:r>
        <w:rPr>
          <w:rFonts w:ascii="Calibri" w:hAnsi="Calibri" w:cs="Calibri"/>
          <w:color w:val="1A1A1A"/>
          <w:sz w:val="21"/>
          <w:szCs w:val="21"/>
        </w:rPr>
        <w:t>essentially cloud-free over our area at 0.1%, but around 50% at scene level, so a 10% filter would reject both.</w:t>
      </w:r>
    </w:p>
    <w:p w14:paraId="38059F12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This is why the table above gives a separate, higher "portal filter" value. Those values are calculated to be the lowest scene-level threshold that still returns every date we want.</w:t>
      </w:r>
    </w:p>
    <w:p w14:paraId="4AB4414B" w14:textId="77777777" w:rsidR="00881DBB" w:rsidRDefault="00881DB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Note on the Mae Sai flood window</w:t>
      </w:r>
    </w:p>
    <w:p w14:paraId="0039A63A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We have set the cloud limit to 95% for the September 2024 Mae Sai flood window deliberately. Our measurements show the flood peak was completely overcast </w:t>
      </w:r>
      <w:r>
        <w:rPr>
          <w:rFonts w:ascii="Calibri" w:hAnsi="Calibri" w:cs="Calibri"/>
          <w:color w:val="1A1A1A"/>
          <w:sz w:val="21"/>
          <w:szCs w:val="21"/>
        </w:rPr>
        <w:t>(2024-09-10 measured 100% cloud over the area), so we expect nothing there and a nil result is entirely acceptable.</w:t>
      </w:r>
    </w:p>
    <w:p w14:paraId="3EAAB997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The acquisition of 2024-09-05, five days before the peak, is considerably more valuable to us — it provides a seasonally matched pre-flood baseline. For Hat Yai and the lower Chao Phraya, by contrast, our measurements suggest that usable imagery during the flood period may genuinely exist.</w:t>
      </w:r>
    </w:p>
    <w:p w14:paraId="369EAA60" w14:textId="77777777" w:rsidR="00881DBB" w:rsidRDefault="00881DB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If capacity is limited</w:t>
      </w:r>
    </w:p>
    <w:p w14:paraId="7FFB08E7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Our four highest-value acquisitions, in order:</w:t>
      </w:r>
    </w:p>
    <w:p w14:paraId="5C917290" w14:textId="77777777" w:rsidR="00881DBB" w:rsidRDefault="00881DBB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Strong"/>
          <w:rFonts w:ascii="Calibri" w:eastAsia="Times New Roman" w:hAnsi="Calibri" w:cs="Calibri"/>
          <w:sz w:val="21"/>
          <w:szCs w:val="21"/>
        </w:rPr>
        <w:t>AOI-01, January 2025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(13th, 18th or 23rd) — clear imagery of our primary study area.</w:t>
      </w:r>
    </w:p>
    <w:p w14:paraId="52E4E6D6" w14:textId="77777777" w:rsidR="00881DBB" w:rsidRDefault="00881DBB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Strong"/>
          <w:rFonts w:ascii="Calibri" w:eastAsia="Times New Roman" w:hAnsi="Calibri" w:cs="Calibri"/>
          <w:sz w:val="21"/>
          <w:szCs w:val="21"/>
        </w:rPr>
        <w:t>AOI-01, 2024-09-05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the pre-flood baseline for Mae Sai.</w:t>
      </w:r>
    </w:p>
    <w:p w14:paraId="3278887E" w14:textId="77777777" w:rsidR="00881DBB" w:rsidRDefault="00881DBB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Strong"/>
          <w:rFonts w:ascii="Calibri" w:eastAsia="Times New Roman" w:hAnsi="Calibri" w:cs="Calibri"/>
          <w:sz w:val="21"/>
          <w:szCs w:val="21"/>
        </w:rPr>
        <w:t>AOI-05, 2024-11-11 or 2024-10-12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imagery during the Chao Phraya flood period.</w:t>
      </w:r>
    </w:p>
    <w:p w14:paraId="55192110" w14:textId="77777777" w:rsidR="00881DBB" w:rsidRDefault="00881DBB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Strong"/>
          <w:rFonts w:ascii="Calibri" w:eastAsia="Times New Roman" w:hAnsi="Calibri" w:cs="Calibri"/>
          <w:sz w:val="21"/>
          <w:szCs w:val="21"/>
        </w:rPr>
        <w:t>AOI-03, 2025-12-03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partial imagery during the Hat Yai flood.</w:t>
      </w:r>
    </w:p>
    <w:p w14:paraId="4016541B" w14:textId="77777777" w:rsidR="00881DBB" w:rsidRDefault="00881DBB">
      <w:pPr>
        <w:spacing w:before="280" w:after="2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18817F29">
          <v:rect id="_x0000_i1028" style="width:0;height:1.5pt" o:hralign="center" o:hrstd="t" o:hr="t" fillcolor="#a0a0a0" stroked="f"/>
        </w:pict>
      </w:r>
    </w:p>
    <w:p w14:paraId="33A55BDD" w14:textId="77777777" w:rsidR="00881DBB" w:rsidRDefault="00881DB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Additional data request</w:t>
      </w:r>
    </w:p>
    <w:p w14:paraId="69C1EEC5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Alongside the imagery, the following datasets would substantially strengthen the work. We understand that some may sit with other agencies, or may not be </w:t>
      </w:r>
      <w:r>
        <w:rPr>
          <w:rFonts w:ascii="Calibri" w:hAnsi="Calibri" w:cs="Calibri"/>
          <w:color w:val="1A1A1A"/>
          <w:sz w:val="21"/>
          <w:szCs w:val="21"/>
        </w:rPr>
        <w:t>shareable. Any pointer to the appropriate contact would be very welcome.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825"/>
        <w:gridCol w:w="5799"/>
      </w:tblGrid>
      <w:tr w:rsidR="00000000" w14:paraId="126894E7" w14:textId="77777777">
        <w:trPr>
          <w:tblHeader/>
        </w:trPr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F1F25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EA568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68D5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Period required</w:t>
            </w:r>
          </w:p>
        </w:tc>
      </w:tr>
      <w:tr w:rsidR="00000000" w14:paraId="13448342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51D0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D7C82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Official flood extent / flood map products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271B0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Mae Sai: 2024-09-09 → 2024-09-25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br/>
              <w:t>Hat Yai: 2025-11-19 → 2025-12-15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br/>
              <w:t>Chao Phraya: 2024-09-25 → 2024-11-30 and 2025-09-20 → 2025-11-30</w:t>
            </w:r>
          </w:p>
        </w:tc>
      </w:tr>
      <w:tr w:rsidR="00000000" w14:paraId="3B53FFD9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6C38C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Strong"/>
                <w:rFonts w:ascii="Calibri" w:eastAsia="Times New Roman" w:hAnsi="Calibri" w:cs="Calibri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CB97F7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Official shelter / evacuation-centre locations (DDPM or provincial)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91BED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Current register, plus the register as it stood in September 2024 and November 2025 if historical versions are retained</w:t>
            </w:r>
          </w:p>
        </w:tc>
      </w:tr>
      <w:tr w:rsidR="00000000" w14:paraId="4799004F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8B005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98377D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GISTDA Sentinel-1 derived water-extent products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9566E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Event periods as above, plus pre-event reference: Mae Sai 2024-08-15 → 2024-09-08; Hat Yai 2025-10-15 → 2025-11-18; Chao Phraya 2024-08-01 → 2024-09-24</w:t>
            </w:r>
          </w:p>
        </w:tc>
      </w:tr>
      <w:tr w:rsidR="00000000" w14:paraId="05C13BE7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ADBB7A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FE1CE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Flood hazard or recurrence-zonation maps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A86F4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Latest vintage; a series from 2011 onward if available</w:t>
            </w:r>
          </w:p>
        </w:tc>
      </w:tr>
      <w:tr w:rsidR="00000000" w14:paraId="7E9ADD7F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23C93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EBE51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Water-level and rainfall station data (RID / TMD)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C0FC46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Mae Sai: 2024-08-01 → 2024-10-15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br/>
              <w:t>Hat Yai: 2025-10-01 → 2026-01-15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br/>
              <w:t>Chao Phraya: 2024-08-01 → 2024-12-31 and 2025-08-01 → 2025-12-31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br/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Hourly resolution or finer if held</w:t>
            </w:r>
          </w:p>
        </w:tc>
      </w:tr>
      <w:tr w:rsidR="00000000" w14:paraId="413E3F82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3049B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88158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Official subdistrict (ADM3) boundaries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AF543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Version valid as at 2024-09-01, and the current 2026 version</w:t>
            </w:r>
          </w:p>
        </w:tc>
      </w:tr>
      <w:tr w:rsidR="00000000" w14:paraId="42568C8A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17384B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7557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Field-verified flood observations, high-water marks, survey points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F65CE4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Mae Sai: 2024-09-10 → 2024-12-31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br/>
              <w:t>Hat Yai: 2025-11-19 → 2026-03-31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br/>
              <w:t>Chao Phraya: 2024-10-01 → 2025-01-31</w:t>
            </w:r>
          </w:p>
        </w:tc>
      </w:tr>
      <w:tr w:rsidR="00000000" w14:paraId="28205CC6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5A71C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CB015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Building footprints or official subdistrict population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FEFC43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Latest available vintage, plus any 2024 or 2025 update</w:t>
            </w:r>
          </w:p>
        </w:tc>
      </w:tr>
    </w:tbl>
    <w:p w14:paraId="7C93E7E0" w14:textId="77777777" w:rsidR="00881DBB" w:rsidRDefault="00881DB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Licensing questions</w:t>
      </w:r>
    </w:p>
    <w:p w14:paraId="5133754F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For any flood extent product, we would need written confirmation of the following. Our project applies a strict data-governance rule: any dataset whose terms are unresolved is blocked from entering the analysis, so we are unable to proceed on an informal basis even where permission is likely.</w:t>
      </w:r>
    </w:p>
    <w:p w14:paraId="3E283822" w14:textId="77777777" w:rsidR="00881DBB" w:rsidRDefault="00881DBB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Whether the geometry or raster may be used for local research validation.</w:t>
      </w:r>
    </w:p>
    <w:p w14:paraId="27FE416D" w14:textId="77777777" w:rsidR="00881DBB" w:rsidRDefault="00881DBB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Whether derived validation metrics may be published.</w:t>
      </w:r>
    </w:p>
    <w:p w14:paraId="6020BA9A" w14:textId="77777777" w:rsidR="00881DBB" w:rsidRDefault="00881DBB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Whether it may be used as training labels for a machine-learning model.</w:t>
      </w:r>
    </w:p>
    <w:p w14:paraId="62A39523" w14:textId="77777777" w:rsidR="00881DBB" w:rsidRDefault="00881DBB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Whether the source product may be redistributed, or must remain reference-only.</w:t>
      </w:r>
    </w:p>
    <w:p w14:paraId="389D4ED6" w14:textId="77777777" w:rsidR="00881DBB" w:rsidRDefault="00881DBB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Required citation, attribution, and any disclaimers.</w:t>
      </w:r>
    </w:p>
    <w:p w14:paraId="05E62988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We had previously written to GISTDA on 3 July 2026 with a similar enquiry. If that request is better directed elsewhere, we would be grateful for a pointer to the right team.</w:t>
      </w:r>
    </w:p>
    <w:p w14:paraId="69D40C50" w14:textId="77777777" w:rsidR="00881DBB" w:rsidRDefault="00881DBB">
      <w:pPr>
        <w:spacing w:before="280" w:after="2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3AF80530">
          <v:rect id="_x0000_i1029" style="width:0;height:1.5pt" o:hralign="center" o:hrstd="t" o:hr="t" fillcolor="#a0a0a0" stroked="f"/>
        </w:pict>
      </w:r>
    </w:p>
    <w:p w14:paraId="06E944F7" w14:textId="77777777" w:rsidR="00881DBB" w:rsidRDefault="00881DB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Accompanying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4532"/>
      </w:tblGrid>
      <w:tr w:rsidR="00000000" w14:paraId="0BBC32FB" w14:textId="77777777">
        <w:trPr>
          <w:tblHeader/>
        </w:trPr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075A6C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File</w:t>
            </w:r>
          </w:p>
        </w:tc>
        <w:tc>
          <w:tcPr>
            <w:tcW w:w="0" w:type="auto"/>
            <w:tcBorders>
              <w:top w:val="single" w:sz="4" w:space="0" w:color="7F9BAB"/>
              <w:left w:val="single" w:sz="4" w:space="0" w:color="7F9BAB"/>
              <w:bottom w:val="single" w:sz="4" w:space="0" w:color="7F9BAB"/>
              <w:right w:val="single" w:sz="4" w:space="0" w:color="7F9BAB"/>
            </w:tcBorders>
            <w:shd w:val="clear" w:color="auto" w:fill="0B3D5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24BEE5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Contents</w:t>
            </w:r>
          </w:p>
        </w:tc>
      </w:tr>
      <w:tr w:rsidR="00000000" w14:paraId="36809607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FC8E37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HTMLCode"/>
                <w:color w:val="1A1A1A"/>
              </w:rPr>
              <w:t>floodguard_theos2_aoi_v1.geojson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E8B54F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All six areas of interest, WGS84, with priority, purpose and requested windows in the feature properties</w:t>
            </w:r>
          </w:p>
        </w:tc>
      </w:tr>
      <w:tr w:rsidR="00000000" w14:paraId="6EDAA9F9" w14:textId="77777777"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086DF8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Style w:val="HTMLCode"/>
                <w:color w:val="1A1A1A"/>
              </w:rPr>
              <w:t>aoi-01_mae_sai_core.geojson</w:t>
            </w: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 xml:space="preserve"> … </w:t>
            </w:r>
            <w:r>
              <w:rPr>
                <w:rStyle w:val="HTMLCode"/>
                <w:color w:val="1A1A1A"/>
              </w:rPr>
              <w:t>aoi-06_chao_phraya_rangsit.geojson</w:t>
            </w:r>
          </w:p>
        </w:tc>
        <w:tc>
          <w:tcPr>
            <w:tcW w:w="0" w:type="auto"/>
            <w:tcBorders>
              <w:top w:val="single" w:sz="4" w:space="0" w:color="B9C9D3"/>
              <w:left w:val="single" w:sz="4" w:space="0" w:color="B9C9D3"/>
              <w:bottom w:val="single" w:sz="4" w:space="0" w:color="B9C9D3"/>
              <w:right w:val="single" w:sz="4" w:space="0" w:color="B9C9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6FC4B9" w14:textId="77777777" w:rsidR="00881DBB" w:rsidRDefault="00881DBB">
            <w:pPr>
              <w:spacing w:before="160" w:after="200"/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A1A1A"/>
                <w:sz w:val="17"/>
                <w:szCs w:val="17"/>
              </w:rPr>
              <w:t>Individual area files, if one AOI per request is preferred</w:t>
            </w:r>
          </w:p>
        </w:tc>
      </w:tr>
    </w:tbl>
    <w:p w14:paraId="55B79B35" w14:textId="77777777" w:rsidR="00881DBB" w:rsidRDefault="00881DBB">
      <w:pPr>
        <w:spacing w:before="280" w:after="2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57EBCC3E">
          <v:rect id="_x0000_i1030" style="width:0;height:1.5pt" o:hralign="center" o:hrstd="t" o:hr="t" fillcolor="#a0a0a0" stroked="f"/>
        </w:pict>
      </w:r>
    </w:p>
    <w:p w14:paraId="7FCA33DD" w14:textId="77777777" w:rsidR="00881DBB" w:rsidRDefault="00881DBB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Emphasis"/>
          <w:rFonts w:ascii="Calibri" w:hAnsi="Calibri" w:cs="Calibri"/>
          <w:sz w:val="21"/>
          <w:szCs w:val="21"/>
        </w:rPr>
        <w:t>FloodGuard Thailand is a non-operational research prototype. It is not an official emergency warning system and does not claim guaranteed real-time flood detection.</w:t>
      </w:r>
    </w:p>
    <w:sectPr w:rsidR="00881D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5F0"/>
    <w:multiLevelType w:val="multilevel"/>
    <w:tmpl w:val="DB62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5483B"/>
    <w:multiLevelType w:val="multilevel"/>
    <w:tmpl w:val="6726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869035">
    <w:abstractNumId w:val="0"/>
  </w:num>
  <w:num w:numId="2" w16cid:durableId="1009213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A1"/>
    <w:rsid w:val="00881DBB"/>
    <w:rsid w:val="009567A1"/>
    <w:rsid w:val="00D9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627A00"/>
  <w15:chartTrackingRefBased/>
  <w15:docId w15:val="{860FABC9-4647-442F-8C11-B27F0409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B3D5C"/>
      </w:pBdr>
      <w:spacing w:after="80"/>
      <w:outlineLvl w:val="0"/>
    </w:pPr>
    <w:rPr>
      <w:b/>
      <w:bCs/>
      <w:color w:val="0B3D5C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8D6DE"/>
      </w:pBdr>
      <w:spacing w:before="36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60" w:after="80"/>
      <w:outlineLvl w:val="2"/>
    </w:pPr>
    <w:rPr>
      <w:b/>
      <w:bCs/>
      <w:color w:val="14506E"/>
      <w:sz w:val="23"/>
      <w:szCs w:val="23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60"/>
      <w:outlineLvl w:val="3"/>
    </w:pPr>
    <w:rPr>
      <w:b/>
      <w:bCs/>
      <w:color w:val="14506E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  <w:shd w:val="clear" w:color="auto" w:fill="EEF3F6"/>
    </w:rPr>
  </w:style>
  <w:style w:type="character" w:styleId="Emphasis">
    <w:name w:val="Emphasis"/>
    <w:basedOn w:val="DefaultParagraphFont"/>
    <w:uiPriority w:val="20"/>
    <w:qFormat/>
    <w:rPr>
      <w:i/>
      <w:iCs/>
      <w:color w:val="44444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8" w:color="0B3D5C"/>
      </w:pBdr>
      <w:shd w:val="clear" w:color="auto" w:fill="EEF3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B3D5C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1394</Words>
  <Characters>7951</Characters>
  <Application>Microsoft Office Word</Application>
  <DocSecurity>0</DocSecurity>
  <Lines>66</Lines>
  <Paragraphs>18</Paragraphs>
  <ScaleCrop>false</ScaleCrop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Theos2 Imagery Request Sheet</dc:title>
  <dc:subject/>
  <dc:creator>callixta@student.ubc.ca</dc:creator>
  <cp:keywords/>
  <dc:description/>
  <cp:lastModifiedBy>callixta@student.ubc.ca</cp:lastModifiedBy>
  <cp:revision>2</cp:revision>
  <dcterms:created xsi:type="dcterms:W3CDTF">2026-09-17T08:31:00Z</dcterms:created>
  <dcterms:modified xsi:type="dcterms:W3CDTF">2026-09-17T08:31:00Z</dcterms:modified>
</cp:coreProperties>
</file>