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474997" w14:textId="77777777" w:rsidR="00135501" w:rsidRDefault="00000000">
      <w:pPr>
        <w:pStyle w:val="a8"/>
        <w:spacing w:after="0"/>
        <w:rPr>
          <w:b/>
          <w:bCs/>
          <w:lang w:eastAsia="zh-CN"/>
        </w:rPr>
      </w:pPr>
      <w:r>
        <w:rPr>
          <w:rFonts w:ascii="宋体" w:eastAsia="宋体" w:hAnsi="宋体" w:cs="宋体" w:hint="eastAsia"/>
          <w:b/>
          <w:bCs/>
          <w:sz w:val="44"/>
          <w:szCs w:val="44"/>
          <w:lang w:eastAsia="zh-CN"/>
        </w:rPr>
        <w:t>天津科技大学开放原子开源协会章程</w:t>
      </w:r>
    </w:p>
    <w:p w14:paraId="76DEE431" w14:textId="77777777" w:rsidR="00135501" w:rsidRDefault="00135501">
      <w:pPr>
        <w:spacing w:after="0"/>
        <w:rPr>
          <w:rFonts w:ascii="黑体" w:eastAsia="黑体" w:hAnsi="黑体" w:cs="黑体"/>
          <w:sz w:val="32"/>
          <w:szCs w:val="32"/>
          <w:lang w:eastAsia="zh-CN"/>
        </w:rPr>
      </w:pPr>
      <w:bookmarkStart w:id="0" w:name="总则"/>
    </w:p>
    <w:p w14:paraId="5FE530CC" w14:textId="77777777" w:rsidR="00135501" w:rsidRDefault="00000000">
      <w:pPr>
        <w:pStyle w:val="1"/>
        <w:spacing w:before="0" w:after="0"/>
        <w:jc w:val="center"/>
        <w:rPr>
          <w:rFonts w:ascii="黑体" w:eastAsia="黑体" w:hAnsi="黑体" w:cs="黑体"/>
          <w:color w:val="auto"/>
          <w:sz w:val="32"/>
          <w:szCs w:val="32"/>
          <w:lang w:eastAsia="zh-CN"/>
        </w:rPr>
      </w:pPr>
      <w:r>
        <w:rPr>
          <w:rFonts w:ascii="黑体" w:eastAsia="黑体" w:hAnsi="黑体" w:cs="黑体" w:hint="eastAsia"/>
          <w:color w:val="auto"/>
          <w:sz w:val="32"/>
          <w:szCs w:val="32"/>
          <w:lang w:eastAsia="zh-CN"/>
        </w:rPr>
        <w:t>第一章 总则</w:t>
      </w:r>
    </w:p>
    <w:p w14:paraId="768DEBD5" w14:textId="77777777" w:rsidR="00135501" w:rsidRDefault="00000000">
      <w:pPr>
        <w:pStyle w:val="FirstParagraph"/>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第一条 天津科技大学开放原子开源协会隶属于天津科技大学人工智能学院，是为校内热爱开源技术、愿意投身开源实践与学术创新的学生创建的学术科技类学生社团组织，接受院团委直接领导和统一管理，需在遵守学校有关规定的前提下开展活动。</w:t>
      </w:r>
    </w:p>
    <w:p w14:paraId="3D9D2F88"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第二条 本协会致力于推动开源技术在校园内的普及与实践，搭建开源技术交流与实践平台，宣传开源文化，培养学生的开源社区贡献能力，助力学生提升技术应用与学术创新素养，促进学术创新与技术应用融合发展，为相关领域人才培养提供支持。</w:t>
      </w:r>
    </w:p>
    <w:p w14:paraId="5235567D"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第三条 坚守开源共享、协作创新的理念，帮助同学们深入学习开源技术，激发技术探索与创新热情，实现理论知识与开源实践的深度结合，营造积极向上的校园开源文化氛围。</w:t>
      </w:r>
    </w:p>
    <w:p w14:paraId="6343CA55" w14:textId="77777777" w:rsidR="00135501" w:rsidRDefault="00000000">
      <w:pPr>
        <w:pStyle w:val="1"/>
        <w:spacing w:before="0" w:after="0"/>
        <w:jc w:val="center"/>
        <w:rPr>
          <w:rFonts w:ascii="黑体" w:eastAsia="黑体" w:hAnsi="黑体" w:cs="黑体"/>
          <w:color w:val="auto"/>
          <w:sz w:val="32"/>
          <w:szCs w:val="32"/>
          <w:lang w:eastAsia="zh-CN"/>
        </w:rPr>
      </w:pPr>
      <w:bookmarkStart w:id="1" w:name="组织与管理"/>
      <w:bookmarkEnd w:id="0"/>
      <w:r>
        <w:rPr>
          <w:rFonts w:ascii="黑体" w:eastAsia="黑体" w:hAnsi="黑体" w:cs="黑体" w:hint="eastAsia"/>
          <w:color w:val="auto"/>
          <w:sz w:val="32"/>
          <w:szCs w:val="32"/>
          <w:lang w:eastAsia="zh-CN"/>
        </w:rPr>
        <w:t>第二章 组织与管理</w:t>
      </w:r>
    </w:p>
    <w:p w14:paraId="3AB5FF50" w14:textId="77777777" w:rsidR="00135501" w:rsidRDefault="00000000">
      <w:pPr>
        <w:pStyle w:val="FirstParagraph"/>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第四条 社团活动的发起条件是：</w:t>
      </w:r>
    </w:p>
    <w:p w14:paraId="73107122"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（一）有 2 名以上会员倡导发起；</w:t>
      </w:r>
    </w:p>
    <w:p w14:paraId="58D113B8"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（二）有专门负责人统筹筹备活动相关事宜；</w:t>
      </w:r>
    </w:p>
    <w:p w14:paraId="67EE691C"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（三）完成完整准备工作，包括明确活动名称、宗旨、主要任务、活动内容、经费来源、物质条件及其他应说明的事项。</w:t>
      </w:r>
    </w:p>
    <w:p w14:paraId="40434D42"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lastRenderedPageBreak/>
        <w:t>第五条 社团活动必须奉行公开透明原则，发布广告、公告等材料须注明协会名称，不得盗用指导部门或其他组织的名义开展活动。协会举办各类活动前，须提前一周向协会相关负责部门提交申请报告、经费预算及完整活动方案，经学院相关部门批准后方可实施。活动结束后，需递交活动总结一份，在协会内部存档备案。</w:t>
      </w:r>
    </w:p>
    <w:p w14:paraId="70F7C101"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第六条 协会与校内其他单位或校外团体、单位举办联合活动，须事先征得学院同意，并上报合作单位的证明材料及活动方案，经学院研究批准后方可进行。联合活动结束后，需将书面总结材料及音像资料交至相关部门存档；学期末应将本学期的活动总结及财务收支状况上报学院相关管理部门。</w:t>
      </w:r>
    </w:p>
    <w:p w14:paraId="6BB43002"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第七条 协会举办有外籍专家、校外机构人员参与的活动，必须上报学院批准后方可进行。</w:t>
      </w:r>
    </w:p>
    <w:p w14:paraId="7AA2A519"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第八条 协会不得开展任何以盈利为目的的商业性活动，也不得开展超出其宗旨的活动。</w:t>
      </w:r>
    </w:p>
    <w:p w14:paraId="4CA4B155"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第九条 讲座、报告类活动规定：</w:t>
      </w:r>
    </w:p>
    <w:p w14:paraId="6533F074"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协会邀请社外人员在校举办讲座、报告等室内活动，须提前一周向协会秘书处相关岗位提出申请。申请时需说明被邀请人的姓名、所在单位、讲座或报告内容、时间、地点、主要负责人等信息，必要时应出示被邀请人的身份证明或单位介绍信。</w:t>
      </w:r>
    </w:p>
    <w:p w14:paraId="149C8588"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（二）经协会内部审核并上报学院审核同意后，活动负责人持相关证明到学校有关部门借用活动场所。</w:t>
      </w:r>
    </w:p>
    <w:p w14:paraId="53BB81C1"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lastRenderedPageBreak/>
        <w:t>（三）讲座、报告会的秩序由协会负责维持，若讲座、报告会的内容与申请不符，一切后果由协会及组织者承担。</w:t>
      </w:r>
    </w:p>
    <w:p w14:paraId="5B6DB0AA"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第十条 协会对外进行任何形式的宣传，应当按学校及学院规定审核通过。</w:t>
      </w:r>
    </w:p>
    <w:p w14:paraId="2FAA68D1" w14:textId="17331731" w:rsidR="00925F28" w:rsidRPr="00925F28" w:rsidRDefault="00925F28" w:rsidP="00925F28">
      <w:pPr>
        <w:pStyle w:val="a0"/>
        <w:spacing w:before="0" w:after="0"/>
        <w:ind w:firstLineChars="200" w:firstLine="643"/>
        <w:jc w:val="both"/>
        <w:rPr>
          <w:rFonts w:ascii="仿宋" w:eastAsia="仿宋" w:hAnsi="仿宋" w:cs="仿宋" w:hint="eastAsia"/>
          <w:sz w:val="32"/>
          <w:szCs w:val="32"/>
          <w:lang w:eastAsia="zh-CN"/>
        </w:rPr>
      </w:pPr>
      <w:r w:rsidRPr="00925F28">
        <w:rPr>
          <w:rFonts w:ascii="仿宋" w:eastAsia="仿宋" w:hAnsi="仿宋" w:cs="仿宋" w:hint="eastAsia"/>
          <w:sz w:val="32"/>
          <w:szCs w:val="32"/>
          <w:lang w:eastAsia="zh-CN"/>
        </w:rPr>
        <w:t>未经批准，协会会员不得将其个人言论或行为与协会相关联，也不得暗示其个人言论或行为同协会有关。</w:t>
      </w:r>
    </w:p>
    <w:p w14:paraId="1A1F44A6"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第十一条 协会活动责任由协会自行承担。协会负责人及其主要成员在活动过程中有错误或重大失误的，个人也应承担相应责任。协会负责人或其主要成员以协会名义所进行的活动视为协会活动。</w:t>
      </w:r>
    </w:p>
    <w:p w14:paraId="3C995472" w14:textId="77777777" w:rsidR="00135501" w:rsidRDefault="00000000">
      <w:pPr>
        <w:pStyle w:val="1"/>
        <w:spacing w:before="0" w:after="0"/>
        <w:jc w:val="center"/>
        <w:rPr>
          <w:rFonts w:ascii="黑体" w:eastAsia="黑体" w:hAnsi="黑体" w:cs="黑体"/>
          <w:color w:val="auto"/>
          <w:sz w:val="32"/>
          <w:szCs w:val="32"/>
          <w:lang w:eastAsia="zh-CN"/>
        </w:rPr>
      </w:pPr>
      <w:bookmarkStart w:id="2" w:name="成员"/>
      <w:bookmarkEnd w:id="1"/>
      <w:r>
        <w:rPr>
          <w:rFonts w:ascii="黑体" w:eastAsia="黑体" w:hAnsi="黑体" w:cs="黑体" w:hint="eastAsia"/>
          <w:color w:val="auto"/>
          <w:sz w:val="32"/>
          <w:szCs w:val="32"/>
          <w:lang w:eastAsia="zh-CN"/>
        </w:rPr>
        <w:t>第三章 成员</w:t>
      </w:r>
    </w:p>
    <w:p w14:paraId="61495F78" w14:textId="77777777" w:rsidR="00135501" w:rsidRDefault="00000000">
      <w:pPr>
        <w:pStyle w:val="FirstParagraph"/>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第十二条 天津科技大学学生、研究生认可本章程，在百团纳新或其他协会管理中心批准的时间经考核通过，即可加入本协会。活跃会员大会可规定其他不与学校规定相抵触的加入方式。 同时，要求成员对开源技术有一定兴趣，具备基本的学习能力和协作意识。</w:t>
      </w:r>
    </w:p>
    <w:p w14:paraId="56E0786D" w14:textId="77777777" w:rsidR="00135501" w:rsidRDefault="00000000">
      <w:pPr>
        <w:pStyle w:val="FirstParagraph"/>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会员退出本协会，应当向秘书处备案。</w:t>
      </w:r>
    </w:p>
    <w:p w14:paraId="7C78D4C5"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第十三条 会员享有下列权利：</w:t>
      </w:r>
    </w:p>
    <w:p w14:paraId="42878E57"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（一）参与协会组织的各类活动；</w:t>
      </w:r>
    </w:p>
    <w:p w14:paraId="656C7459"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（二）对协会工作提出建议与批评；</w:t>
      </w:r>
    </w:p>
    <w:p w14:paraId="0CB864E2"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（三）符合活跃会员标准时行使表决权、选举权及被选举权；</w:t>
      </w:r>
    </w:p>
    <w:p w14:paraId="1902F0D2"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lastRenderedPageBreak/>
        <w:t>（四）有权了解协会的章程、组织机构和财务制度，对协会的管理和活动提出质询；</w:t>
      </w:r>
    </w:p>
    <w:p w14:paraId="20DD5D0A"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（五） 有权按照本章程自由加入或退出本协会。</w:t>
      </w:r>
    </w:p>
    <w:p w14:paraId="67471DAD"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第十四条 会员应当履行如下义务：</w:t>
      </w:r>
    </w:p>
    <w:p w14:paraId="2E4A55E8"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 遵守章程及协会管理制度；</w:t>
      </w:r>
    </w:p>
    <w:p w14:paraId="74CE79DF"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（二） 积极参与协会活动，履行相应职责；</w:t>
      </w:r>
    </w:p>
    <w:p w14:paraId="302662FD"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（三） 维护协会声誉与合法权益；</w:t>
      </w:r>
    </w:p>
    <w:p w14:paraId="4BB04ADE"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（四） 接受协会的定期注册。</w:t>
      </w:r>
    </w:p>
    <w:p w14:paraId="45350103"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第十五条 活跃会员的认定标准是：</w:t>
      </w:r>
    </w:p>
    <w:p w14:paraId="1D74AC2E"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上一学期以及本学期内参与协会正式活动次数占比大于等于25%者、上一学期以及本学期内参与为期长于一个月的长期活动一次以上者和上一学期以及本学期内继续参与上一学期前开启的活动者，为活跃会员；</w:t>
      </w:r>
    </w:p>
    <w:p w14:paraId="1FFE1D41"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（二）新加入未满一学期但已满30日的会员，加入后参与协会正式活动次数占比大于等于25%的、加入后参与为期长于一个月的长期活动一次以上的为活跃会员；</w:t>
      </w:r>
    </w:p>
    <w:p w14:paraId="72B51775"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（三）新加入未满 30 日的会员，不认定为活跃会员；</w:t>
      </w:r>
    </w:p>
    <w:p w14:paraId="2851E355"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（四）本协会的创始会员， 自动成为活跃会员，且不受前款所述对于新加入会员的限制；但在本协会第一次注册前参加活动少于二次者除外；</w:t>
      </w:r>
    </w:p>
    <w:p w14:paraId="688B0912"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lastRenderedPageBreak/>
        <w:t>（五）活跃会员在过去一学期及本学期累计参与活动比例低于25%且未参与为期长于一个月的长期活动一次以上的，其活跃会员资格自然丧失；</w:t>
      </w:r>
    </w:p>
    <w:p w14:paraId="38E7E589"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（六） 活跃会员资格每学期认定一次，名单由主席团公告。只有活跃会员可以出席活跃会员大会并行使表决权，非活跃会员可以自愿列席。在学期当中出现新的符合活跃会员条件的会员，经主席团公告，成为活跃会员。</w:t>
      </w:r>
    </w:p>
    <w:p w14:paraId="335D851F" w14:textId="77777777" w:rsidR="00135501" w:rsidRDefault="00000000">
      <w:pPr>
        <w:pStyle w:val="1"/>
        <w:spacing w:before="0" w:after="0"/>
        <w:jc w:val="center"/>
        <w:rPr>
          <w:rFonts w:ascii="黑体" w:eastAsia="黑体" w:hAnsi="黑体" w:cs="黑体"/>
          <w:color w:val="auto"/>
          <w:sz w:val="32"/>
          <w:szCs w:val="32"/>
          <w:lang w:eastAsia="zh-CN"/>
        </w:rPr>
      </w:pPr>
      <w:bookmarkStart w:id="3" w:name="组织机构与职责"/>
      <w:bookmarkEnd w:id="2"/>
      <w:r>
        <w:rPr>
          <w:rFonts w:ascii="黑体" w:eastAsia="黑体" w:hAnsi="黑体" w:cs="黑体" w:hint="eastAsia"/>
          <w:color w:val="auto"/>
          <w:sz w:val="32"/>
          <w:szCs w:val="32"/>
          <w:lang w:eastAsia="zh-CN"/>
        </w:rPr>
        <w:t>第四章 组织机构与职责</w:t>
      </w:r>
    </w:p>
    <w:p w14:paraId="25C8D3A0"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第十六条 活跃会员大会是协会的权力机关。</w:t>
      </w:r>
    </w:p>
    <w:p w14:paraId="246B610A"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第十七条 活跃会员大会行使下列职权：</w:t>
      </w:r>
    </w:p>
    <w:p w14:paraId="46769426"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（一）决定协会发展规划及重大事项；</w:t>
      </w:r>
    </w:p>
    <w:p w14:paraId="4E1E55A3"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（二）审查和批准协会预算（含开放原子基金会支持积分）；</w:t>
      </w:r>
    </w:p>
    <w:p w14:paraId="7CC83444"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（三）经三分之二以上活跃会员出席，并经出席的活跃会员的三分之二以上多数赞成，可修改本章程、开除会员；</w:t>
      </w:r>
    </w:p>
    <w:p w14:paraId="07F8F77E" w14:textId="314792D6" w:rsidR="00925F28" w:rsidRDefault="00925F28" w:rsidP="00925F28">
      <w:pPr>
        <w:pStyle w:val="a0"/>
        <w:spacing w:before="0" w:after="0"/>
        <w:ind w:firstLineChars="200" w:firstLine="643"/>
        <w:jc w:val="both"/>
        <w:rPr>
          <w:rFonts w:ascii="仿宋" w:eastAsia="仿宋" w:hAnsi="仿宋" w:cs="仿宋" w:hint="eastAsia"/>
          <w:sz w:val="32"/>
          <w:szCs w:val="32"/>
          <w:lang w:eastAsia="zh-CN"/>
        </w:rPr>
      </w:pPr>
      <w:r w:rsidRPr="00925F28">
        <w:rPr>
          <w:rFonts w:ascii="仿宋" w:eastAsia="仿宋" w:hAnsi="仿宋" w:cs="仿宋" w:hint="eastAsia"/>
          <w:sz w:val="32"/>
          <w:szCs w:val="32"/>
          <w:lang w:eastAsia="zh-CN"/>
        </w:rPr>
        <w:t>（四）复查主席团作出的除名会员的决定，予以维持、变更或撤销；</w:t>
      </w:r>
    </w:p>
    <w:p w14:paraId="2789FDAE" w14:textId="3FAD6BC5"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w:t>
      </w:r>
      <w:r w:rsidR="00925F28">
        <w:rPr>
          <w:rFonts w:ascii="仿宋" w:eastAsia="仿宋" w:hAnsi="仿宋" w:cs="仿宋" w:hint="eastAsia"/>
          <w:sz w:val="32"/>
          <w:szCs w:val="32"/>
          <w:lang w:eastAsia="zh-CN"/>
        </w:rPr>
        <w:t>五</w:t>
      </w:r>
      <w:r>
        <w:rPr>
          <w:rFonts w:ascii="仿宋" w:eastAsia="仿宋" w:hAnsi="仿宋" w:cs="仿宋" w:hint="eastAsia"/>
          <w:sz w:val="32"/>
          <w:szCs w:val="32"/>
          <w:lang w:eastAsia="zh-CN"/>
        </w:rPr>
        <w:t>）选举主席团候选人；</w:t>
      </w:r>
    </w:p>
    <w:p w14:paraId="73D5C21E" w14:textId="526A6C9A"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w:t>
      </w:r>
      <w:r w:rsidR="00925F28">
        <w:rPr>
          <w:rFonts w:ascii="仿宋" w:eastAsia="仿宋" w:hAnsi="仿宋" w:cs="仿宋" w:hint="eastAsia"/>
          <w:sz w:val="32"/>
          <w:szCs w:val="32"/>
          <w:lang w:eastAsia="zh-CN"/>
        </w:rPr>
        <w:t>六</w:t>
      </w:r>
      <w:r>
        <w:rPr>
          <w:rFonts w:ascii="仿宋" w:eastAsia="仿宋" w:hAnsi="仿宋" w:cs="仿宋" w:hint="eastAsia"/>
          <w:sz w:val="32"/>
          <w:szCs w:val="32"/>
          <w:lang w:eastAsia="zh-CN"/>
        </w:rPr>
        <w:t>）根据主席团的提名，决定财务专员的人选；</w:t>
      </w:r>
    </w:p>
    <w:p w14:paraId="6A84E4CB" w14:textId="3944C609"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w:t>
      </w:r>
      <w:r w:rsidR="00925F28">
        <w:rPr>
          <w:rFonts w:ascii="仿宋" w:eastAsia="仿宋" w:hAnsi="仿宋" w:cs="仿宋" w:hint="eastAsia"/>
          <w:sz w:val="32"/>
          <w:szCs w:val="32"/>
          <w:lang w:eastAsia="zh-CN"/>
        </w:rPr>
        <w:t>七</w:t>
      </w:r>
      <w:r>
        <w:rPr>
          <w:rFonts w:ascii="仿宋" w:eastAsia="仿宋" w:hAnsi="仿宋" w:cs="仿宋" w:hint="eastAsia"/>
          <w:sz w:val="32"/>
          <w:szCs w:val="32"/>
          <w:lang w:eastAsia="zh-CN"/>
        </w:rPr>
        <w:t>）当主席团成员、财务专员、秘书长或</w:t>
      </w:r>
      <w:r w:rsidR="00925F28">
        <w:rPr>
          <w:rFonts w:ascii="仿宋" w:eastAsia="仿宋" w:hAnsi="仿宋" w:cs="仿宋" w:hint="eastAsia"/>
          <w:sz w:val="32"/>
          <w:szCs w:val="32"/>
          <w:lang w:eastAsia="zh-CN"/>
        </w:rPr>
        <w:t>宣传部</w:t>
      </w:r>
      <w:r>
        <w:rPr>
          <w:rFonts w:ascii="仿宋" w:eastAsia="仿宋" w:hAnsi="仿宋" w:cs="仿宋" w:hint="eastAsia"/>
          <w:sz w:val="32"/>
          <w:szCs w:val="32"/>
          <w:lang w:eastAsia="zh-CN"/>
        </w:rPr>
        <w:t>主席出现严重行为不端时将其罢免。罢免主席团成员职务，必须经过学校规定的程序进行；罢免财务专员，需要经过指导老师同意。</w:t>
      </w:r>
    </w:p>
    <w:p w14:paraId="074A2F2B"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第十八条 活跃会员大会的决议可通过线上投票方式作出。</w:t>
      </w:r>
    </w:p>
    <w:p w14:paraId="44003BEB"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lastRenderedPageBreak/>
        <w:t>举行选举时，有投票权的会员有权了解候选人情况、要求改变候选人、不选任何一个候选人或者另选他人。</w:t>
      </w:r>
    </w:p>
    <w:p w14:paraId="58078228"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举行其他表决时，有投票权的会员有权了解草案内容和相关情况，有权要求修改草案，有权投赞成、反对和弃权票。</w:t>
      </w:r>
    </w:p>
    <w:p w14:paraId="331925ED"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除本章程另有规定外，举行选举和表决须有半数以上有投票权的会员参与，并以出席人员的半数以上赞成票作出决定。</w:t>
      </w:r>
    </w:p>
    <w:p w14:paraId="66D0D66D" w14:textId="77777777" w:rsidR="00135501" w:rsidRDefault="00000000">
      <w:pPr>
        <w:pStyle w:val="a0"/>
        <w:spacing w:before="0" w:after="0"/>
        <w:ind w:firstLine="720"/>
        <w:jc w:val="both"/>
        <w:rPr>
          <w:rFonts w:ascii="仿宋" w:eastAsia="仿宋" w:hAnsi="仿宋" w:cs="仿宋"/>
          <w:sz w:val="32"/>
          <w:szCs w:val="32"/>
          <w:lang w:eastAsia="zh-CN"/>
        </w:rPr>
      </w:pPr>
      <w:r>
        <w:rPr>
          <w:rFonts w:ascii="仿宋" w:eastAsia="仿宋" w:hAnsi="仿宋" w:cs="仿宋" w:hint="eastAsia"/>
          <w:sz w:val="32"/>
          <w:szCs w:val="32"/>
          <w:lang w:eastAsia="zh-CN"/>
        </w:rPr>
        <w:t>第十九条 主席团由活跃会员大会推荐候选人，并按照学院和学校有关规定产生，任期一年。</w:t>
      </w:r>
    </w:p>
    <w:p w14:paraId="74BF11ED" w14:textId="77777777" w:rsidR="00135501" w:rsidRDefault="00000000">
      <w:pPr>
        <w:pStyle w:val="a0"/>
        <w:spacing w:before="0" w:after="0"/>
        <w:ind w:firstLine="720"/>
        <w:jc w:val="both"/>
        <w:rPr>
          <w:rFonts w:ascii="仿宋" w:eastAsia="仿宋" w:hAnsi="仿宋" w:cs="仿宋"/>
          <w:sz w:val="32"/>
          <w:szCs w:val="32"/>
          <w:lang w:eastAsia="zh-CN"/>
        </w:rPr>
      </w:pPr>
      <w:r>
        <w:rPr>
          <w:rFonts w:ascii="仿宋" w:eastAsia="仿宋" w:hAnsi="仿宋" w:cs="仿宋" w:hint="eastAsia"/>
          <w:sz w:val="32"/>
          <w:szCs w:val="32"/>
          <w:lang w:eastAsia="zh-CN"/>
        </w:rPr>
        <w:t>主席团主席由主席团内部选举产生，召集并主持会议；主席的主席团成员职务被罢免时，其主席职务自动终止。</w:t>
      </w:r>
    </w:p>
    <w:p w14:paraId="611F9460" w14:textId="77777777" w:rsidR="00135501" w:rsidRDefault="00000000">
      <w:pPr>
        <w:pStyle w:val="a0"/>
        <w:spacing w:before="0" w:after="0"/>
        <w:ind w:firstLine="720"/>
        <w:jc w:val="both"/>
        <w:rPr>
          <w:rFonts w:ascii="仿宋" w:eastAsia="仿宋" w:hAnsi="仿宋" w:cs="仿宋"/>
          <w:sz w:val="32"/>
          <w:szCs w:val="32"/>
          <w:lang w:eastAsia="zh-CN"/>
        </w:rPr>
      </w:pPr>
      <w:r>
        <w:rPr>
          <w:rFonts w:ascii="仿宋" w:eastAsia="仿宋" w:hAnsi="仿宋" w:cs="仿宋" w:hint="eastAsia"/>
          <w:sz w:val="32"/>
          <w:szCs w:val="32"/>
          <w:lang w:eastAsia="zh-CN"/>
        </w:rPr>
        <w:t>主席团成员任满一届以上后，继续担任主席团成员应当根据学校有关规定通过审批；主席团成员未任满一届的，视为任满一届任期。</w:t>
      </w:r>
    </w:p>
    <w:p w14:paraId="138C1AA4"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第二十条 主席团团行使下列职权：</w:t>
      </w:r>
    </w:p>
    <w:p w14:paraId="00E6D169"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（一）召集并主持活跃会员大会；</w:t>
      </w:r>
    </w:p>
    <w:p w14:paraId="31FC55BA"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（二）执行活跃会员大会决议；</w:t>
      </w:r>
    </w:p>
    <w:p w14:paraId="38719D55"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（三）策划和组织日常协会活动；</w:t>
      </w:r>
    </w:p>
    <w:p w14:paraId="79ADA645"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（四）提名财务专员人选；</w:t>
      </w:r>
    </w:p>
    <w:p w14:paraId="0C72ABCD" w14:textId="77777777" w:rsidR="00925F28" w:rsidRPr="00925F28" w:rsidRDefault="00925F28" w:rsidP="00925F28">
      <w:pPr>
        <w:pStyle w:val="a0"/>
        <w:spacing w:before="0" w:after="0"/>
        <w:ind w:firstLineChars="200" w:firstLine="643"/>
        <w:jc w:val="both"/>
        <w:rPr>
          <w:rFonts w:ascii="仿宋" w:eastAsia="仿宋" w:hAnsi="仿宋" w:cs="仿宋"/>
          <w:sz w:val="32"/>
          <w:szCs w:val="32"/>
          <w:lang w:eastAsia="zh-CN"/>
        </w:rPr>
      </w:pPr>
      <w:r w:rsidRPr="00925F28">
        <w:rPr>
          <w:rFonts w:ascii="仿宋" w:eastAsia="仿宋" w:hAnsi="仿宋" w:cs="仿宋" w:hint="eastAsia"/>
          <w:sz w:val="32"/>
          <w:szCs w:val="32"/>
          <w:lang w:eastAsia="zh-CN"/>
        </w:rPr>
        <w:t>（五）当会员的言论或行为引发重大舆情事故，或会员的言论或行为危害本社团存续、必须立刻切割时，立刻将其除名。被除名的会员有权申请活跃会员大会复查；</w:t>
      </w:r>
    </w:p>
    <w:p w14:paraId="6E56D9D0" w14:textId="0B1F017B" w:rsidR="00925F28" w:rsidRPr="00925F28" w:rsidRDefault="00925F28" w:rsidP="00925F28">
      <w:pPr>
        <w:pStyle w:val="a0"/>
        <w:spacing w:before="0" w:after="0"/>
        <w:ind w:firstLineChars="200" w:firstLine="643"/>
        <w:jc w:val="both"/>
        <w:rPr>
          <w:rFonts w:ascii="仿宋" w:eastAsia="仿宋" w:hAnsi="仿宋" w:cs="仿宋" w:hint="eastAsia"/>
          <w:sz w:val="32"/>
          <w:szCs w:val="32"/>
          <w:lang w:eastAsia="zh-CN"/>
        </w:rPr>
      </w:pPr>
      <w:r w:rsidRPr="00925F28">
        <w:rPr>
          <w:rFonts w:ascii="仿宋" w:eastAsia="仿宋" w:hAnsi="仿宋" w:cs="仿宋" w:hint="eastAsia"/>
          <w:sz w:val="32"/>
          <w:szCs w:val="32"/>
          <w:lang w:eastAsia="zh-CN"/>
        </w:rPr>
        <w:t>（六）在非纳新期间批准个别成员加入，但须遵守学校规定；</w:t>
      </w:r>
    </w:p>
    <w:p w14:paraId="15D0AC3D" w14:textId="374318D1"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lastRenderedPageBreak/>
        <w:t>（</w:t>
      </w:r>
      <w:r w:rsidR="00925F28">
        <w:rPr>
          <w:rFonts w:ascii="仿宋" w:eastAsia="仿宋" w:hAnsi="仿宋" w:cs="仿宋" w:hint="eastAsia"/>
          <w:sz w:val="32"/>
          <w:szCs w:val="32"/>
          <w:lang w:eastAsia="zh-CN"/>
        </w:rPr>
        <w:t>七</w:t>
      </w:r>
      <w:r>
        <w:rPr>
          <w:rFonts w:ascii="仿宋" w:eastAsia="仿宋" w:hAnsi="仿宋" w:cs="仿宋" w:hint="eastAsia"/>
          <w:sz w:val="32"/>
          <w:szCs w:val="32"/>
          <w:lang w:eastAsia="zh-CN"/>
        </w:rPr>
        <w:t>）行使活跃会员大会决定的其他职权，以及为完成学校有关部门交办的任务所需要的职权。</w:t>
      </w:r>
    </w:p>
    <w:p w14:paraId="016C6DB7"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第二十一条 按照学校有关规定，本协会设立财务专员。</w:t>
      </w:r>
    </w:p>
    <w:p w14:paraId="37B9B8E2"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第二十二条 财务专员行使下列职权：</w:t>
      </w:r>
    </w:p>
    <w:p w14:paraId="6AF680CE"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（一）监督协会财产的使用和变更；</w:t>
      </w:r>
    </w:p>
    <w:p w14:paraId="0DB847D0"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（二）每季度公示资产使用明细（含基金会资助）。</w:t>
      </w:r>
    </w:p>
    <w:p w14:paraId="71A7BC78"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财务专员不是主席团成员时，列席主席团会议。</w:t>
      </w:r>
    </w:p>
    <w:p w14:paraId="4AF6337D"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第二十三条 协会实行扁平化管理，所有成员直属于主席团，仅为分工需要设立下列部门：</w:t>
      </w:r>
    </w:p>
    <w:p w14:paraId="622231D4"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秘书处：负责协会日常行政统筹与协调工作，承担会议组织、议程拟定及会议记录归档；负责活动场地、设备的申请与统筹安排，做好活动签到、物料管理等后勤保障；制定协会内部管理制度，统筹各类文件、资料的整理、排版与存档，协调各部门间工作衔接；承担外联相关工作，负责对接校内校外其他协会、学院相关部门及校外开源机构、合作单位，拓展合作资源与交流渠道，保障协会对外协作活动顺利开展，全面保障协会运营高效有序；</w:t>
      </w:r>
    </w:p>
    <w:p w14:paraId="54DE6FAD" w14:textId="63D206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（二）</w:t>
      </w:r>
      <w:r w:rsidR="00925F28">
        <w:rPr>
          <w:rFonts w:ascii="仿宋" w:eastAsia="仿宋" w:hAnsi="仿宋" w:cs="仿宋" w:hint="eastAsia"/>
          <w:sz w:val="32"/>
          <w:szCs w:val="32"/>
          <w:lang w:eastAsia="zh-CN"/>
        </w:rPr>
        <w:t>宣传部</w:t>
      </w:r>
      <w:r>
        <w:rPr>
          <w:rFonts w:ascii="仿宋" w:eastAsia="仿宋" w:hAnsi="仿宋" w:cs="仿宋" w:hint="eastAsia"/>
          <w:sz w:val="32"/>
          <w:szCs w:val="32"/>
          <w:lang w:eastAsia="zh-CN"/>
        </w:rPr>
        <w:t>：承担协会品牌形象塑造与宣传推广工作，负责活动海报、宣传册等物料设计制作；运营协会官方新媒体平台（微信公众号、视频号等），撰写活动新闻稿、科普推文，发布活动预告与回顾；负责活动现场拍摄、影像资料整理归档；组织</w:t>
      </w:r>
      <w:r>
        <w:rPr>
          <w:rFonts w:ascii="仿宋" w:eastAsia="仿宋" w:hAnsi="仿宋" w:cs="仿宋" w:hint="eastAsia"/>
          <w:sz w:val="32"/>
          <w:szCs w:val="32"/>
          <w:lang w:eastAsia="zh-CN"/>
        </w:rPr>
        <w:lastRenderedPageBreak/>
        <w:t>内部宣传技能培训，提升宣传内容质量与传播效果，扩大协会校园影响力。</w:t>
      </w:r>
      <w:bookmarkStart w:id="4" w:name="财务管理"/>
      <w:bookmarkEnd w:id="3"/>
    </w:p>
    <w:p w14:paraId="746F1BA2" w14:textId="77777777" w:rsidR="00135501" w:rsidRDefault="00000000">
      <w:pPr>
        <w:pStyle w:val="1"/>
        <w:spacing w:before="0" w:after="0"/>
        <w:jc w:val="center"/>
        <w:rPr>
          <w:rFonts w:ascii="黑体" w:eastAsia="黑体" w:hAnsi="黑体" w:cs="黑体"/>
          <w:color w:val="auto"/>
          <w:sz w:val="32"/>
          <w:szCs w:val="32"/>
          <w:lang w:eastAsia="zh-CN"/>
        </w:rPr>
      </w:pPr>
      <w:r>
        <w:rPr>
          <w:rFonts w:ascii="黑体" w:eastAsia="黑体" w:hAnsi="黑体" w:cs="黑体" w:hint="eastAsia"/>
          <w:color w:val="auto"/>
          <w:sz w:val="32"/>
          <w:szCs w:val="32"/>
          <w:lang w:eastAsia="zh-CN"/>
        </w:rPr>
        <w:t>第五章 财务管理</w:t>
      </w:r>
    </w:p>
    <w:p w14:paraId="6584033F" w14:textId="77777777" w:rsidR="00135501" w:rsidRDefault="00000000">
      <w:pPr>
        <w:pStyle w:val="FirstParagraph"/>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第二十四条 协会的经费来源是：</w:t>
      </w:r>
    </w:p>
    <w:p w14:paraId="147D6939"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（一）学校及学院专项资助；</w:t>
      </w:r>
    </w:p>
    <w:p w14:paraId="2A3A6150"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（二）开放原子基金会等社会支持；</w:t>
      </w:r>
    </w:p>
    <w:p w14:paraId="1CB3F6FB"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（三）其他合法和合乎学校规定的收入。</w:t>
      </w:r>
    </w:p>
    <w:p w14:paraId="3F16C883"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第二十五条 经费管理原则</w:t>
      </w:r>
    </w:p>
    <w:p w14:paraId="68170E72"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协会经费遵循“专款专用、合理节约 ”的原则，用于协会的管理及各项活动组织，不得用于与协会活动无关的方面。协会所有财产属协会全体成员共有，必须用于服务会员、发展协会。</w:t>
      </w:r>
    </w:p>
    <w:p w14:paraId="579228D8"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第二十六条 财务专员每季度应当向全体会员公示本学期财务收支状况，接受会员监督。</w:t>
      </w:r>
    </w:p>
    <w:p w14:paraId="1D35C2DC" w14:textId="77777777" w:rsidR="00135501" w:rsidRDefault="00000000">
      <w:pPr>
        <w:pStyle w:val="1"/>
        <w:spacing w:before="0" w:after="0"/>
        <w:jc w:val="center"/>
        <w:rPr>
          <w:rFonts w:ascii="黑体" w:eastAsia="黑体" w:hAnsi="黑体" w:cs="黑体"/>
          <w:color w:val="auto"/>
          <w:sz w:val="32"/>
          <w:szCs w:val="32"/>
          <w:lang w:eastAsia="zh-CN"/>
        </w:rPr>
      </w:pPr>
      <w:bookmarkStart w:id="5" w:name="换届与纳新"/>
      <w:bookmarkEnd w:id="4"/>
      <w:r>
        <w:rPr>
          <w:rFonts w:ascii="黑体" w:eastAsia="黑体" w:hAnsi="黑体" w:cs="黑体" w:hint="eastAsia"/>
          <w:color w:val="auto"/>
          <w:sz w:val="32"/>
          <w:szCs w:val="32"/>
          <w:lang w:eastAsia="zh-CN"/>
        </w:rPr>
        <w:t>第六章 换届与纳新</w:t>
      </w:r>
    </w:p>
    <w:p w14:paraId="328123FA" w14:textId="3241C742" w:rsidR="00135501" w:rsidRDefault="00000000">
      <w:pPr>
        <w:pStyle w:val="FirstParagraph"/>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第二十七条 协会主席团、财务专员、秘书长、秘书处成员、</w:t>
      </w:r>
      <w:r w:rsidR="00925F28">
        <w:rPr>
          <w:rFonts w:ascii="仿宋" w:eastAsia="仿宋" w:hAnsi="仿宋" w:cs="仿宋" w:hint="eastAsia"/>
          <w:sz w:val="32"/>
          <w:szCs w:val="32"/>
          <w:lang w:eastAsia="zh-CN"/>
        </w:rPr>
        <w:t>宣传部</w:t>
      </w:r>
      <w:r>
        <w:rPr>
          <w:rFonts w:ascii="仿宋" w:eastAsia="仿宋" w:hAnsi="仿宋" w:cs="仿宋" w:hint="eastAsia"/>
          <w:sz w:val="32"/>
          <w:szCs w:val="32"/>
          <w:lang w:eastAsia="zh-CN"/>
        </w:rPr>
        <w:t>成员，采取按需设岗、能者居之的原则，可连选连任，重视和尊重人才。</w:t>
      </w:r>
    </w:p>
    <w:p w14:paraId="1F4DEE30"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第二十八条 竞聘协会的任何职务需满足如下条件：</w:t>
      </w:r>
    </w:p>
    <w:p w14:paraId="0BB75C0A"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（一）热爱社会主义祖国，拥护党的基本路线，有正确的政治立场、观点和态度，具有良好的品行、修养和道德风尚；</w:t>
      </w:r>
    </w:p>
    <w:p w14:paraId="1452B2BE"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lastRenderedPageBreak/>
        <w:t>（二）遵纪守法，模范执行《高校学生行为准则》和学校的各项规章制度， 自觉参加校园文明建设活动，能够在各方面起模范带头作用；</w:t>
      </w:r>
    </w:p>
    <w:p w14:paraId="439FE4F6"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（三）学习目的明确，态度端正，刻苦勤奋，学有余力，成绩良好，在同学中有较高的威信；</w:t>
      </w:r>
    </w:p>
    <w:p w14:paraId="681F8536"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（四）积极参加社会实践、文化、科技活动和公益活动，集体观念强，具有较强的组织协调能力和创新意识，组织观念强；</w:t>
      </w:r>
    </w:p>
    <w:p w14:paraId="1C464C46"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（五）甘愿奉献，热心学生工作，并希望在工作中锻炼提高自己的能力；</w:t>
      </w:r>
    </w:p>
    <w:p w14:paraId="4FE8E33C"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（六）在校期间无违反校纪校规或受到校纪校规处分的情况；</w:t>
      </w:r>
    </w:p>
    <w:p w14:paraId="34624B6A"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（七）主席团成员绩点应当在专业前50%以内，主席团主席应当是共青团员；</w:t>
      </w:r>
    </w:p>
    <w:p w14:paraId="39F3FA73"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（八）学生党员干部、学习成绩优秀者、在其他学生组织机构无兼职者优先；</w:t>
      </w:r>
    </w:p>
    <w:p w14:paraId="5FDBD88E"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（九）在校期间无违反校纪校规或受到校纪校规处分的情况，未因违反有关规定被撤职或在曾负责的社团被宣布改组或解散时承担主要责任。</w:t>
      </w:r>
    </w:p>
    <w:p w14:paraId="100FA411"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第二十九条 协会职务的换届流程是：</w:t>
      </w:r>
    </w:p>
    <w:p w14:paraId="4315E9E8"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（一）报名：采取自愿报名的方式。符合报名资格且有意参加选举的同学，于规定时间内如实填写并上交相关材料；</w:t>
      </w:r>
    </w:p>
    <w:p w14:paraId="3ABB38EE"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（二）资格审查：由秘书处审查资格并确定候选人名单；</w:t>
      </w:r>
    </w:p>
    <w:p w14:paraId="3B83DF86"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lastRenderedPageBreak/>
        <w:t>（三）对于主席团成员，由活跃会员大会选举候选人，按照学院和学校有关规定确定；</w:t>
      </w:r>
    </w:p>
    <w:p w14:paraId="4D22E215" w14:textId="29B0A7A9"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（四）对于财务专员、秘书长、宣传</w:t>
      </w:r>
      <w:r w:rsidR="00925F28">
        <w:rPr>
          <w:rFonts w:ascii="仿宋" w:eastAsia="仿宋" w:hAnsi="仿宋" w:cs="仿宋" w:hint="eastAsia"/>
          <w:sz w:val="32"/>
          <w:szCs w:val="32"/>
          <w:lang w:eastAsia="zh-CN"/>
        </w:rPr>
        <w:t>部</w:t>
      </w:r>
      <w:r>
        <w:rPr>
          <w:rFonts w:ascii="仿宋" w:eastAsia="仿宋" w:hAnsi="仿宋" w:cs="仿宋" w:hint="eastAsia"/>
          <w:sz w:val="32"/>
          <w:szCs w:val="32"/>
          <w:lang w:eastAsia="zh-CN"/>
        </w:rPr>
        <w:t>主席，由主席团提名、活跃会员大会决定。</w:t>
      </w:r>
    </w:p>
    <w:p w14:paraId="4E4827A1" w14:textId="77777777" w:rsidR="00135501" w:rsidRDefault="00000000">
      <w:pPr>
        <w:pStyle w:val="a0"/>
        <w:spacing w:before="0" w:after="0"/>
        <w:ind w:firstLineChars="200" w:firstLine="643"/>
        <w:jc w:val="both"/>
        <w:rPr>
          <w:rFonts w:ascii="仿宋" w:eastAsia="仿宋" w:hAnsi="仿宋" w:cs="仿宋"/>
          <w:sz w:val="32"/>
          <w:szCs w:val="32"/>
          <w:lang w:eastAsia="zh-CN"/>
        </w:rPr>
      </w:pPr>
      <w:bookmarkStart w:id="6" w:name="协会负责人主席团成员"/>
      <w:bookmarkEnd w:id="5"/>
      <w:r>
        <w:rPr>
          <w:rFonts w:ascii="仿宋" w:eastAsia="仿宋" w:hAnsi="仿宋" w:cs="仿宋" w:hint="eastAsia"/>
          <w:sz w:val="32"/>
          <w:szCs w:val="32"/>
          <w:lang w:eastAsia="zh-CN"/>
        </w:rPr>
        <w:t>第三十条 协会职务担任者若严重失职或滥用职权，经活跃会员大会投票通过，可罢免其职务，报院团委审查。</w:t>
      </w:r>
    </w:p>
    <w:p w14:paraId="412529D3"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协会负责人在任期内出现不适合担任协会干部的情形的，院团委可直接撤销其职务。</w:t>
      </w:r>
    </w:p>
    <w:p w14:paraId="49C2516D"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第三十一条 协会职务担任者如需提前离职，应提前一个月提出，经秘书处备案、指导教师同意后，报院团委备案。</w:t>
      </w:r>
    </w:p>
    <w:p w14:paraId="3EBAB144"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主席团成员递交辞呈至登记机关时，须提前一周通知，待替补人员选出后，方可退出职务，在职期间继续履行主席团成员的权利和义务。</w:t>
      </w:r>
    </w:p>
    <w:p w14:paraId="1B2F6269"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辞职者有责任按照程序做好交接工作。</w:t>
      </w:r>
    </w:p>
    <w:p w14:paraId="03DF0E6B" w14:textId="77777777" w:rsidR="00135501" w:rsidRDefault="00000000">
      <w:pPr>
        <w:pStyle w:val="1"/>
        <w:spacing w:before="0" w:after="0"/>
        <w:jc w:val="center"/>
        <w:rPr>
          <w:rFonts w:ascii="黑体" w:eastAsia="黑体" w:hAnsi="黑体" w:cs="黑体"/>
          <w:color w:val="auto"/>
          <w:sz w:val="32"/>
          <w:szCs w:val="32"/>
          <w:lang w:eastAsia="zh-CN"/>
        </w:rPr>
      </w:pPr>
      <w:bookmarkStart w:id="7" w:name="协会终止"/>
      <w:bookmarkEnd w:id="6"/>
      <w:r>
        <w:rPr>
          <w:rFonts w:ascii="黑体" w:eastAsia="黑体" w:hAnsi="黑体" w:cs="黑体" w:hint="eastAsia"/>
          <w:color w:val="auto"/>
          <w:sz w:val="32"/>
          <w:szCs w:val="32"/>
          <w:lang w:eastAsia="zh-CN"/>
        </w:rPr>
        <w:t>第七章 协会终止</w:t>
      </w:r>
    </w:p>
    <w:p w14:paraId="1F38E229" w14:textId="77777777" w:rsidR="00135501" w:rsidRDefault="00000000">
      <w:pPr>
        <w:pStyle w:val="FirstParagraph"/>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第三十二条 本协会需要注销的， 由主席团提出终止动议。</w:t>
      </w:r>
    </w:p>
    <w:p w14:paraId="6448F6B7"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第三十三条 终止动议须经活跃会员大会表决通过，并报学校有关单位审查同意。</w:t>
      </w:r>
    </w:p>
    <w:p w14:paraId="5E2DB0AE"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第三十四条 协会终止前，须在人工智能学院及有关机关指导下成立清算组织，清理债权债务，处理善后事宜。清算期间，不开展清算以外的活动。</w:t>
      </w:r>
    </w:p>
    <w:p w14:paraId="19DFFA20"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第三十五条 协会经社团管理中心批准注销后即为终止。</w:t>
      </w:r>
      <w:bookmarkStart w:id="8" w:name="章程的修改"/>
      <w:bookmarkEnd w:id="7"/>
    </w:p>
    <w:p w14:paraId="408B5B37" w14:textId="77777777" w:rsidR="00135501" w:rsidRDefault="00000000">
      <w:pPr>
        <w:pStyle w:val="a0"/>
        <w:spacing w:before="0" w:after="0"/>
        <w:jc w:val="center"/>
        <w:rPr>
          <w:rFonts w:ascii="黑体" w:eastAsia="黑体" w:hAnsi="黑体" w:cs="黑体"/>
          <w:sz w:val="32"/>
          <w:szCs w:val="32"/>
          <w:lang w:eastAsia="zh-CN"/>
        </w:rPr>
      </w:pPr>
      <w:r>
        <w:rPr>
          <w:rFonts w:ascii="黑体" w:eastAsia="黑体" w:hAnsi="黑体" w:cs="黑体" w:hint="eastAsia"/>
          <w:sz w:val="32"/>
          <w:szCs w:val="32"/>
          <w:lang w:eastAsia="zh-CN"/>
        </w:rPr>
        <w:lastRenderedPageBreak/>
        <w:t>第八章 章程的修改和解释</w:t>
      </w:r>
    </w:p>
    <w:p w14:paraId="3D3732A9"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第三十六条 本章程的修改，应由主席团或五人以上发起，提交有关修改意见，由主席团决定秘书处或专门成立的起草组起草修正案或修改后的章程文本。</w:t>
      </w:r>
    </w:p>
    <w:p w14:paraId="099F4388"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第三十七条 修改章程应当由活跃会员大会表决通过。活跃会员大会表决修改章程的决定，以全体活跃会员的三分之二以上出席，以出席人员三分之二以上通过。</w:t>
      </w:r>
    </w:p>
    <w:p w14:paraId="3DEE6C7B" w14:textId="77777777" w:rsidR="00135501" w:rsidRDefault="00000000">
      <w:pPr>
        <w:pStyle w:val="a0"/>
        <w:spacing w:before="0" w:after="0"/>
        <w:ind w:firstLineChars="200" w:firstLine="643"/>
        <w:jc w:val="both"/>
        <w:rPr>
          <w:rFonts w:ascii="仿宋" w:eastAsia="仿宋" w:hAnsi="仿宋" w:cs="仿宋"/>
          <w:sz w:val="32"/>
          <w:szCs w:val="32"/>
          <w:lang w:eastAsia="zh-CN"/>
        </w:rPr>
      </w:pPr>
      <w:r>
        <w:rPr>
          <w:rFonts w:ascii="仿宋" w:eastAsia="仿宋" w:hAnsi="仿宋" w:cs="仿宋" w:hint="eastAsia"/>
          <w:sz w:val="32"/>
          <w:szCs w:val="32"/>
          <w:lang w:eastAsia="zh-CN"/>
        </w:rPr>
        <w:t>第三十八条 本章程之最终解释权，由主席团先行组织集体商议、形成初步意见后，再依规报请学院审议核定。</w:t>
      </w:r>
    </w:p>
    <w:p w14:paraId="7EC48DBC" w14:textId="77777777" w:rsidR="00135501" w:rsidRDefault="00000000">
      <w:pPr>
        <w:pStyle w:val="a0"/>
        <w:spacing w:before="0" w:after="0"/>
        <w:ind w:firstLineChars="200" w:firstLine="643"/>
        <w:jc w:val="right"/>
        <w:rPr>
          <w:rFonts w:ascii="仿宋" w:eastAsia="仿宋" w:hAnsi="仿宋" w:cs="仿宋"/>
          <w:sz w:val="32"/>
          <w:szCs w:val="32"/>
        </w:rPr>
      </w:pPr>
      <w:r>
        <w:rPr>
          <w:rFonts w:ascii="仿宋" w:eastAsia="仿宋" w:hAnsi="仿宋" w:cs="仿宋" w:hint="eastAsia"/>
          <w:sz w:val="32"/>
          <w:szCs w:val="32"/>
        </w:rPr>
        <w:t>202</w:t>
      </w:r>
      <w:r>
        <w:rPr>
          <w:rFonts w:ascii="仿宋" w:eastAsia="仿宋" w:hAnsi="仿宋" w:cs="仿宋" w:hint="eastAsia"/>
          <w:sz w:val="32"/>
          <w:szCs w:val="32"/>
          <w:lang w:eastAsia="zh-CN"/>
        </w:rPr>
        <w:t>6</w:t>
      </w:r>
      <w:r>
        <w:rPr>
          <w:rFonts w:ascii="仿宋" w:eastAsia="仿宋" w:hAnsi="仿宋" w:cs="仿宋" w:hint="eastAsia"/>
          <w:sz w:val="32"/>
          <w:szCs w:val="32"/>
        </w:rPr>
        <w:t>年</w:t>
      </w:r>
      <w:r>
        <w:rPr>
          <w:rFonts w:ascii="仿宋" w:eastAsia="仿宋" w:hAnsi="仿宋" w:cs="仿宋" w:hint="eastAsia"/>
          <w:sz w:val="32"/>
          <w:szCs w:val="32"/>
          <w:lang w:eastAsia="zh-CN"/>
        </w:rPr>
        <w:t>6</w:t>
      </w:r>
      <w:r>
        <w:rPr>
          <w:rFonts w:ascii="仿宋" w:eastAsia="仿宋" w:hAnsi="仿宋" w:cs="仿宋" w:hint="eastAsia"/>
          <w:sz w:val="32"/>
          <w:szCs w:val="32"/>
        </w:rPr>
        <w:t>月</w:t>
      </w:r>
      <w:r>
        <w:rPr>
          <w:rFonts w:ascii="仿宋" w:eastAsia="仿宋" w:hAnsi="仿宋" w:cs="仿宋" w:hint="eastAsia"/>
          <w:sz w:val="32"/>
          <w:szCs w:val="32"/>
          <w:lang w:eastAsia="zh-CN"/>
        </w:rPr>
        <w:t>2</w:t>
      </w:r>
      <w:r>
        <w:rPr>
          <w:rFonts w:ascii="仿宋" w:eastAsia="仿宋" w:hAnsi="仿宋" w:cs="仿宋" w:hint="eastAsia"/>
          <w:sz w:val="32"/>
          <w:szCs w:val="32"/>
        </w:rPr>
        <w:t>日</w:t>
      </w:r>
      <w:bookmarkEnd w:id="8"/>
    </w:p>
    <w:sectPr w:rsidR="00135501">
      <w:footerReference w:type="default" r:id="rId7"/>
      <w:footnotePr>
        <w:numRestart w:val="eachSect"/>
      </w:footnotePr>
      <w:pgSz w:w="12240" w:h="15840"/>
      <w:pgMar w:top="2098" w:right="1474" w:bottom="1984" w:left="1587" w:header="720" w:footer="1587" w:gutter="0"/>
      <w:pgNumType w:fmt="numberInDash"/>
      <w:cols w:space="0"/>
      <w:docGrid w:type="linesAndChars" w:linePitch="534" w:charSpace="31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9F1748" w14:textId="77777777" w:rsidR="009957F0" w:rsidRDefault="009957F0">
      <w:pPr>
        <w:spacing w:after="0"/>
      </w:pPr>
      <w:r>
        <w:separator/>
      </w:r>
    </w:p>
  </w:endnote>
  <w:endnote w:type="continuationSeparator" w:id="0">
    <w:p w14:paraId="1775CCA5" w14:textId="77777777" w:rsidR="009957F0" w:rsidRDefault="009957F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altName w:val="FreeSans"/>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07C456" w14:textId="77777777" w:rsidR="00135501" w:rsidRDefault="009957F0">
    <w:pPr>
      <w:pStyle w:val="aa"/>
    </w:pPr>
    <w:r>
      <w:pict w14:anchorId="043ACE54">
        <v:shapetype id="_x0000_t202" coordsize="21600,21600" o:spt="202" path="m,l,21600r21600,l21600,xe">
          <v:stroke joinstyle="miter"/>
          <v:path gradientshapeok="t" o:connecttype="rect"/>
        </v:shapetype>
        <v:shape id="_x0000_s1025" type="#_x0000_t202" alt="" style="position:absolute;margin-left:-16.15pt;margin-top:0;width:35.05pt;height:28.15pt;z-index:251659264;mso-wrap-style:none;mso-wrap-edited:f;mso-width-percent:0;mso-height-percent:0;mso-position-horizontal:outside;mso-position-horizontal-relative:margin;mso-width-percent:0;mso-height-percent:0;mso-width-relative:page;mso-height-relative:page;v-text-anchor:top" filled="f" stroked="f">
          <v:textbox style="mso-fit-shape-to-text:t" inset="0,0,0,0">
            <w:txbxContent>
              <w:p w14:paraId="139995B2" w14:textId="77777777" w:rsidR="00135501" w:rsidRDefault="00000000">
                <w:pPr>
                  <w:pStyle w:val="aa"/>
                </w:pPr>
                <w:r>
                  <w:rPr>
                    <w:rFonts w:ascii="宋体" w:eastAsia="宋体" w:hAnsi="宋体" w:cs="宋体" w:hint="eastAsia"/>
                    <w:sz w:val="28"/>
                    <w:szCs w:val="28"/>
                  </w:rPr>
                  <w:fldChar w:fldCharType="begin"/>
                </w:r>
                <w:r>
                  <w:rPr>
                    <w:rFonts w:ascii="宋体" w:eastAsia="宋体" w:hAnsi="宋体" w:cs="宋体" w:hint="eastAsia"/>
                    <w:sz w:val="28"/>
                    <w:szCs w:val="28"/>
                  </w:rPr>
                  <w:instrText xml:space="preserve"> PAGE  \* MERGEFORMAT </w:instrText>
                </w:r>
                <w:r>
                  <w:rPr>
                    <w:rFonts w:ascii="宋体" w:eastAsia="宋体" w:hAnsi="宋体" w:cs="宋体" w:hint="eastAsia"/>
                    <w:sz w:val="28"/>
                    <w:szCs w:val="28"/>
                  </w:rPr>
                  <w:fldChar w:fldCharType="separate"/>
                </w:r>
                <w:r>
                  <w:rPr>
                    <w:rFonts w:ascii="宋体" w:eastAsia="宋体" w:hAnsi="宋体" w:cs="宋体" w:hint="eastAsia"/>
                    <w:sz w:val="28"/>
                    <w:szCs w:val="28"/>
                  </w:rPr>
                  <w:t>1</w:t>
                </w:r>
                <w:r>
                  <w:rPr>
                    <w:rFonts w:ascii="宋体" w:eastAsia="宋体" w:hAnsi="宋体" w:cs="宋体" w:hint="eastAsia"/>
                    <w:sz w:val="28"/>
                    <w:szCs w:val="28"/>
                  </w:rPr>
                  <w:fldChar w:fldCharType="end"/>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C15CAB" w14:textId="77777777" w:rsidR="009957F0" w:rsidRDefault="009957F0">
      <w:pPr>
        <w:spacing w:after="0"/>
      </w:pPr>
      <w:r>
        <w:separator/>
      </w:r>
    </w:p>
  </w:footnote>
  <w:footnote w:type="continuationSeparator" w:id="0">
    <w:p w14:paraId="5EB99920" w14:textId="77777777" w:rsidR="009957F0" w:rsidRDefault="009957F0">
      <w:pPr>
        <w:spacing w:after="0"/>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SystemFonts/>
  <w:bordersDoNotSurroundHeader/>
  <w:bordersDoNotSurroundFooter/>
  <w:doNotTrackMoves/>
  <w:defaultTabStop w:val="720"/>
  <w:drawingGridHorizontalSpacing w:val="121"/>
  <w:drawingGridVerticalSpacing w:val="267"/>
  <w:displayHorizontalDrawingGridEvery w:val="2"/>
  <w:displayVerticalDrawingGridEvery w:val="2"/>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splitPgBreakAndParaMark/>
    <w:compatSetting w:name="compatibilityMode" w:uri="http://schemas.microsoft.com/office/word" w:val="12"/>
    <w:compatSetting w:name="useWord2013TrackBottomHyphenation" w:uri="http://schemas.microsoft.com/office/word" w:val="1"/>
  </w:compat>
  <w:rsids>
    <w:rsidRoot w:val="00135501"/>
    <w:rsid w:val="00135501"/>
    <w:rsid w:val="001A729C"/>
    <w:rsid w:val="00925F28"/>
    <w:rsid w:val="009957F0"/>
    <w:rsid w:val="2A8559A3"/>
    <w:rsid w:val="3BEF50D0"/>
    <w:rsid w:val="3FDFAE52"/>
    <w:rsid w:val="6FFDD13A"/>
    <w:rsid w:val="74FD2B3F"/>
    <w:rsid w:val="773D6841"/>
    <w:rsid w:val="792FBD70"/>
    <w:rsid w:val="7EDF0C94"/>
    <w:rsid w:val="7FA2F486"/>
    <w:rsid w:val="7FBF216B"/>
    <w:rsid w:val="7FCF230D"/>
    <w:rsid w:val="7FED6CBD"/>
    <w:rsid w:val="7FFB7975"/>
    <w:rsid w:val="AFDD91BA"/>
    <w:rsid w:val="AFDFE7C6"/>
    <w:rsid w:val="AFEFF545"/>
    <w:rsid w:val="B7EFFF70"/>
    <w:rsid w:val="BDBD23E9"/>
    <w:rsid w:val="BFCE475B"/>
    <w:rsid w:val="D3DE7F76"/>
    <w:rsid w:val="D5B7826A"/>
    <w:rsid w:val="DCFF5D8A"/>
    <w:rsid w:val="EFFF2FAD"/>
    <w:rsid w:val="F37FC0A4"/>
    <w:rsid w:val="F9FE6DEE"/>
    <w:rsid w:val="FDF7FDB2"/>
    <w:rsid w:val="FEA9761B"/>
    <w:rsid w:val="FF6EC7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027D8"/>
  <w15:docId w15:val="{20FBBFFC-A9D5-5F46-890A-3D717B3BB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footnote text" w:uiPriority="9" w:unhideWhenUsed="1" w:qFormat="1"/>
    <w:lsdException w:name="header" w:qFormat="1"/>
    <w:lsdException w:name="footer" w:qFormat="1"/>
    <w:lsdException w:name="caption" w:qFormat="1"/>
    <w:lsdException w:name="footnote reference" w:qFormat="1"/>
    <w:lsdException w:name="Title" w:uiPriority="10" w:qFormat="1"/>
    <w:lsdException w:name="Default Paragraph Font" w:semiHidden="1" w:unhideWhenUsed="1" w:qFormat="1"/>
    <w:lsdException w:name="Body Text" w:qFormat="1"/>
    <w:lsdException w:name="Subtitle" w:uiPriority="11" w:qFormat="1"/>
    <w:lsdException w:name="Date" w:qFormat="1"/>
    <w:lsdException w:name="Block Text" w:uiPriority="9" w:unhideWhenUsed="1" w:qFormat="1"/>
    <w:lsdException w:name="Hyperlink"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pPr>
    <w:rPr>
      <w:rFonts w:eastAsiaTheme="minorHAnsi"/>
      <w:sz w:val="24"/>
      <w:szCs w:val="24"/>
      <w:lang w:eastAsia="en-US"/>
    </w:rPr>
  </w:style>
  <w:style w:type="paragraph" w:styleId="1">
    <w:name w:val="heading 1"/>
    <w:basedOn w:val="a"/>
    <w:next w:val="a0"/>
    <w:link w:val="10"/>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qFormat/>
    <w:pPr>
      <w:spacing w:after="120"/>
    </w:pPr>
    <w:rPr>
      <w:i/>
    </w:rPr>
  </w:style>
  <w:style w:type="paragraph" w:styleId="a6">
    <w:name w:val="Block Text"/>
    <w:basedOn w:val="a0"/>
    <w:next w:val="a0"/>
    <w:uiPriority w:val="9"/>
    <w:unhideWhenUsed/>
    <w:qFormat/>
    <w:pPr>
      <w:spacing w:before="100" w:after="100"/>
      <w:ind w:left="480" w:right="480"/>
    </w:pPr>
  </w:style>
  <w:style w:type="paragraph" w:styleId="a7">
    <w:name w:val="Date"/>
    <w:basedOn w:val="a8"/>
    <w:next w:val="a0"/>
    <w:qFormat/>
    <w:pPr>
      <w:keepNext/>
      <w:keepLines/>
    </w:pPr>
    <w:rPr>
      <w:sz w:val="24"/>
      <w:szCs w:val="24"/>
    </w:rPr>
  </w:style>
  <w:style w:type="paragraph" w:styleId="a8">
    <w:name w:val="Title"/>
    <w:basedOn w:val="a"/>
    <w:next w:val="a0"/>
    <w:link w:val="a9"/>
    <w:uiPriority w:val="10"/>
    <w:qFormat/>
    <w:pPr>
      <w:spacing w:after="80"/>
      <w:contextualSpacing/>
      <w:jc w:val="center"/>
    </w:pPr>
    <w:rPr>
      <w:rFonts w:asciiTheme="majorHAnsi" w:eastAsiaTheme="majorEastAsia" w:hAnsiTheme="majorHAnsi" w:cstheme="majorBidi"/>
      <w:sz w:val="56"/>
      <w:szCs w:val="56"/>
    </w:rPr>
  </w:style>
  <w:style w:type="paragraph" w:styleId="aa">
    <w:name w:val="footer"/>
    <w:basedOn w:val="a"/>
    <w:qFormat/>
    <w:pPr>
      <w:tabs>
        <w:tab w:val="center" w:pos="4153"/>
        <w:tab w:val="right" w:pos="8306"/>
      </w:tabs>
      <w:snapToGrid w:val="0"/>
    </w:pPr>
    <w:rPr>
      <w:sz w:val="18"/>
    </w:rPr>
  </w:style>
  <w:style w:type="paragraph" w:styleId="ab">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jc w:val="both"/>
    </w:pPr>
    <w:rPr>
      <w:sz w:val="18"/>
    </w:rPr>
  </w:style>
  <w:style w:type="paragraph" w:styleId="ac">
    <w:name w:val="Subtitle"/>
    <w:basedOn w:val="a8"/>
    <w:next w:val="a0"/>
    <w:link w:val="ad"/>
    <w:uiPriority w:val="11"/>
    <w:qFormat/>
    <w:rPr>
      <w:spacing w:val="15"/>
      <w:sz w:val="28"/>
      <w:szCs w:val="28"/>
    </w:rPr>
  </w:style>
  <w:style w:type="paragraph" w:styleId="ae">
    <w:name w:val="footnote text"/>
    <w:basedOn w:val="a"/>
    <w:uiPriority w:val="9"/>
    <w:unhideWhenUsed/>
    <w:qFormat/>
  </w:style>
  <w:style w:type="character" w:styleId="af">
    <w:name w:val="Hyperlink"/>
    <w:basedOn w:val="a4"/>
    <w:qFormat/>
    <w:rPr>
      <w:color w:val="156082" w:themeColor="accent1"/>
    </w:rPr>
  </w:style>
  <w:style w:type="character" w:customStyle="1" w:styleId="a4">
    <w:name w:val="正文文本 字符"/>
    <w:basedOn w:val="a1"/>
    <w:link w:val="a0"/>
    <w:qFormat/>
  </w:style>
  <w:style w:type="character" w:styleId="af0">
    <w:name w:val="footnote reference"/>
    <w:basedOn w:val="a4"/>
    <w:qFormat/>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character" w:customStyle="1" w:styleId="a9">
    <w:name w:val="标题 字符"/>
    <w:basedOn w:val="a1"/>
    <w:link w:val="a8"/>
    <w:uiPriority w:val="10"/>
    <w:qFormat/>
    <w:rPr>
      <w:rFonts w:asciiTheme="majorHAnsi" w:eastAsiaTheme="majorEastAsia" w:hAnsiTheme="majorHAnsi" w:cstheme="majorBidi"/>
      <w:sz w:val="56"/>
      <w:szCs w:val="56"/>
    </w:rPr>
  </w:style>
  <w:style w:type="character" w:customStyle="1" w:styleId="ad">
    <w:name w:val="副标题 字符"/>
    <w:basedOn w:val="a1"/>
    <w:link w:val="ac"/>
    <w:uiPriority w:val="11"/>
    <w:qFormat/>
    <w:rPr>
      <w:rFonts w:eastAsiaTheme="majorEastAsia" w:cstheme="majorBidi"/>
      <w:color w:val="595959" w:themeColor="text1" w:themeTint="A6"/>
      <w:spacing w:val="15"/>
      <w:sz w:val="28"/>
      <w:szCs w:val="28"/>
    </w:rPr>
  </w:style>
  <w:style w:type="paragraph" w:customStyle="1" w:styleId="Author">
    <w:name w:val="Author"/>
    <w:basedOn w:val="a8"/>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customStyle="1" w:styleId="11">
    <w:name w:val="书目1"/>
    <w:basedOn w:val="a"/>
    <w:qFormat/>
  </w:style>
  <w:style w:type="character" w:customStyle="1" w:styleId="10">
    <w:name w:val="标题 1 字符"/>
    <w:basedOn w:val="a1"/>
    <w:link w:val="1"/>
    <w:uiPriority w:val="9"/>
    <w:qFormat/>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qFormat/>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qFormat/>
    <w:rPr>
      <w:rFonts w:eastAsiaTheme="majorEastAsia" w:cstheme="majorBidi"/>
      <w:color w:val="0F4761" w:themeColor="accent1" w:themeShade="BF"/>
      <w:sz w:val="28"/>
      <w:szCs w:val="28"/>
    </w:rPr>
  </w:style>
  <w:style w:type="character" w:customStyle="1" w:styleId="40">
    <w:name w:val="标题 4 字符"/>
    <w:basedOn w:val="a1"/>
    <w:link w:val="4"/>
    <w:uiPriority w:val="9"/>
    <w:semiHidden/>
    <w:qFormat/>
    <w:rPr>
      <w:rFonts w:eastAsiaTheme="majorEastAsia" w:cstheme="majorBidi"/>
      <w:i/>
      <w:iCs/>
      <w:color w:val="0F4761" w:themeColor="accent1" w:themeShade="BF"/>
    </w:rPr>
  </w:style>
  <w:style w:type="character" w:customStyle="1" w:styleId="50">
    <w:name w:val="标题 5 字符"/>
    <w:basedOn w:val="a1"/>
    <w:link w:val="5"/>
    <w:uiPriority w:val="9"/>
    <w:semiHidden/>
    <w:qFormat/>
    <w:rPr>
      <w:rFonts w:eastAsiaTheme="majorEastAsia" w:cstheme="majorBidi"/>
      <w:color w:val="0F4761" w:themeColor="accent1" w:themeShade="BF"/>
    </w:rPr>
  </w:style>
  <w:style w:type="character" w:customStyle="1" w:styleId="60">
    <w:name w:val="标题 6 字符"/>
    <w:basedOn w:val="a1"/>
    <w:link w:val="6"/>
    <w:uiPriority w:val="9"/>
    <w:semiHidden/>
    <w:qFormat/>
    <w:rPr>
      <w:rFonts w:eastAsiaTheme="majorEastAsia" w:cstheme="majorBidi"/>
      <w:i/>
      <w:iCs/>
      <w:color w:val="595959" w:themeColor="text1" w:themeTint="A6"/>
    </w:rPr>
  </w:style>
  <w:style w:type="character" w:customStyle="1" w:styleId="70">
    <w:name w:val="标题 7 字符"/>
    <w:basedOn w:val="a1"/>
    <w:link w:val="7"/>
    <w:uiPriority w:val="9"/>
    <w:semiHidden/>
    <w:qFormat/>
    <w:rPr>
      <w:rFonts w:eastAsiaTheme="majorEastAsia" w:cstheme="majorBidi"/>
      <w:color w:val="595959" w:themeColor="text1" w:themeTint="A6"/>
    </w:rPr>
  </w:style>
  <w:style w:type="character" w:customStyle="1" w:styleId="80">
    <w:name w:val="标题 8 字符"/>
    <w:basedOn w:val="a1"/>
    <w:link w:val="8"/>
    <w:uiPriority w:val="9"/>
    <w:semiHidden/>
    <w:qFormat/>
    <w:rPr>
      <w:rFonts w:eastAsiaTheme="majorEastAsia" w:cstheme="majorBidi"/>
      <w:i/>
      <w:iCs/>
      <w:color w:val="272727" w:themeColor="text1" w:themeTint="D8"/>
    </w:rPr>
  </w:style>
  <w:style w:type="character" w:customStyle="1" w:styleId="90">
    <w:name w:val="标题 9 字符"/>
    <w:basedOn w:val="a1"/>
    <w:link w:val="9"/>
    <w:uiPriority w:val="9"/>
    <w:semiHidden/>
    <w:qFormat/>
    <w:rPr>
      <w:rFonts w:eastAsiaTheme="majorEastAsia" w:cstheme="majorBidi"/>
      <w:color w:val="272727" w:themeColor="text1" w:themeTint="D8"/>
    </w:rPr>
  </w:style>
  <w:style w:type="paragraph" w:customStyle="1" w:styleId="FootnoteBlockText">
    <w:name w:val="Footnote Block Text"/>
    <w:basedOn w:val="ae"/>
    <w:next w:val="ae"/>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qFormat/>
    <w:pPr>
      <w:keepNext/>
      <w:keepLines/>
      <w:spacing w:after="0"/>
    </w:pPr>
    <w:rPr>
      <w:b/>
    </w:rPr>
  </w:style>
  <w:style w:type="paragraph" w:customStyle="1" w:styleId="Definition">
    <w:name w:val="Definition"/>
    <w:basedOn w:val="a"/>
    <w:qFormat/>
  </w:style>
  <w:style w:type="paragraph" w:customStyle="1" w:styleId="TableCaption">
    <w:name w:val="Table Caption"/>
    <w:basedOn w:val="a5"/>
    <w:qFormat/>
    <w:pPr>
      <w:keepNext/>
    </w:pPr>
  </w:style>
  <w:style w:type="paragraph" w:customStyle="1" w:styleId="ImageCaption">
    <w:name w:val="Image Caption"/>
    <w:basedOn w:val="a5"/>
    <w:qFormat/>
  </w:style>
  <w:style w:type="paragraph" w:customStyle="1" w:styleId="Figure">
    <w:name w:val="Figure"/>
    <w:basedOn w:val="a"/>
    <w:qFormat/>
  </w:style>
  <w:style w:type="paragraph" w:customStyle="1" w:styleId="CaptionedFigure">
    <w:name w:val="Captioned Figure"/>
    <w:basedOn w:val="Figure"/>
    <w:qFormat/>
    <w:pPr>
      <w:keepNext/>
    </w:pPr>
  </w:style>
  <w:style w:type="character" w:customStyle="1" w:styleId="VerbatimChar">
    <w:name w:val="Verbatim Char"/>
    <w:basedOn w:val="a4"/>
    <w:link w:val="SourceCode"/>
    <w:qFormat/>
    <w:rPr>
      <w:rFonts w:ascii="Consolas" w:hAnsi="Consolas"/>
      <w:sz w:val="22"/>
    </w:rPr>
  </w:style>
  <w:style w:type="paragraph" w:customStyle="1" w:styleId="SourceCode">
    <w:name w:val="Source Code"/>
    <w:basedOn w:val="a"/>
    <w:link w:val="VerbatimChar"/>
    <w:qFormat/>
    <w:pPr>
      <w:wordWrap w:val="0"/>
    </w:pPr>
  </w:style>
  <w:style w:type="character" w:customStyle="1" w:styleId="SectionNumber">
    <w:name w:val="Section Number"/>
    <w:basedOn w:val="a4"/>
    <w:qFormat/>
  </w:style>
  <w:style w:type="paragraph" w:customStyle="1" w:styleId="TOC1">
    <w:name w:val="TOC 标题1"/>
    <w:basedOn w:val="1"/>
    <w:next w:val="a0"/>
    <w:uiPriority w:val="39"/>
    <w:unhideWhenUsed/>
    <w:qFormat/>
    <w:pPr>
      <w:spacing w:before="240" w:line="259" w:lineRule="auto"/>
      <w:outlineLvl w:val="9"/>
    </w:p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4097"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Pages>
  <Words>720</Words>
  <Characters>4107</Characters>
  <Application>Microsoft Office Word</Application>
  <DocSecurity>0</DocSecurity>
  <Lines>34</Lines>
  <Paragraphs>9</Paragraphs>
  <ScaleCrop>false</ScaleCrop>
  <Company/>
  <LinksUpToDate>false</LinksUpToDate>
  <CharactersWithSpaces>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天津科技大学开放原子开源协会章程</dc:title>
  <dc:creator>孙羽</dc:creator>
  <cp:lastModifiedBy>羽 孙</cp:lastModifiedBy>
  <cp:revision>2</cp:revision>
  <dcterms:created xsi:type="dcterms:W3CDTF">2026-06-05T09:20:00Z</dcterms:created>
  <dcterms:modified xsi:type="dcterms:W3CDTF">2026-09-28T08:26:00Z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4197D20125B6C230ECA21E6A97ACFF6C_42</vt:lpwstr>
  </property>
</Properties>
</file>