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Default="00A748FB" w:rsidP="00A748FB">
      <w:pPr>
        <w:pStyle w:val="Heading1"/>
        <w:numPr>
          <w:ilvl w:val="0"/>
          <w:numId w:val="0"/>
        </w:numPr>
        <w:ind w:left="432" w:hanging="432"/>
      </w:pPr>
      <w:r>
        <w:t>Muuta</w:t>
      </w:r>
    </w:p>
    <w:p w:rsidR="00A748FB" w:rsidRDefault="00A748FB" w:rsidP="00A748FB"/>
    <w:p w:rsidR="00C242B7" w:rsidRDefault="00A748FB" w:rsidP="00A92C35">
      <w:pPr>
        <w:pStyle w:val="ListParagraph"/>
        <w:numPr>
          <w:ilvl w:val="0"/>
          <w:numId w:val="11"/>
        </w:numPr>
        <w:jc w:val="both"/>
      </w:pPr>
      <w:r>
        <w:t xml:space="preserve">Nukleaatiota </w:t>
      </w:r>
      <w:r w:rsidR="003F72B9">
        <w:t xml:space="preserve">on </w:t>
      </w:r>
      <w:r>
        <w:t>kokeiltu siten, että nukleoituvien hiukkasten koko on 3 nm. Jos nukleoitumisen säätää sopimaan MCPC:n hiukkaslukumäärään, yli 15 nm hiukkasten lukumäärä on kuitenkin paljon suurempi kuin smps:n laskema hiukkasten lukumäärä. Kokonaistilavuus täsmää melko hyvin mittausdatan kanssa, mutta tilavuuskasvu alkaa aikaisemmin kuin pitäisi.</w:t>
      </w:r>
      <w:r w:rsidR="00A92C35">
        <w:t xml:space="preserve"> Testi tehtiin päivälle 18.</w:t>
      </w:r>
      <w:r w:rsidR="00C242B7">
        <w:br/>
      </w:r>
    </w:p>
    <w:p w:rsidR="00314801" w:rsidRDefault="00C242B7" w:rsidP="00A92C35">
      <w:pPr>
        <w:pStyle w:val="ListParagraph"/>
        <w:numPr>
          <w:ilvl w:val="0"/>
          <w:numId w:val="11"/>
        </w:numPr>
        <w:jc w:val="both"/>
      </w:pPr>
      <w:r>
        <w:t>Jos höyryn seinähäviöt asettaa pieniksi (1/1000) ja sovittaa kokonaistilavuuskäyrän mittaustuloksiin alfan avulla, alfan arvoksi saadaan noin</w:t>
      </w:r>
      <w:r w:rsidR="009C1614">
        <w:t xml:space="preserve"> </w:t>
      </w:r>
      <w:r w:rsidR="00996B0D">
        <w:t>0,19. Tällöin tilavuuskasvu ei kuitenkaan käyttäydy oikein, vaan tilavuus kasvaa aluksi liian nopeasti</w:t>
      </w:r>
      <w:r w:rsidR="00314801">
        <w:t xml:space="preserve"> ja lopussa taas ei kasva riittävästi. </w:t>
      </w:r>
      <w:r w:rsidR="00B96466">
        <w:t xml:space="preserve">Kun seinähäviökerroin on 1/250, alfan paras arvo on noin 0,33. </w:t>
      </w:r>
      <w:r w:rsidR="00314801">
        <w:t>Ks. kuvat alla:</w:t>
      </w:r>
    </w:p>
    <w:p w:rsidR="00B96466" w:rsidRDefault="00B96466" w:rsidP="00314801">
      <w:pPr>
        <w:ind w:left="360"/>
      </w:pPr>
      <w:r>
        <w:rPr>
          <w:noProof/>
          <w:lang w:eastAsia="fi-FI"/>
        </w:rPr>
        <w:drawing>
          <wp:inline distT="0" distB="0" distL="0" distR="0" wp14:anchorId="26461297" wp14:editId="1679DA4A">
            <wp:extent cx="5320208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972" t="9418" r="7449" b="8310"/>
                    <a:stretch/>
                  </pic:blipFill>
                  <pic:spPr bwMode="auto">
                    <a:xfrm>
                      <a:off x="0" y="0"/>
                      <a:ext cx="5326236" cy="298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614" w:rsidRDefault="00B96466" w:rsidP="00314801">
      <w:pPr>
        <w:ind w:left="360"/>
      </w:pPr>
      <w:r>
        <w:rPr>
          <w:noProof/>
          <w:lang w:eastAsia="fi-FI"/>
        </w:rPr>
        <w:lastRenderedPageBreak/>
        <w:drawing>
          <wp:inline distT="0" distB="0" distL="0" distR="0" wp14:anchorId="3D167E30" wp14:editId="1F19FD10">
            <wp:extent cx="5279825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661" t="8588" r="8072" b="8033"/>
                    <a:stretch/>
                  </pic:blipFill>
                  <pic:spPr bwMode="auto">
                    <a:xfrm>
                      <a:off x="0" y="0"/>
                      <a:ext cx="5285806" cy="301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1614">
        <w:br/>
      </w:r>
    </w:p>
    <w:p w:rsidR="009C1614" w:rsidRDefault="009C1614" w:rsidP="00A92C35">
      <w:pPr>
        <w:pStyle w:val="ListParagraph"/>
        <w:numPr>
          <w:ilvl w:val="0"/>
          <w:numId w:val="11"/>
        </w:numPr>
        <w:jc w:val="both"/>
      </w:pPr>
      <w:r>
        <w:t>Kammiomallin avulla voidaan laskea myös hiu</w:t>
      </w:r>
      <w:r w:rsidR="005846B7">
        <w:t xml:space="preserve">kkasten seinähäviöt. Jos seinähäviöt otetaan huomioon, nukleaationopeutta täytyy kasvattaa, jotta simulaation tulokset vastaisivat mittaustuloksia. Lisäksi alfan </w:t>
      </w:r>
      <w:r w:rsidR="004B5AD7">
        <w:t>tai</w:t>
      </w:r>
      <w:r w:rsidR="005846B7">
        <w:t xml:space="preserve"> höyryn seinähäviön arvoja tulee hieman muuttaa</w:t>
      </w:r>
      <w:r w:rsidR="004B5AD7">
        <w:t xml:space="preserve"> (1/250 -&gt; 1/300)</w:t>
      </w:r>
      <w:r w:rsidR="005846B7">
        <w:t xml:space="preserve">. Tällöin tuloksista saadaan lähes samanlaiset kuin silloin, kun hiukkasten seinähäviöitä ei oteta huomioon. Ainoa ero on siinä, että </w:t>
      </w:r>
      <w:r w:rsidR="00A92C35">
        <w:t>hiukkasten keskimääräinen tilavuus UV-valon sammumisen jälkeen jatkaa hieman kasvuaan, kun hiukkasten seinähäviöt otetaan huomioon. Jos näin ei tehdä, hiukkasten keskimääräinen tilavuus ei muutu UV-valon sammumisen jälkeen.</w:t>
      </w:r>
      <w:r w:rsidR="00A92C35">
        <w:br/>
        <w:t>Kuvat:</w:t>
      </w:r>
      <w:r w:rsidR="00A92C35">
        <w:br/>
      </w:r>
      <w:r w:rsidR="00F8204D">
        <w:rPr>
          <w:noProof/>
          <w:lang w:eastAsia="fi-FI"/>
        </w:rPr>
        <w:drawing>
          <wp:inline distT="0" distB="0" distL="0" distR="0" wp14:anchorId="2EA36347" wp14:editId="148AA8AC">
            <wp:extent cx="5819775" cy="327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570" t="8033" r="7604" b="8033"/>
                    <a:stretch/>
                  </pic:blipFill>
                  <pic:spPr bwMode="auto">
                    <a:xfrm>
                      <a:off x="0" y="0"/>
                      <a:ext cx="5826368" cy="328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204D">
        <w:br/>
      </w:r>
      <w:r w:rsidR="00F8204D">
        <w:rPr>
          <w:noProof/>
          <w:lang w:eastAsia="fi-FI"/>
        </w:rPr>
        <w:lastRenderedPageBreak/>
        <w:drawing>
          <wp:inline distT="0" distB="0" distL="0" distR="0" wp14:anchorId="355BACFA" wp14:editId="67E76C82">
            <wp:extent cx="5881559" cy="32480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414" t="9141" r="8072" b="8864"/>
                    <a:stretch/>
                  </pic:blipFill>
                  <pic:spPr bwMode="auto">
                    <a:xfrm>
                      <a:off x="0" y="0"/>
                      <a:ext cx="5888222" cy="325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55A">
        <w:br/>
      </w:r>
    </w:p>
    <w:p w:rsidR="0033455A" w:rsidRDefault="004228EB" w:rsidP="009C1614">
      <w:pPr>
        <w:pStyle w:val="ListParagraph"/>
        <w:numPr>
          <w:ilvl w:val="0"/>
          <w:numId w:val="11"/>
        </w:numPr>
      </w:pPr>
      <w:r>
        <w:t xml:space="preserve">Artikkelin mukaan </w:t>
      </w:r>
      <w:r w:rsidR="0033455A">
        <w:t>RH:n</w:t>
      </w:r>
      <w:r>
        <w:t xml:space="preserve"> pienentyessä myös seinähäviöt pienenevät. Koe</w:t>
      </w:r>
      <w:r w:rsidR="00B03F8D">
        <w:t xml:space="preserve">tuloksissa on kolme peräkkäistä päivää, joina olosuhteet säilyvät muuten vakiona, mutta RH muuttuu. </w:t>
      </w:r>
      <w:bookmarkStart w:id="0" w:name="_GoBack"/>
      <w:bookmarkEnd w:id="0"/>
      <w:r w:rsidR="0033455A">
        <w:t xml:space="preserve"> </w:t>
      </w:r>
      <w:r w:rsidR="004B5AD7">
        <w:br/>
      </w:r>
      <w:r w:rsidR="0033455A">
        <w:t>Tulosten mukaan?</w:t>
      </w:r>
    </w:p>
    <w:p w:rsidR="003F72B9" w:rsidRPr="00A748FB" w:rsidRDefault="003F72B9" w:rsidP="00A748FB"/>
    <w:sectPr w:rsidR="003F72B9" w:rsidRPr="00A748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9577B15"/>
    <w:multiLevelType w:val="hybridMultilevel"/>
    <w:tmpl w:val="6A826E1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FB"/>
    <w:rsid w:val="00314801"/>
    <w:rsid w:val="0033455A"/>
    <w:rsid w:val="00377A24"/>
    <w:rsid w:val="003F72B9"/>
    <w:rsid w:val="004228EB"/>
    <w:rsid w:val="004B5AD7"/>
    <w:rsid w:val="005846B7"/>
    <w:rsid w:val="00996B0D"/>
    <w:rsid w:val="009C1614"/>
    <w:rsid w:val="00A748FB"/>
    <w:rsid w:val="00A92C35"/>
    <w:rsid w:val="00B03F8D"/>
    <w:rsid w:val="00B96466"/>
    <w:rsid w:val="00C242B7"/>
    <w:rsid w:val="00D77BF9"/>
    <w:rsid w:val="00F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173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12</cp:revision>
  <dcterms:created xsi:type="dcterms:W3CDTF">2013-07-22T07:55:00Z</dcterms:created>
  <dcterms:modified xsi:type="dcterms:W3CDTF">2013-07-22T09:55:00Z</dcterms:modified>
</cp:coreProperties>
</file>