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A24" w:rsidRDefault="00310AD4" w:rsidP="00310AD4">
      <w:pPr>
        <w:pStyle w:val="Heading1"/>
        <w:numPr>
          <w:ilvl w:val="0"/>
          <w:numId w:val="0"/>
        </w:numPr>
        <w:rPr>
          <w:lang w:val="en-US"/>
        </w:rPr>
      </w:pPr>
      <w:r w:rsidRPr="00310AD4">
        <w:rPr>
          <w:lang w:val="en-US"/>
        </w:rPr>
        <w:t>Validation 19.6.2013</w:t>
      </w:r>
    </w:p>
    <w:p w:rsidR="00310AD4" w:rsidRPr="00310AD4" w:rsidRDefault="00310AD4" w:rsidP="00310AD4">
      <w:pPr>
        <w:rPr>
          <w:lang w:val="en-US"/>
        </w:rPr>
      </w:pPr>
    </w:p>
    <w:p w:rsidR="00310AD4" w:rsidRDefault="00310AD4" w:rsidP="00310AD4">
      <w:pPr>
        <w:jc w:val="both"/>
        <w:rPr>
          <w:lang w:val="en-US"/>
        </w:rPr>
      </w:pPr>
      <w:r w:rsidRPr="00310AD4">
        <w:rPr>
          <w:lang w:val="en-US"/>
        </w:rPr>
        <w:t xml:space="preserve">Chamber model was tested using eight different cases and running the simulation with seven different amounts of sections. </w:t>
      </w:r>
      <w:r>
        <w:rPr>
          <w:lang w:val="en-US"/>
        </w:rPr>
        <w:t>The results of each case were studied as well as the effect of number of sections on the accuracy of results.</w:t>
      </w:r>
    </w:p>
    <w:p w:rsidR="00310AD4" w:rsidRDefault="00310AD4" w:rsidP="00310AD4">
      <w:pPr>
        <w:jc w:val="both"/>
        <w:rPr>
          <w:lang w:val="en-US"/>
        </w:rPr>
      </w:pPr>
      <w:r>
        <w:rPr>
          <w:lang w:val="en-US"/>
        </w:rPr>
        <w:t>The particle distribution consisted of two log-normal distributions in each case. The distributions were defined so that the particles with smaller diameter grew by condensation near the size of bigger particles. The bigger particles represent background aerosol and the smaller ones aerosol created by nucleation.</w:t>
      </w:r>
    </w:p>
    <w:p w:rsidR="00C938B7" w:rsidRDefault="00C938B7" w:rsidP="00310AD4">
      <w:pPr>
        <w:jc w:val="both"/>
        <w:rPr>
          <w:lang w:val="en-US"/>
        </w:rPr>
      </w:pPr>
      <w:r>
        <w:rPr>
          <w:lang w:val="en-US"/>
        </w:rPr>
        <w:t>Parameters that were varied are: concentration of particles (N), mean diameter of particles in the distribution (mu), dilution, vapor concentration (Cvap0) and geometric standard deviation of distribution (sigma). All calculated combinations of these values are in table 1. Vapor concentration was held constant during the simulation, so the Cvap0 represents the amount of vapor in all time points.</w:t>
      </w:r>
    </w:p>
    <w:p w:rsidR="00C938B7" w:rsidRDefault="00C938B7" w:rsidP="00310AD4">
      <w:pPr>
        <w:jc w:val="both"/>
        <w:rPr>
          <w:lang w:val="en-US"/>
        </w:rPr>
      </w:pPr>
      <w:r>
        <w:rPr>
          <w:lang w:val="en-US"/>
        </w:rPr>
        <w:t>N had realistic values of 1000 and 100 particles/cm</w:t>
      </w:r>
      <w:r>
        <w:rPr>
          <w:vertAlign w:val="superscript"/>
          <w:lang w:val="en-US"/>
        </w:rPr>
        <w:t>3</w:t>
      </w:r>
      <w:r>
        <w:rPr>
          <w:lang w:val="en-US"/>
        </w:rPr>
        <w:t>, which makes the total concentration 1100 particles/cm</w:t>
      </w:r>
      <w:r>
        <w:rPr>
          <w:vertAlign w:val="superscript"/>
          <w:lang w:val="en-US"/>
        </w:rPr>
        <w:t>3</w:t>
      </w:r>
      <w:r>
        <w:rPr>
          <w:lang w:val="en-US"/>
        </w:rPr>
        <w:t>. In addition, a remarkably higher concentration was tested defining N as 50 000 and 3000 particles/cm</w:t>
      </w:r>
      <w:r>
        <w:rPr>
          <w:vertAlign w:val="superscript"/>
          <w:lang w:val="en-US"/>
        </w:rPr>
        <w:t>3</w:t>
      </w:r>
      <w:r>
        <w:rPr>
          <w:lang w:val="en-US"/>
        </w:rPr>
        <w:t>, so that total concentration was 53 000 particles/cm</w:t>
      </w:r>
      <w:r>
        <w:rPr>
          <w:vertAlign w:val="superscript"/>
          <w:lang w:val="en-US"/>
        </w:rPr>
        <w:t>3</w:t>
      </w:r>
      <w:r>
        <w:rPr>
          <w:lang w:val="en-US"/>
        </w:rPr>
        <w:t>.</w:t>
      </w:r>
    </w:p>
    <w:p w:rsidR="00310AD4" w:rsidRDefault="00C938B7" w:rsidP="00310AD4">
      <w:pPr>
        <w:jc w:val="both"/>
        <w:rPr>
          <w:lang w:val="en-US"/>
        </w:rPr>
      </w:pPr>
      <w:r>
        <w:rPr>
          <w:lang w:val="en-US"/>
        </w:rPr>
        <w:t>Vapor concentration, which affects the growth rate of particles, had a realistic value of 1.4e7, but also a remarkably higher value of 5e8 was tested</w:t>
      </w:r>
      <w:r w:rsidR="00865260">
        <w:rPr>
          <w:lang w:val="en-US"/>
        </w:rPr>
        <w:t>.</w:t>
      </w:r>
    </w:p>
    <w:p w:rsidR="00C938B7" w:rsidRDefault="00C938B7" w:rsidP="00C938B7">
      <w:pPr>
        <w:pStyle w:val="Caption"/>
        <w:keepNext/>
      </w:pPr>
      <w:r>
        <w:t xml:space="preserve">Table </w:t>
      </w:r>
      <w:fldSimple w:instr=" SEQ Table \* ARABIC ">
        <w:r>
          <w:rPr>
            <w:noProof/>
          </w:rPr>
          <w:t>1</w:t>
        </w:r>
      </w:fldSimple>
      <w:r>
        <w:t>: Used parameters</w:t>
      </w:r>
    </w:p>
    <w:tbl>
      <w:tblPr>
        <w:tblW w:w="630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2"/>
        <w:gridCol w:w="1134"/>
        <w:gridCol w:w="1608"/>
        <w:gridCol w:w="960"/>
        <w:gridCol w:w="960"/>
        <w:gridCol w:w="1060"/>
      </w:tblGrid>
      <w:tr w:rsidR="00310AD4" w:rsidRPr="00310AD4" w:rsidTr="00C938B7">
        <w:trPr>
          <w:trHeight w:val="300"/>
        </w:trPr>
        <w:tc>
          <w:tcPr>
            <w:tcW w:w="582" w:type="dxa"/>
            <w:shd w:val="clear" w:color="auto" w:fill="auto"/>
            <w:noWrap/>
            <w:vAlign w:val="bottom"/>
            <w:hideMark/>
          </w:tcPr>
          <w:p w:rsidR="00310AD4" w:rsidRPr="00310AD4" w:rsidRDefault="00310AD4" w:rsidP="00310AD4">
            <w:pPr>
              <w:spacing w:after="0" w:line="240" w:lineRule="auto"/>
              <w:rPr>
                <w:rFonts w:ascii="Calibri" w:eastAsia="Times New Roman" w:hAnsi="Calibri" w:cs="Calibri"/>
                <w:color w:val="000000"/>
                <w:lang w:eastAsia="fi-FI"/>
              </w:rPr>
            </w:pPr>
            <w:r>
              <w:rPr>
                <w:rFonts w:ascii="Calibri" w:eastAsia="Times New Roman" w:hAnsi="Calibri" w:cs="Calibri"/>
                <w:color w:val="000000"/>
                <w:lang w:eastAsia="fi-FI"/>
              </w:rPr>
              <w:t>case</w:t>
            </w:r>
          </w:p>
        </w:tc>
        <w:tc>
          <w:tcPr>
            <w:tcW w:w="1134" w:type="dxa"/>
            <w:shd w:val="clear" w:color="auto" w:fill="auto"/>
            <w:noWrap/>
            <w:vAlign w:val="bottom"/>
            <w:hideMark/>
          </w:tcPr>
          <w:p w:rsidR="00310AD4" w:rsidRPr="00310AD4" w:rsidRDefault="00310AD4" w:rsidP="00310AD4">
            <w:pPr>
              <w:spacing w:after="0" w:line="240" w:lineRule="auto"/>
              <w:rPr>
                <w:rFonts w:ascii="Calibri" w:eastAsia="Times New Roman" w:hAnsi="Calibri" w:cs="Calibri"/>
                <w:color w:val="000000"/>
                <w:lang w:eastAsia="fi-FI"/>
              </w:rPr>
            </w:pPr>
            <w:r w:rsidRPr="00310AD4">
              <w:rPr>
                <w:rFonts w:ascii="Calibri" w:eastAsia="Times New Roman" w:hAnsi="Calibri" w:cs="Calibri"/>
                <w:color w:val="000000"/>
                <w:lang w:eastAsia="fi-FI"/>
              </w:rPr>
              <w:t>N</w:t>
            </w:r>
          </w:p>
        </w:tc>
        <w:tc>
          <w:tcPr>
            <w:tcW w:w="1608" w:type="dxa"/>
            <w:shd w:val="clear" w:color="auto" w:fill="auto"/>
            <w:noWrap/>
            <w:vAlign w:val="bottom"/>
            <w:hideMark/>
          </w:tcPr>
          <w:p w:rsidR="00310AD4" w:rsidRPr="00310AD4" w:rsidRDefault="00310AD4" w:rsidP="00310AD4">
            <w:pPr>
              <w:spacing w:after="0" w:line="240" w:lineRule="auto"/>
              <w:rPr>
                <w:rFonts w:ascii="Calibri" w:eastAsia="Times New Roman" w:hAnsi="Calibri" w:cs="Calibri"/>
                <w:color w:val="000000"/>
                <w:lang w:eastAsia="fi-FI"/>
              </w:rPr>
            </w:pPr>
            <w:r w:rsidRPr="00310AD4">
              <w:rPr>
                <w:rFonts w:ascii="Calibri" w:eastAsia="Times New Roman" w:hAnsi="Calibri" w:cs="Calibri"/>
                <w:color w:val="000000"/>
                <w:lang w:eastAsia="fi-FI"/>
              </w:rPr>
              <w:t>mu</w:t>
            </w:r>
          </w:p>
        </w:tc>
        <w:tc>
          <w:tcPr>
            <w:tcW w:w="960" w:type="dxa"/>
            <w:shd w:val="clear" w:color="auto" w:fill="auto"/>
            <w:noWrap/>
            <w:vAlign w:val="bottom"/>
            <w:hideMark/>
          </w:tcPr>
          <w:p w:rsidR="00310AD4" w:rsidRPr="00310AD4" w:rsidRDefault="00310AD4" w:rsidP="00C938B7">
            <w:pPr>
              <w:spacing w:after="0" w:line="240" w:lineRule="auto"/>
              <w:rPr>
                <w:rFonts w:ascii="Calibri" w:eastAsia="Times New Roman" w:hAnsi="Calibri" w:cs="Calibri"/>
                <w:color w:val="000000"/>
                <w:lang w:eastAsia="fi-FI"/>
              </w:rPr>
            </w:pPr>
            <w:r w:rsidRPr="00310AD4">
              <w:rPr>
                <w:rFonts w:ascii="Calibri" w:eastAsia="Times New Roman" w:hAnsi="Calibri" w:cs="Calibri"/>
                <w:color w:val="000000"/>
                <w:lang w:eastAsia="fi-FI"/>
              </w:rPr>
              <w:t>dilu</w:t>
            </w:r>
            <w:r w:rsidR="00C938B7">
              <w:rPr>
                <w:rFonts w:ascii="Calibri" w:eastAsia="Times New Roman" w:hAnsi="Calibri" w:cs="Calibri"/>
                <w:color w:val="000000"/>
                <w:lang w:eastAsia="fi-FI"/>
              </w:rPr>
              <w:t>tion</w:t>
            </w:r>
          </w:p>
        </w:tc>
        <w:tc>
          <w:tcPr>
            <w:tcW w:w="960" w:type="dxa"/>
            <w:shd w:val="clear" w:color="auto" w:fill="auto"/>
            <w:noWrap/>
            <w:vAlign w:val="bottom"/>
            <w:hideMark/>
          </w:tcPr>
          <w:p w:rsidR="00310AD4" w:rsidRPr="00310AD4" w:rsidRDefault="00310AD4" w:rsidP="00310AD4">
            <w:pPr>
              <w:spacing w:after="0" w:line="240" w:lineRule="auto"/>
              <w:rPr>
                <w:rFonts w:ascii="Calibri" w:eastAsia="Times New Roman" w:hAnsi="Calibri" w:cs="Calibri"/>
                <w:color w:val="000000"/>
                <w:lang w:eastAsia="fi-FI"/>
              </w:rPr>
            </w:pPr>
            <w:r w:rsidRPr="00310AD4">
              <w:rPr>
                <w:rFonts w:ascii="Calibri" w:eastAsia="Times New Roman" w:hAnsi="Calibri" w:cs="Calibri"/>
                <w:color w:val="000000"/>
                <w:lang w:eastAsia="fi-FI"/>
              </w:rPr>
              <w:t>Cvap0</w:t>
            </w:r>
          </w:p>
        </w:tc>
        <w:tc>
          <w:tcPr>
            <w:tcW w:w="1060" w:type="dxa"/>
            <w:shd w:val="clear" w:color="auto" w:fill="auto"/>
            <w:noWrap/>
            <w:vAlign w:val="bottom"/>
            <w:hideMark/>
          </w:tcPr>
          <w:p w:rsidR="00310AD4" w:rsidRPr="00310AD4" w:rsidRDefault="00310AD4" w:rsidP="00310AD4">
            <w:pPr>
              <w:spacing w:after="0" w:line="240" w:lineRule="auto"/>
              <w:rPr>
                <w:rFonts w:ascii="Calibri" w:eastAsia="Times New Roman" w:hAnsi="Calibri" w:cs="Calibri"/>
                <w:color w:val="000000"/>
                <w:lang w:eastAsia="fi-FI"/>
              </w:rPr>
            </w:pPr>
            <w:r w:rsidRPr="00310AD4">
              <w:rPr>
                <w:rFonts w:ascii="Calibri" w:eastAsia="Times New Roman" w:hAnsi="Calibri" w:cs="Calibri"/>
                <w:color w:val="000000"/>
                <w:lang w:eastAsia="fi-FI"/>
              </w:rPr>
              <w:t>sigma</w:t>
            </w:r>
          </w:p>
        </w:tc>
      </w:tr>
      <w:tr w:rsidR="00310AD4" w:rsidRPr="00310AD4" w:rsidTr="00C938B7">
        <w:trPr>
          <w:trHeight w:val="300"/>
        </w:trPr>
        <w:tc>
          <w:tcPr>
            <w:tcW w:w="582" w:type="dxa"/>
            <w:shd w:val="clear" w:color="auto" w:fill="auto"/>
            <w:noWrap/>
            <w:vAlign w:val="bottom"/>
            <w:hideMark/>
          </w:tcPr>
          <w:p w:rsidR="00310AD4" w:rsidRPr="00310AD4" w:rsidRDefault="00310AD4" w:rsidP="00310AD4">
            <w:pPr>
              <w:spacing w:after="0" w:line="240" w:lineRule="auto"/>
              <w:jc w:val="right"/>
              <w:rPr>
                <w:rFonts w:ascii="Calibri" w:eastAsia="Times New Roman" w:hAnsi="Calibri" w:cs="Calibri"/>
                <w:color w:val="000000"/>
                <w:lang w:eastAsia="fi-FI"/>
              </w:rPr>
            </w:pPr>
            <w:r w:rsidRPr="00310AD4">
              <w:rPr>
                <w:rFonts w:ascii="Calibri" w:eastAsia="Times New Roman" w:hAnsi="Calibri" w:cs="Calibri"/>
                <w:color w:val="000000"/>
                <w:lang w:eastAsia="fi-FI"/>
              </w:rPr>
              <w:t>1</w:t>
            </w:r>
          </w:p>
        </w:tc>
        <w:tc>
          <w:tcPr>
            <w:tcW w:w="1134"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[1e3, 1e2]</w:t>
            </w:r>
          </w:p>
        </w:tc>
        <w:tc>
          <w:tcPr>
            <w:tcW w:w="1608"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[50e-9, 140e-9]</w:t>
            </w:r>
          </w:p>
        </w:tc>
        <w:tc>
          <w:tcPr>
            <w:tcW w:w="960" w:type="dxa"/>
            <w:shd w:val="clear" w:color="000000" w:fill="FFCC99"/>
            <w:noWrap/>
            <w:vAlign w:val="bottom"/>
            <w:hideMark/>
          </w:tcPr>
          <w:p w:rsidR="00310AD4" w:rsidRPr="00310AD4" w:rsidRDefault="00C938B7" w:rsidP="00310AD4">
            <w:pPr>
              <w:spacing w:after="0" w:line="240" w:lineRule="auto"/>
              <w:jc w:val="right"/>
              <w:rPr>
                <w:rFonts w:ascii="Calibri" w:eastAsia="Times New Roman" w:hAnsi="Calibri" w:cs="Calibri"/>
                <w:color w:val="3F3F76"/>
                <w:lang w:eastAsia="fi-FI"/>
              </w:rPr>
            </w:pPr>
            <w:r>
              <w:rPr>
                <w:rFonts w:ascii="Calibri" w:eastAsia="Times New Roman" w:hAnsi="Calibri" w:cs="Calibri"/>
                <w:color w:val="3F3F76"/>
                <w:lang w:eastAsia="fi-FI"/>
              </w:rPr>
              <w:t>off</w:t>
            </w:r>
          </w:p>
        </w:tc>
        <w:tc>
          <w:tcPr>
            <w:tcW w:w="9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1.4e7</w:t>
            </w:r>
          </w:p>
        </w:tc>
        <w:tc>
          <w:tcPr>
            <w:tcW w:w="10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[1.25, 1.3]</w:t>
            </w:r>
          </w:p>
        </w:tc>
      </w:tr>
      <w:tr w:rsidR="00310AD4" w:rsidRPr="00310AD4" w:rsidTr="00C938B7">
        <w:trPr>
          <w:trHeight w:val="300"/>
        </w:trPr>
        <w:tc>
          <w:tcPr>
            <w:tcW w:w="582" w:type="dxa"/>
            <w:shd w:val="clear" w:color="auto" w:fill="auto"/>
            <w:noWrap/>
            <w:vAlign w:val="bottom"/>
            <w:hideMark/>
          </w:tcPr>
          <w:p w:rsidR="00310AD4" w:rsidRPr="00310AD4" w:rsidRDefault="00310AD4" w:rsidP="00310AD4">
            <w:pPr>
              <w:spacing w:after="0" w:line="240" w:lineRule="auto"/>
              <w:jc w:val="right"/>
              <w:rPr>
                <w:rFonts w:ascii="Calibri" w:eastAsia="Times New Roman" w:hAnsi="Calibri" w:cs="Calibri"/>
                <w:color w:val="000000"/>
                <w:lang w:eastAsia="fi-FI"/>
              </w:rPr>
            </w:pPr>
            <w:r w:rsidRPr="00310AD4">
              <w:rPr>
                <w:rFonts w:ascii="Calibri" w:eastAsia="Times New Roman" w:hAnsi="Calibri" w:cs="Calibri"/>
                <w:color w:val="000000"/>
                <w:lang w:eastAsia="fi-FI"/>
              </w:rPr>
              <w:t>2</w:t>
            </w:r>
          </w:p>
        </w:tc>
        <w:tc>
          <w:tcPr>
            <w:tcW w:w="1134"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[1e3, 1e2]</w:t>
            </w:r>
          </w:p>
        </w:tc>
        <w:tc>
          <w:tcPr>
            <w:tcW w:w="1608"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[50e-9, 140e-9]</w:t>
            </w:r>
          </w:p>
        </w:tc>
        <w:tc>
          <w:tcPr>
            <w:tcW w:w="960" w:type="dxa"/>
            <w:shd w:val="clear" w:color="000000" w:fill="FFCC99"/>
            <w:noWrap/>
            <w:vAlign w:val="bottom"/>
            <w:hideMark/>
          </w:tcPr>
          <w:p w:rsidR="00310AD4" w:rsidRPr="00310AD4" w:rsidRDefault="00C938B7" w:rsidP="00310AD4">
            <w:pPr>
              <w:spacing w:after="0" w:line="240" w:lineRule="auto"/>
              <w:jc w:val="right"/>
              <w:rPr>
                <w:rFonts w:ascii="Calibri" w:eastAsia="Times New Roman" w:hAnsi="Calibri" w:cs="Calibri"/>
                <w:color w:val="3F3F76"/>
                <w:lang w:eastAsia="fi-FI"/>
              </w:rPr>
            </w:pPr>
            <w:r>
              <w:rPr>
                <w:rFonts w:ascii="Calibri" w:eastAsia="Times New Roman" w:hAnsi="Calibri" w:cs="Calibri"/>
                <w:color w:val="3F3F76"/>
                <w:lang w:eastAsia="fi-FI"/>
              </w:rPr>
              <w:t>on</w:t>
            </w:r>
          </w:p>
        </w:tc>
        <w:tc>
          <w:tcPr>
            <w:tcW w:w="9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1.4e7</w:t>
            </w:r>
          </w:p>
        </w:tc>
        <w:tc>
          <w:tcPr>
            <w:tcW w:w="10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[1.25, 1.3]</w:t>
            </w:r>
          </w:p>
        </w:tc>
      </w:tr>
      <w:tr w:rsidR="00310AD4" w:rsidRPr="00310AD4" w:rsidTr="00C938B7">
        <w:trPr>
          <w:trHeight w:val="300"/>
        </w:trPr>
        <w:tc>
          <w:tcPr>
            <w:tcW w:w="582" w:type="dxa"/>
            <w:shd w:val="clear" w:color="auto" w:fill="auto"/>
            <w:noWrap/>
            <w:vAlign w:val="bottom"/>
            <w:hideMark/>
          </w:tcPr>
          <w:p w:rsidR="00310AD4" w:rsidRPr="00310AD4" w:rsidRDefault="00310AD4" w:rsidP="00310AD4">
            <w:pPr>
              <w:spacing w:after="0" w:line="240" w:lineRule="auto"/>
              <w:jc w:val="right"/>
              <w:rPr>
                <w:rFonts w:ascii="Calibri" w:eastAsia="Times New Roman" w:hAnsi="Calibri" w:cs="Calibri"/>
                <w:color w:val="000000"/>
                <w:lang w:eastAsia="fi-FI"/>
              </w:rPr>
            </w:pPr>
            <w:r w:rsidRPr="00310AD4">
              <w:rPr>
                <w:rFonts w:ascii="Calibri" w:eastAsia="Times New Roman" w:hAnsi="Calibri" w:cs="Calibri"/>
                <w:color w:val="000000"/>
                <w:lang w:eastAsia="fi-FI"/>
              </w:rPr>
              <w:t>3</w:t>
            </w:r>
          </w:p>
        </w:tc>
        <w:tc>
          <w:tcPr>
            <w:tcW w:w="1134"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[1e3, 1e2]</w:t>
            </w:r>
          </w:p>
        </w:tc>
        <w:tc>
          <w:tcPr>
            <w:tcW w:w="1608"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[40e-9, 200e-9]</w:t>
            </w:r>
          </w:p>
        </w:tc>
        <w:tc>
          <w:tcPr>
            <w:tcW w:w="960" w:type="dxa"/>
            <w:shd w:val="clear" w:color="000000" w:fill="FFCC99"/>
            <w:noWrap/>
            <w:vAlign w:val="bottom"/>
            <w:hideMark/>
          </w:tcPr>
          <w:p w:rsidR="00310AD4" w:rsidRPr="00310AD4" w:rsidRDefault="00C938B7" w:rsidP="00310AD4">
            <w:pPr>
              <w:spacing w:after="0" w:line="240" w:lineRule="auto"/>
              <w:jc w:val="right"/>
              <w:rPr>
                <w:rFonts w:ascii="Calibri" w:eastAsia="Times New Roman" w:hAnsi="Calibri" w:cs="Calibri"/>
                <w:color w:val="3F3F76"/>
                <w:lang w:eastAsia="fi-FI"/>
              </w:rPr>
            </w:pPr>
            <w:r>
              <w:rPr>
                <w:rFonts w:ascii="Calibri" w:eastAsia="Times New Roman" w:hAnsi="Calibri" w:cs="Calibri"/>
                <w:color w:val="3F3F76"/>
                <w:lang w:eastAsia="fi-FI"/>
              </w:rPr>
              <w:t>off</w:t>
            </w:r>
          </w:p>
        </w:tc>
        <w:tc>
          <w:tcPr>
            <w:tcW w:w="9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5e8</w:t>
            </w:r>
          </w:p>
        </w:tc>
        <w:tc>
          <w:tcPr>
            <w:tcW w:w="10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[1.25, 1.4]</w:t>
            </w:r>
          </w:p>
        </w:tc>
      </w:tr>
      <w:tr w:rsidR="00310AD4" w:rsidRPr="00310AD4" w:rsidTr="00C938B7">
        <w:trPr>
          <w:trHeight w:val="300"/>
        </w:trPr>
        <w:tc>
          <w:tcPr>
            <w:tcW w:w="582" w:type="dxa"/>
            <w:shd w:val="clear" w:color="auto" w:fill="auto"/>
            <w:noWrap/>
            <w:vAlign w:val="bottom"/>
            <w:hideMark/>
          </w:tcPr>
          <w:p w:rsidR="00310AD4" w:rsidRPr="00310AD4" w:rsidRDefault="00310AD4" w:rsidP="00310AD4">
            <w:pPr>
              <w:spacing w:after="0" w:line="240" w:lineRule="auto"/>
              <w:jc w:val="right"/>
              <w:rPr>
                <w:rFonts w:ascii="Calibri" w:eastAsia="Times New Roman" w:hAnsi="Calibri" w:cs="Calibri"/>
                <w:color w:val="000000"/>
                <w:lang w:eastAsia="fi-FI"/>
              </w:rPr>
            </w:pPr>
            <w:r w:rsidRPr="00310AD4">
              <w:rPr>
                <w:rFonts w:ascii="Calibri" w:eastAsia="Times New Roman" w:hAnsi="Calibri" w:cs="Calibri"/>
                <w:color w:val="000000"/>
                <w:lang w:eastAsia="fi-FI"/>
              </w:rPr>
              <w:t>4</w:t>
            </w:r>
          </w:p>
        </w:tc>
        <w:tc>
          <w:tcPr>
            <w:tcW w:w="1134"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[1e3, 1e2]</w:t>
            </w:r>
          </w:p>
        </w:tc>
        <w:tc>
          <w:tcPr>
            <w:tcW w:w="1608"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[40e-9, 200e-9]</w:t>
            </w:r>
          </w:p>
        </w:tc>
        <w:tc>
          <w:tcPr>
            <w:tcW w:w="960" w:type="dxa"/>
            <w:shd w:val="clear" w:color="000000" w:fill="FFCC99"/>
            <w:noWrap/>
            <w:vAlign w:val="bottom"/>
            <w:hideMark/>
          </w:tcPr>
          <w:p w:rsidR="00310AD4" w:rsidRPr="00310AD4" w:rsidRDefault="00C938B7" w:rsidP="00310AD4">
            <w:pPr>
              <w:spacing w:after="0" w:line="240" w:lineRule="auto"/>
              <w:jc w:val="right"/>
              <w:rPr>
                <w:rFonts w:ascii="Calibri" w:eastAsia="Times New Roman" w:hAnsi="Calibri" w:cs="Calibri"/>
                <w:color w:val="3F3F76"/>
                <w:lang w:eastAsia="fi-FI"/>
              </w:rPr>
            </w:pPr>
            <w:r>
              <w:rPr>
                <w:rFonts w:ascii="Calibri" w:eastAsia="Times New Roman" w:hAnsi="Calibri" w:cs="Calibri"/>
                <w:color w:val="3F3F76"/>
                <w:lang w:eastAsia="fi-FI"/>
              </w:rPr>
              <w:t>on</w:t>
            </w:r>
          </w:p>
        </w:tc>
        <w:tc>
          <w:tcPr>
            <w:tcW w:w="9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5e8</w:t>
            </w:r>
          </w:p>
        </w:tc>
        <w:tc>
          <w:tcPr>
            <w:tcW w:w="10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[1.25, 1.4]</w:t>
            </w:r>
          </w:p>
        </w:tc>
      </w:tr>
      <w:tr w:rsidR="00310AD4" w:rsidRPr="00310AD4" w:rsidTr="00C938B7">
        <w:trPr>
          <w:trHeight w:val="300"/>
        </w:trPr>
        <w:tc>
          <w:tcPr>
            <w:tcW w:w="582" w:type="dxa"/>
            <w:shd w:val="clear" w:color="auto" w:fill="auto"/>
            <w:noWrap/>
            <w:vAlign w:val="bottom"/>
            <w:hideMark/>
          </w:tcPr>
          <w:p w:rsidR="00310AD4" w:rsidRPr="00310AD4" w:rsidRDefault="00310AD4" w:rsidP="00310AD4">
            <w:pPr>
              <w:spacing w:after="0" w:line="240" w:lineRule="auto"/>
              <w:jc w:val="right"/>
              <w:rPr>
                <w:rFonts w:ascii="Calibri" w:eastAsia="Times New Roman" w:hAnsi="Calibri" w:cs="Calibri"/>
                <w:color w:val="000000"/>
                <w:lang w:eastAsia="fi-FI"/>
              </w:rPr>
            </w:pPr>
            <w:r w:rsidRPr="00310AD4">
              <w:rPr>
                <w:rFonts w:ascii="Calibri" w:eastAsia="Times New Roman" w:hAnsi="Calibri" w:cs="Calibri"/>
                <w:color w:val="000000"/>
                <w:lang w:eastAsia="fi-FI"/>
              </w:rPr>
              <w:t>5</w:t>
            </w:r>
          </w:p>
        </w:tc>
        <w:tc>
          <w:tcPr>
            <w:tcW w:w="1134"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[5e4 3e3]</w:t>
            </w:r>
          </w:p>
        </w:tc>
        <w:tc>
          <w:tcPr>
            <w:tcW w:w="1608"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[50e-9, 140e-9]</w:t>
            </w:r>
          </w:p>
        </w:tc>
        <w:tc>
          <w:tcPr>
            <w:tcW w:w="960" w:type="dxa"/>
            <w:shd w:val="clear" w:color="000000" w:fill="FFCC99"/>
            <w:noWrap/>
            <w:vAlign w:val="bottom"/>
            <w:hideMark/>
          </w:tcPr>
          <w:p w:rsidR="00310AD4" w:rsidRPr="00310AD4" w:rsidRDefault="00C938B7" w:rsidP="00310AD4">
            <w:pPr>
              <w:spacing w:after="0" w:line="240" w:lineRule="auto"/>
              <w:jc w:val="right"/>
              <w:rPr>
                <w:rFonts w:ascii="Calibri" w:eastAsia="Times New Roman" w:hAnsi="Calibri" w:cs="Calibri"/>
                <w:color w:val="3F3F76"/>
                <w:lang w:eastAsia="fi-FI"/>
              </w:rPr>
            </w:pPr>
            <w:r>
              <w:rPr>
                <w:rFonts w:ascii="Calibri" w:eastAsia="Times New Roman" w:hAnsi="Calibri" w:cs="Calibri"/>
                <w:color w:val="3F3F76"/>
                <w:lang w:eastAsia="fi-FI"/>
              </w:rPr>
              <w:t>off</w:t>
            </w:r>
          </w:p>
        </w:tc>
        <w:tc>
          <w:tcPr>
            <w:tcW w:w="9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1.4e7</w:t>
            </w:r>
          </w:p>
        </w:tc>
        <w:tc>
          <w:tcPr>
            <w:tcW w:w="10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[1.25, 1.3]</w:t>
            </w:r>
          </w:p>
        </w:tc>
      </w:tr>
      <w:tr w:rsidR="00310AD4" w:rsidRPr="00310AD4" w:rsidTr="00C938B7">
        <w:trPr>
          <w:trHeight w:val="300"/>
        </w:trPr>
        <w:tc>
          <w:tcPr>
            <w:tcW w:w="582" w:type="dxa"/>
            <w:shd w:val="clear" w:color="auto" w:fill="auto"/>
            <w:noWrap/>
            <w:vAlign w:val="bottom"/>
            <w:hideMark/>
          </w:tcPr>
          <w:p w:rsidR="00310AD4" w:rsidRPr="00310AD4" w:rsidRDefault="00310AD4" w:rsidP="00310AD4">
            <w:pPr>
              <w:spacing w:after="0" w:line="240" w:lineRule="auto"/>
              <w:jc w:val="right"/>
              <w:rPr>
                <w:rFonts w:ascii="Calibri" w:eastAsia="Times New Roman" w:hAnsi="Calibri" w:cs="Calibri"/>
                <w:color w:val="000000"/>
                <w:lang w:eastAsia="fi-FI"/>
              </w:rPr>
            </w:pPr>
            <w:r w:rsidRPr="00310AD4">
              <w:rPr>
                <w:rFonts w:ascii="Calibri" w:eastAsia="Times New Roman" w:hAnsi="Calibri" w:cs="Calibri"/>
                <w:color w:val="000000"/>
                <w:lang w:eastAsia="fi-FI"/>
              </w:rPr>
              <w:t>6</w:t>
            </w:r>
          </w:p>
        </w:tc>
        <w:tc>
          <w:tcPr>
            <w:tcW w:w="1134"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[5e4 3e3]</w:t>
            </w:r>
          </w:p>
        </w:tc>
        <w:tc>
          <w:tcPr>
            <w:tcW w:w="1608"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[50e-9, 140e-9]</w:t>
            </w:r>
          </w:p>
        </w:tc>
        <w:tc>
          <w:tcPr>
            <w:tcW w:w="960" w:type="dxa"/>
            <w:shd w:val="clear" w:color="000000" w:fill="FFCC99"/>
            <w:noWrap/>
            <w:vAlign w:val="bottom"/>
            <w:hideMark/>
          </w:tcPr>
          <w:p w:rsidR="00310AD4" w:rsidRPr="00310AD4" w:rsidRDefault="00C938B7" w:rsidP="00310AD4">
            <w:pPr>
              <w:spacing w:after="0" w:line="240" w:lineRule="auto"/>
              <w:jc w:val="right"/>
              <w:rPr>
                <w:rFonts w:ascii="Calibri" w:eastAsia="Times New Roman" w:hAnsi="Calibri" w:cs="Calibri"/>
                <w:color w:val="3F3F76"/>
                <w:lang w:eastAsia="fi-FI"/>
              </w:rPr>
            </w:pPr>
            <w:r>
              <w:rPr>
                <w:rFonts w:ascii="Calibri" w:eastAsia="Times New Roman" w:hAnsi="Calibri" w:cs="Calibri"/>
                <w:color w:val="3F3F76"/>
                <w:lang w:eastAsia="fi-FI"/>
              </w:rPr>
              <w:t>on</w:t>
            </w:r>
          </w:p>
        </w:tc>
        <w:tc>
          <w:tcPr>
            <w:tcW w:w="9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1.4e7</w:t>
            </w:r>
          </w:p>
        </w:tc>
        <w:tc>
          <w:tcPr>
            <w:tcW w:w="10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[1.25, 1.3]</w:t>
            </w:r>
          </w:p>
        </w:tc>
      </w:tr>
      <w:tr w:rsidR="00310AD4" w:rsidRPr="00310AD4" w:rsidTr="00C938B7">
        <w:trPr>
          <w:trHeight w:val="300"/>
        </w:trPr>
        <w:tc>
          <w:tcPr>
            <w:tcW w:w="582" w:type="dxa"/>
            <w:shd w:val="clear" w:color="auto" w:fill="auto"/>
            <w:noWrap/>
            <w:vAlign w:val="bottom"/>
            <w:hideMark/>
          </w:tcPr>
          <w:p w:rsidR="00310AD4" w:rsidRPr="00310AD4" w:rsidRDefault="00310AD4" w:rsidP="00310AD4">
            <w:pPr>
              <w:spacing w:after="0" w:line="240" w:lineRule="auto"/>
              <w:jc w:val="right"/>
              <w:rPr>
                <w:rFonts w:ascii="Calibri" w:eastAsia="Times New Roman" w:hAnsi="Calibri" w:cs="Calibri"/>
                <w:color w:val="000000"/>
                <w:lang w:eastAsia="fi-FI"/>
              </w:rPr>
            </w:pPr>
            <w:r w:rsidRPr="00310AD4">
              <w:rPr>
                <w:rFonts w:ascii="Calibri" w:eastAsia="Times New Roman" w:hAnsi="Calibri" w:cs="Calibri"/>
                <w:color w:val="000000"/>
                <w:lang w:eastAsia="fi-FI"/>
              </w:rPr>
              <w:t>7</w:t>
            </w:r>
          </w:p>
        </w:tc>
        <w:tc>
          <w:tcPr>
            <w:tcW w:w="1134"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[5e4 3e3]</w:t>
            </w:r>
          </w:p>
        </w:tc>
        <w:tc>
          <w:tcPr>
            <w:tcW w:w="1608"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[40e-9, 200e-9]</w:t>
            </w:r>
          </w:p>
        </w:tc>
        <w:tc>
          <w:tcPr>
            <w:tcW w:w="960" w:type="dxa"/>
            <w:shd w:val="clear" w:color="000000" w:fill="FFCC99"/>
            <w:noWrap/>
            <w:vAlign w:val="bottom"/>
            <w:hideMark/>
          </w:tcPr>
          <w:p w:rsidR="00310AD4" w:rsidRPr="00310AD4" w:rsidRDefault="00C938B7" w:rsidP="00310AD4">
            <w:pPr>
              <w:spacing w:after="0" w:line="240" w:lineRule="auto"/>
              <w:jc w:val="right"/>
              <w:rPr>
                <w:rFonts w:ascii="Calibri" w:eastAsia="Times New Roman" w:hAnsi="Calibri" w:cs="Calibri"/>
                <w:color w:val="3F3F76"/>
                <w:lang w:eastAsia="fi-FI"/>
              </w:rPr>
            </w:pPr>
            <w:r>
              <w:rPr>
                <w:rFonts w:ascii="Calibri" w:eastAsia="Times New Roman" w:hAnsi="Calibri" w:cs="Calibri"/>
                <w:color w:val="3F3F76"/>
                <w:lang w:eastAsia="fi-FI"/>
              </w:rPr>
              <w:t>off</w:t>
            </w:r>
          </w:p>
        </w:tc>
        <w:tc>
          <w:tcPr>
            <w:tcW w:w="9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5e8</w:t>
            </w:r>
          </w:p>
        </w:tc>
        <w:tc>
          <w:tcPr>
            <w:tcW w:w="10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[1.25, 1.4]</w:t>
            </w:r>
          </w:p>
        </w:tc>
      </w:tr>
      <w:tr w:rsidR="00310AD4" w:rsidRPr="00310AD4" w:rsidTr="00C938B7">
        <w:trPr>
          <w:trHeight w:val="300"/>
        </w:trPr>
        <w:tc>
          <w:tcPr>
            <w:tcW w:w="582" w:type="dxa"/>
            <w:shd w:val="clear" w:color="auto" w:fill="auto"/>
            <w:noWrap/>
            <w:vAlign w:val="bottom"/>
            <w:hideMark/>
          </w:tcPr>
          <w:p w:rsidR="00310AD4" w:rsidRPr="00310AD4" w:rsidRDefault="00310AD4" w:rsidP="00310AD4">
            <w:pPr>
              <w:spacing w:after="0" w:line="240" w:lineRule="auto"/>
              <w:jc w:val="right"/>
              <w:rPr>
                <w:rFonts w:ascii="Calibri" w:eastAsia="Times New Roman" w:hAnsi="Calibri" w:cs="Calibri"/>
                <w:color w:val="000000"/>
                <w:lang w:eastAsia="fi-FI"/>
              </w:rPr>
            </w:pPr>
            <w:r w:rsidRPr="00310AD4">
              <w:rPr>
                <w:rFonts w:ascii="Calibri" w:eastAsia="Times New Roman" w:hAnsi="Calibri" w:cs="Calibri"/>
                <w:color w:val="000000"/>
                <w:lang w:eastAsia="fi-FI"/>
              </w:rPr>
              <w:t>8</w:t>
            </w:r>
          </w:p>
        </w:tc>
        <w:tc>
          <w:tcPr>
            <w:tcW w:w="1134"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[5e4 3e3]</w:t>
            </w:r>
          </w:p>
        </w:tc>
        <w:tc>
          <w:tcPr>
            <w:tcW w:w="1608"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[40e-9, 200e-9]</w:t>
            </w:r>
          </w:p>
        </w:tc>
        <w:tc>
          <w:tcPr>
            <w:tcW w:w="960" w:type="dxa"/>
            <w:shd w:val="clear" w:color="000000" w:fill="FFCC99"/>
            <w:noWrap/>
            <w:vAlign w:val="bottom"/>
            <w:hideMark/>
          </w:tcPr>
          <w:p w:rsidR="00310AD4" w:rsidRPr="00310AD4" w:rsidRDefault="00C938B7" w:rsidP="00310AD4">
            <w:pPr>
              <w:spacing w:after="0" w:line="240" w:lineRule="auto"/>
              <w:jc w:val="right"/>
              <w:rPr>
                <w:rFonts w:ascii="Calibri" w:eastAsia="Times New Roman" w:hAnsi="Calibri" w:cs="Calibri"/>
                <w:color w:val="3F3F76"/>
                <w:lang w:eastAsia="fi-FI"/>
              </w:rPr>
            </w:pPr>
            <w:r>
              <w:rPr>
                <w:rFonts w:ascii="Calibri" w:eastAsia="Times New Roman" w:hAnsi="Calibri" w:cs="Calibri"/>
                <w:color w:val="3F3F76"/>
                <w:lang w:eastAsia="fi-FI"/>
              </w:rPr>
              <w:t>on</w:t>
            </w:r>
          </w:p>
        </w:tc>
        <w:tc>
          <w:tcPr>
            <w:tcW w:w="9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5e8</w:t>
            </w:r>
          </w:p>
        </w:tc>
        <w:tc>
          <w:tcPr>
            <w:tcW w:w="10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[1.25, 1.4]</w:t>
            </w:r>
          </w:p>
        </w:tc>
      </w:tr>
    </w:tbl>
    <w:p w:rsidR="00310AD4" w:rsidRDefault="00310AD4" w:rsidP="00310AD4">
      <w:pPr>
        <w:jc w:val="both"/>
        <w:rPr>
          <w:lang w:val="en-US"/>
        </w:rPr>
      </w:pPr>
    </w:p>
    <w:p w:rsidR="00310AD4" w:rsidRDefault="00865260" w:rsidP="00310AD4">
      <w:pPr>
        <w:jc w:val="both"/>
        <w:rPr>
          <w:lang w:val="en-US"/>
        </w:rPr>
      </w:pPr>
      <w:r>
        <w:rPr>
          <w:lang w:val="en-US"/>
        </w:rPr>
        <w:t xml:space="preserve">Results show that the values of N and V do not differ significantly between different amounts of sections, except when the number of sections is 10. </w:t>
      </w:r>
      <w:r w:rsidR="00F9513D">
        <w:rPr>
          <w:lang w:val="en-US"/>
        </w:rPr>
        <w:t xml:space="preserve">The error of the results (results of 200 sections was used as reference) was always less than 2 % when the number of sections was 20 or more, and in most cases the error was less than 1 %. </w:t>
      </w:r>
      <w:r>
        <w:rPr>
          <w:lang w:val="en-US"/>
        </w:rPr>
        <w:t>This means that in many cases using 20 sections is enough.</w:t>
      </w:r>
      <w:r w:rsidR="00EE6610">
        <w:rPr>
          <w:lang w:val="en-US"/>
        </w:rPr>
        <w:t xml:space="preserve"> Also the distribution had a similar shape for all numbers of sections above 10; for large number of sections the distribution was more accurate, but had also more </w:t>
      </w:r>
      <w:r w:rsidR="00B82FB5">
        <w:rPr>
          <w:lang w:val="en-US"/>
        </w:rPr>
        <w:t>artifacts</w:t>
      </w:r>
      <w:r w:rsidR="00EE6610">
        <w:rPr>
          <w:lang w:val="en-US"/>
        </w:rPr>
        <w:t>.</w:t>
      </w:r>
    </w:p>
    <w:p w:rsidR="00EE6610" w:rsidRDefault="00EE6610" w:rsidP="003B6A60">
      <w:pPr>
        <w:jc w:val="both"/>
        <w:rPr>
          <w:lang w:val="en-US"/>
        </w:rPr>
      </w:pPr>
      <w:r>
        <w:rPr>
          <w:lang w:val="en-US"/>
        </w:rPr>
        <w:t xml:space="preserve">The real time needed to calculate one hour of simulation follows function </w:t>
      </w:r>
      <w:r w:rsidR="003B6A60">
        <w:rPr>
          <w:lang w:val="en-US"/>
        </w:rPr>
        <w:t xml:space="preserve">time (secs) = </w:t>
      </w:r>
      <w:r w:rsidR="003B6A60" w:rsidRPr="003B6A60">
        <w:rPr>
          <w:lang w:val="en-US"/>
        </w:rPr>
        <w:t>0,0908e</w:t>
      </w:r>
      <w:r w:rsidR="003B6A60" w:rsidRPr="003B6A60">
        <w:rPr>
          <w:vertAlign w:val="superscript"/>
          <w:lang w:val="en-US"/>
        </w:rPr>
        <w:t>0,0813x</w:t>
      </w:r>
      <w:r w:rsidR="003B6A60">
        <w:rPr>
          <w:vertAlign w:val="superscript"/>
          <w:lang w:val="en-US"/>
        </w:rPr>
        <w:t xml:space="preserve"> </w:t>
      </w:r>
      <w:r w:rsidR="003B6A60">
        <w:rPr>
          <w:lang w:val="en-US"/>
        </w:rPr>
        <w:t xml:space="preserve">(x=number of sections) </w:t>
      </w:r>
      <w:r>
        <w:rPr>
          <w:lang w:val="en-US"/>
        </w:rPr>
        <w:t xml:space="preserve">for a small number of sections (10-60) and function </w:t>
      </w:r>
      <w:r w:rsidR="003B6A60">
        <w:rPr>
          <w:lang w:val="en-US"/>
        </w:rPr>
        <w:t>time=</w:t>
      </w:r>
      <w:r w:rsidR="003B6A60" w:rsidRPr="003B6A60">
        <w:rPr>
          <w:rFonts w:eastAsiaTheme="minorEastAsia" w:hAnsi="Times New Roman"/>
          <w:color w:val="000000"/>
          <w:kern w:val="24"/>
          <w:sz w:val="20"/>
          <w:szCs w:val="20"/>
          <w:lang w:val="en-US" w:eastAsia="fi-FI"/>
        </w:rPr>
        <w:t xml:space="preserve"> </w:t>
      </w:r>
      <w:r w:rsidR="003B6A60" w:rsidRPr="003B6A60">
        <w:rPr>
          <w:lang w:val="en-US"/>
        </w:rPr>
        <w:t>0,0003x</w:t>
      </w:r>
      <w:r w:rsidR="003B6A60" w:rsidRPr="003B6A60">
        <w:rPr>
          <w:vertAlign w:val="superscript"/>
          <w:lang w:val="en-US"/>
        </w:rPr>
        <w:t>3</w:t>
      </w:r>
      <w:r w:rsidR="003B6A60" w:rsidRPr="003B6A60">
        <w:rPr>
          <w:lang w:val="en-US"/>
        </w:rPr>
        <w:t xml:space="preserve"> - 0,0297x</w:t>
      </w:r>
      <w:r w:rsidR="003B6A60" w:rsidRPr="003B6A60">
        <w:rPr>
          <w:vertAlign w:val="superscript"/>
          <w:lang w:val="en-US"/>
        </w:rPr>
        <w:t>2</w:t>
      </w:r>
      <w:r w:rsidR="003B6A60" w:rsidRPr="003B6A60">
        <w:rPr>
          <w:lang w:val="en-US"/>
        </w:rPr>
        <w:t xml:space="preserve"> + 0,8307x - 5,5138</w:t>
      </w:r>
      <w:r>
        <w:rPr>
          <w:lang w:val="en-US"/>
        </w:rPr>
        <w:t xml:space="preserve"> for larger amount of sections.</w:t>
      </w:r>
    </w:p>
    <w:p w:rsidR="00B5689C" w:rsidRPr="00310AD4" w:rsidRDefault="00B5689C" w:rsidP="003B6A60">
      <w:pPr>
        <w:jc w:val="both"/>
        <w:rPr>
          <w:lang w:val="en-US"/>
        </w:rPr>
      </w:pPr>
      <w:r>
        <w:rPr>
          <w:lang w:val="en-US"/>
        </w:rPr>
        <w:lastRenderedPageBreak/>
        <w:t>More data in validation.xlsx.</w:t>
      </w:r>
      <w:bookmarkStart w:id="0" w:name="_GoBack"/>
      <w:bookmarkEnd w:id="0"/>
    </w:p>
    <w:sectPr w:rsidR="00B5689C" w:rsidRPr="00310AD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95AE2"/>
    <w:multiLevelType w:val="multilevel"/>
    <w:tmpl w:val="422CE2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AD4"/>
    <w:rsid w:val="00310AD4"/>
    <w:rsid w:val="00377A24"/>
    <w:rsid w:val="003B6A60"/>
    <w:rsid w:val="005369E5"/>
    <w:rsid w:val="00865260"/>
    <w:rsid w:val="00B5689C"/>
    <w:rsid w:val="00B82FB5"/>
    <w:rsid w:val="00C938B7"/>
    <w:rsid w:val="00D77BF9"/>
    <w:rsid w:val="00EE6610"/>
    <w:rsid w:val="00F9513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paragraph" w:styleId="Caption">
    <w:name w:val="caption"/>
    <w:basedOn w:val="Normal"/>
    <w:next w:val="Normal"/>
    <w:uiPriority w:val="35"/>
    <w:unhideWhenUsed/>
    <w:rsid w:val="00C938B7"/>
    <w:pPr>
      <w:spacing w:line="240" w:lineRule="auto"/>
    </w:pPr>
    <w:rPr>
      <w:b/>
      <w:bCs/>
      <w:color w:val="4F81BD" w:themeColor="accent1"/>
      <w:sz w:val="18"/>
      <w:szCs w:val="18"/>
    </w:rPr>
  </w:style>
  <w:style w:type="paragraph" w:styleId="NormalWeb">
    <w:name w:val="Normal (Web)"/>
    <w:basedOn w:val="Normal"/>
    <w:uiPriority w:val="99"/>
    <w:semiHidden/>
    <w:unhideWhenUsed/>
    <w:rsid w:val="003B6A60"/>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paragraph" w:styleId="Caption">
    <w:name w:val="caption"/>
    <w:basedOn w:val="Normal"/>
    <w:next w:val="Normal"/>
    <w:uiPriority w:val="35"/>
    <w:unhideWhenUsed/>
    <w:rsid w:val="00C938B7"/>
    <w:pPr>
      <w:spacing w:line="240" w:lineRule="auto"/>
    </w:pPr>
    <w:rPr>
      <w:b/>
      <w:bCs/>
      <w:color w:val="4F81BD" w:themeColor="accent1"/>
      <w:sz w:val="18"/>
      <w:szCs w:val="18"/>
    </w:rPr>
  </w:style>
  <w:style w:type="paragraph" w:styleId="NormalWeb">
    <w:name w:val="Normal (Web)"/>
    <w:basedOn w:val="Normal"/>
    <w:uiPriority w:val="99"/>
    <w:semiHidden/>
    <w:unhideWhenUsed/>
    <w:rsid w:val="003B6A60"/>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890485">
      <w:bodyDiv w:val="1"/>
      <w:marLeft w:val="0"/>
      <w:marRight w:val="0"/>
      <w:marTop w:val="0"/>
      <w:marBottom w:val="0"/>
      <w:divBdr>
        <w:top w:val="none" w:sz="0" w:space="0" w:color="auto"/>
        <w:left w:val="none" w:sz="0" w:space="0" w:color="auto"/>
        <w:bottom w:val="none" w:sz="0" w:space="0" w:color="auto"/>
        <w:right w:val="none" w:sz="0" w:space="0" w:color="auto"/>
      </w:divBdr>
    </w:div>
    <w:div w:id="1287270903">
      <w:bodyDiv w:val="1"/>
      <w:marLeft w:val="0"/>
      <w:marRight w:val="0"/>
      <w:marTop w:val="0"/>
      <w:marBottom w:val="0"/>
      <w:divBdr>
        <w:top w:val="none" w:sz="0" w:space="0" w:color="auto"/>
        <w:left w:val="none" w:sz="0" w:space="0" w:color="auto"/>
        <w:bottom w:val="none" w:sz="0" w:space="0" w:color="auto"/>
        <w:right w:val="none" w:sz="0" w:space="0" w:color="auto"/>
      </w:divBdr>
    </w:div>
    <w:div w:id="1782071537">
      <w:bodyDiv w:val="1"/>
      <w:marLeft w:val="0"/>
      <w:marRight w:val="0"/>
      <w:marTop w:val="0"/>
      <w:marBottom w:val="0"/>
      <w:divBdr>
        <w:top w:val="none" w:sz="0" w:space="0" w:color="auto"/>
        <w:left w:val="none" w:sz="0" w:space="0" w:color="auto"/>
        <w:bottom w:val="none" w:sz="0" w:space="0" w:color="auto"/>
        <w:right w:val="none" w:sz="0" w:space="0" w:color="auto"/>
      </w:divBdr>
    </w:div>
    <w:div w:id="191989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992</TotalTime>
  <Pages>2</Pages>
  <Words>299</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Tampere University of Technology</Company>
  <LinksUpToDate>false</LinksUpToDate>
  <CharactersWithSpaces>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8</cp:revision>
  <dcterms:created xsi:type="dcterms:W3CDTF">2013-06-19T13:09:00Z</dcterms:created>
  <dcterms:modified xsi:type="dcterms:W3CDTF">2013-06-20T05:41:00Z</dcterms:modified>
</cp:coreProperties>
</file>