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11"/>
        <w:gridCol w:w="4411"/>
        <w:gridCol w:w="4411"/>
      </w:tblGrid>
      <w:tr>
        <w:tc>
          <w:tcPr>
            <w:tcW w:type="dxa" w:w="4411"/>
          </w:tcPr>
          <w:p>
            <w:pPr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RWANDA</w:t>
              <w:br/>
              <w:t>TVET BOARD</w:t>
            </w:r>
          </w:p>
        </w:tc>
        <w:tc>
          <w:tcPr>
            <w:tcW w:type="dxa" w:w="4411"/>
          </w:tcPr>
          <w:p>
            <w:pPr>
              <w:jc w:val="center"/>
            </w:pPr>
            <w:r>
              <w:rPr>
                <w:rFonts w:ascii="Bookman Old Style" w:hAnsi="Bookman Old Style"/>
                <w:b/>
                <w:sz w:val="28"/>
              </w:rPr>
              <w:t>IPRC Kigali</w:t>
              <w:br/>
            </w:r>
            <w:r>
              <w:rPr>
                <w:rFonts w:ascii="Bookman Old Style" w:hAnsi="Bookman Old Style"/>
                <w:b/>
                <w:sz w:val="20"/>
              </w:rPr>
              <w:t>Kigali City - Gasabo - Remera - Rukiri I - Amahoro</w:t>
            </w:r>
          </w:p>
        </w:tc>
        <w:tc>
          <w:tcPr>
            <w:tcW w:type="dxa" w:w="4411"/>
          </w:tcPr>
          <w:p>
            <w:pPr>
              <w:jc w:val="right"/>
            </w:pPr>
            <w:r>
              <w:rPr>
                <w:rFonts w:ascii="Bookman Old Style" w:hAnsi="Bookman Old Style"/>
                <w:sz w:val="20"/>
              </w:rPr>
              <w:t>SCHOOL</w:t>
              <w:br/>
              <w:t>LOGO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6"/>
        <w:gridCol w:w="2206"/>
        <w:gridCol w:w="2206"/>
        <w:gridCol w:w="2206"/>
        <w:gridCol w:w="2206"/>
        <w:gridCol w:w="2206"/>
      </w:tblGrid>
      <w:tr>
        <w:tc>
          <w:tcPr>
            <w:tcW w:type="dxa" w:w="6618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Sector: </w:t>
            </w:r>
            <w:r>
              <w:rPr>
                <w:rFonts w:ascii="Bookman Old Style" w:hAnsi="Bookman Old Style"/>
                <w:b w:val="0"/>
                <w:sz w:val="24"/>
              </w:rPr>
              <w:t>ICT AND MULTIMEDIA</w:t>
            </w:r>
          </w:p>
        </w:tc>
        <w:tc>
          <w:tcPr>
            <w:tcW w:type="dxa" w:w="6618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Trainer: </w:t>
            </w:r>
            <w:r>
              <w:rPr>
                <w:rFonts w:ascii="Bookman Old Style" w:hAnsi="Bookman Old Style"/>
                <w:b w:val="0"/>
                <w:sz w:val="24"/>
              </w:rPr>
              <w:t>TUYISINGIZE Leonard</w:t>
            </w:r>
          </w:p>
        </w:tc>
      </w:tr>
      <w:tr>
        <w:tc>
          <w:tcPr>
            <w:tcW w:type="dxa" w:w="6618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Trade: </w:t>
            </w:r>
            <w:r>
              <w:rPr>
                <w:rFonts w:ascii="Bookman Old Style" w:hAnsi="Bookman Old Style"/>
                <w:b w:val="0"/>
                <w:sz w:val="24"/>
              </w:rPr>
              <w:t>Software Development</w:t>
            </w:r>
          </w:p>
        </w:tc>
        <w:tc>
          <w:tcPr>
            <w:tcW w:type="dxa" w:w="6618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School Year: </w:t>
            </w:r>
            <w:r>
              <w:rPr>
                <w:rFonts w:ascii="Bookman Old Style" w:hAnsi="Bookman Old Style"/>
                <w:b w:val="0"/>
                <w:sz w:val="24"/>
              </w:rPr>
              <w:t>2024-2025</w:t>
            </w:r>
          </w:p>
        </w:tc>
      </w:tr>
      <w:tr>
        <w:tc>
          <w:tcPr>
            <w:tcW w:type="dxa" w:w="6618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Qualification Title: </w:t>
            </w:r>
            <w:r>
              <w:rPr>
                <w:rFonts w:ascii="Bookman Old Style" w:hAnsi="Bookman Old Style"/>
                <w:b w:val="0"/>
                <w:sz w:val="24"/>
              </w:rPr>
              <w:t>Advanced Diploma in Software Development</w:t>
            </w:r>
          </w:p>
        </w:tc>
        <w:tc>
          <w:tcPr>
            <w:tcW w:type="dxa" w:w="6618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Term: </w:t>
            </w:r>
            <w:r>
              <w:rPr>
                <w:rFonts w:ascii="Bookman Old Style" w:hAnsi="Bookman Old Style"/>
                <w:b w:val="0"/>
                <w:sz w:val="24"/>
              </w:rPr>
              <w:t>TERM 1, TERM 2, TERM 3</w:t>
            </w:r>
          </w:p>
        </w:tc>
      </w:tr>
      <w:tr>
        <w:tc>
          <w:tcPr>
            <w:tcW w:type="dxa" w:w="2206"/>
            <w:vMerge w:val="restart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RQF Level: </w:t>
            </w:r>
            <w:r>
              <w:rPr>
                <w:rFonts w:ascii="Bookman Old Style" w:hAnsi="Bookman Old Style"/>
                <w:b w:val="0"/>
                <w:sz w:val="24"/>
              </w:rPr>
              <w:t>Level 6</w:t>
            </w:r>
          </w:p>
        </w:tc>
        <w:tc>
          <w:tcPr>
            <w:tcW w:type="dxa" w:w="11030"/>
            <w:gridSpan w:val="5"/>
            <w:vMerge w:val="restart"/>
          </w:tcPr>
          <w:p>
            <w:pPr>
              <w:jc w:val="center"/>
            </w:pPr>
            <w:r>
              <w:rPr>
                <w:rFonts w:ascii="Bookman Old Style" w:hAnsi="Bookman Old Style"/>
                <w:b/>
                <w:sz w:val="24"/>
              </w:rPr>
              <w:t>Module details</w:t>
              <w:br/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Module code and title: </w:t>
            </w:r>
            <w:r>
              <w:rPr>
                <w:rFonts w:ascii="Bookman Old Style" w:hAnsi="Bookman Old Style"/>
                <w:b w:val="0"/>
                <w:sz w:val="24"/>
              </w:rPr>
              <w:t>SWD601 - Advanced Web Application Development</w:t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Learning hours: </w:t>
            </w:r>
            <w:r>
              <w:rPr>
                <w:rFonts w:ascii="Bookman Old Style" w:hAnsi="Bookman Old Style"/>
                <w:b w:val="0"/>
                <w:sz w:val="24"/>
              </w:rPr>
              <w:t>180</w:t>
              <w:br/>
            </w:r>
            <w:r>
              <w:rPr>
                <w:rFonts w:ascii="Bookman Old Style" w:hAnsi="Bookman Old Style"/>
                <w:b/>
                <w:sz w:val="24"/>
              </w:rPr>
              <w:t xml:space="preserve">Number of Classes: </w:t>
            </w:r>
            <w:r>
              <w:rPr>
                <w:rFonts w:ascii="Bookman Old Style" w:hAnsi="Bookman Old Style"/>
                <w:b w:val="0"/>
                <w:sz w:val="24"/>
              </w:rPr>
              <w:t>3</w:t>
            </w:r>
          </w:p>
        </w:tc>
      </w:tr>
      <w:tr>
        <w:tc>
          <w:tcPr>
            <w:tcW w:type="dxa" w:w="2206"/>
            <w:vMerge/>
          </w:tcPr>
          <w:p/>
        </w:tc>
        <w:tc>
          <w:tcPr>
            <w:tcW w:type="dxa" w:w="11030"/>
            <w:gridSpan w:val="5"/>
            <w:vMerge/>
          </w:tcPr>
          <w:p/>
        </w:tc>
      </w:tr>
      <w:tr>
        <w:tc>
          <w:tcPr>
            <w:tcW w:type="dxa" w:w="2206"/>
            <w:vMerge/>
          </w:tcPr>
          <w:p/>
        </w:tc>
        <w:tc>
          <w:tcPr>
            <w:tcW w:type="dxa" w:w="11030"/>
            <w:gridSpan w:val="5"/>
            <w:vMerge/>
          </w:tcPr>
          <w:p/>
        </w:tc>
      </w:tr>
      <w:tr>
        <w:tc>
          <w:tcPr>
            <w:tcW w:type="dxa" w:w="2206"/>
            <w:vMerge/>
          </w:tcPr>
          <w:p/>
        </w:tc>
        <w:tc>
          <w:tcPr>
            <w:tcW w:type="dxa" w:w="11030"/>
            <w:gridSpan w:val="5"/>
            <w:vMerge/>
          </w:tcPr>
          <w:p/>
        </w:tc>
      </w:tr>
      <w:tr>
        <w:tc>
          <w:tcPr>
            <w:tcW w:type="dxa" w:w="6618"/>
            <w:gridSpan w:val="3"/>
          </w:tcPr>
          <w:p>
            <w:pPr>
              <w:spacing w:before="0" w:after="0" w:line="360" w:lineRule="auto"/>
              <w:jc w:val="left"/>
            </w:pPr>
            <w:r/>
            <w:r>
              <w:rPr>
                <w:rFonts w:ascii="Bookman Old Style" w:hAnsi="Bookman Old Style"/>
                <w:b/>
                <w:sz w:val="24"/>
              </w:rPr>
              <w:t xml:space="preserve">Date: </w:t>
            </w:r>
            <w:r>
              <w:rPr>
                <w:rFonts w:ascii="Bookman Old Style" w:hAnsi="Bookman Old Style"/>
                <w:b w:val="0"/>
                <w:sz w:val="24"/>
              </w:rPr>
              <w:t>04/11/2025</w:t>
            </w:r>
          </w:p>
        </w:tc>
        <w:tc>
          <w:tcPr>
            <w:tcW w:type="dxa" w:w="2206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Class Name:</w:t>
            </w:r>
          </w:p>
        </w:tc>
        <w:tc>
          <w:tcPr>
            <w:tcW w:type="dxa" w:w="4412"/>
            <w:gridSpan w:val="2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L6 SWD 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0"/>
        <w:gridCol w:w="1470"/>
        <w:gridCol w:w="1470"/>
        <w:gridCol w:w="1470"/>
        <w:gridCol w:w="1470"/>
        <w:gridCol w:w="1470"/>
        <w:gridCol w:w="1470"/>
        <w:gridCol w:w="1470"/>
        <w:gridCol w:w="1470"/>
      </w:tblGrid>
      <w:tr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Weeks</w:t>
            </w:r>
          </w:p>
        </w:tc>
        <w:tc>
          <w:tcPr>
            <w:tcW w:type="dxa" w:w="4410"/>
            <w:gridSpan w:val="3"/>
            <w:shd w:fill="D4EDDA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Competence code and name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>
        <w:tc>
          <w:tcPr>
            <w:tcW w:type="dxa" w:w="1470"/>
            <w:vMerge/>
          </w:tcPr>
          <w:p/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1-12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LO1: Analyze client requirements and design web application architecture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60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IC1: Requirements analysis and system design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LO2: Implement responsive user interfaces using modern frontend frameworks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60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IC2: HTML5, CSS3, and JavaScript ES6+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LO3: Develop RESTful APIs using backend frameworks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60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IC3: React.js and component-based architecture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LO4: Apply security best practices in web development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60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IC4: State management with Redux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r/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Integrated Assessment (for Design and implement modern web applications using industry-standard frameworks)</w:t>
            </w:r>
          </w:p>
        </w:tc>
        <w:tc>
          <w:tcPr>
            <w:tcW w:type="dxa" w:w="1470"/>
          </w:tcPr>
          <w:p>
            <w:r/>
          </w:p>
        </w:tc>
        <w:tc>
          <w:tcPr>
            <w:tcW w:type="dxa" w:w="1470"/>
          </w:tcPr>
          <w:p>
            <w:r/>
          </w:p>
        </w:tc>
        <w:tc>
          <w:tcPr>
            <w:tcW w:type="dxa" w:w="1470"/>
          </w:tcPr>
          <w:p>
            <w:r/>
          </w:p>
        </w:tc>
        <w:tc>
          <w:tcPr>
            <w:tcW w:type="dxa" w:w="1470"/>
          </w:tcPr>
          <w:p>
            <w:r/>
          </w:p>
        </w:tc>
        <w:tc>
          <w:tcPr>
            <w:tcW w:type="dxa" w:w="1470"/>
          </w:tcPr>
          <w:p>
            <w:r/>
          </w:p>
        </w:tc>
        <w:tc>
          <w:tcPr>
            <w:tcW w:type="dxa" w:w="1470"/>
          </w:tcPr>
          <w:p>
            <w:r/>
          </w:p>
        </w:tc>
        <w:tc>
          <w:tcPr>
            <w:tcW w:type="dxa" w:w="147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0"/>
        <w:gridCol w:w="1470"/>
        <w:gridCol w:w="1470"/>
        <w:gridCol w:w="1470"/>
        <w:gridCol w:w="1470"/>
        <w:gridCol w:w="1470"/>
        <w:gridCol w:w="1470"/>
        <w:gridCol w:w="1470"/>
        <w:gridCol w:w="1470"/>
      </w:tblGrid>
      <w:tr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Weeks</w:t>
            </w:r>
          </w:p>
        </w:tc>
        <w:tc>
          <w:tcPr>
            <w:tcW w:type="dxa" w:w="4410"/>
            <w:gridSpan w:val="3"/>
            <w:shd w:fill="D4EDDA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Competence code and name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>
        <w:tc>
          <w:tcPr>
            <w:tcW w:type="dxa" w:w="1470"/>
            <w:vMerge/>
          </w:tcPr>
          <w:p/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13-24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LO1: Implement real-time features using WebSockets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60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IC1: WebSocket implementation and real-time communication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LO2: Optimize application performance and loading times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60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IC2: Performance optimization techniques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LO3: Integrate third-party APIs and services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60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IC3: Caching strategies (Redis, CDN)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LO4: Implement automated testing strategies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60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IC4: Third-party API integration (Payment, Maps, Social Media)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/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Integrated Assessment (for Implement advanced features and optimize web application performance)</w:t>
            </w:r>
          </w:p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0"/>
        <w:gridCol w:w="1470"/>
        <w:gridCol w:w="1470"/>
        <w:gridCol w:w="1470"/>
        <w:gridCol w:w="1470"/>
        <w:gridCol w:w="1470"/>
        <w:gridCol w:w="1470"/>
        <w:gridCol w:w="1470"/>
        <w:gridCol w:w="1470"/>
      </w:tblGrid>
      <w:tr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Weeks</w:t>
            </w:r>
          </w:p>
        </w:tc>
        <w:tc>
          <w:tcPr>
            <w:tcW w:type="dxa" w:w="4410"/>
            <w:gridSpan w:val="3"/>
            <w:shd w:fill="D4EDDA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Competence code and name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Activities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Resources (Equipment, tools, and materials)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Evidences of formative assessment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Place</w:t>
            </w:r>
          </w:p>
        </w:tc>
        <w:tc>
          <w:tcPr>
            <w:tcW w:type="dxa" w:w="1470"/>
            <w:vMerge w:val="restart"/>
            <w:shd w:fill="D4EDDA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Observation</w:t>
            </w:r>
          </w:p>
        </w:tc>
      </w:tr>
      <w:tr>
        <w:tc>
          <w:tcPr>
            <w:tcW w:type="dxa" w:w="1470"/>
            <w:vMerge/>
          </w:tcPr>
          <w:p/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Learning outcome (LO)</w:t>
            </w:r>
          </w:p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Duration</w:t>
            </w:r>
          </w:p>
        </w:tc>
        <w:tc>
          <w:tcPr>
            <w:tcW w:type="dxa" w:w="1470"/>
            <w:shd w:fill="D4EDDA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Indicative content (IC)</w:t>
            </w:r>
          </w:p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  <w:tc>
          <w:tcPr>
            <w:tcW w:type="dxa" w:w="1470"/>
            <w:vMerge/>
          </w:tcPr>
          <w:p/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25-36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LO1: Configure cloud hosting and deployment pipelines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60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IC1: Cloud platforms (AWS, Azure, Render)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LO2: Implement monitoring and logging solutions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60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IC2: Docker containerization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LO3: Apply DevOps practices for continuous deployment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60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IC3: CI/CD pipelines with GitHub Actions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LO4: Maintain and troubleshoot production applications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60 hours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IC4: Application monitoring (New Relic, Sentry)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Practical exercises, Group work, Demonstrations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Textbooks, Computers, Tools, Materials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Observation, Practical tests, Written tests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Workshop</w:t>
            </w:r>
          </w:p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</w:r>
          </w:p>
        </w:tc>
      </w:tr>
      <w:tr>
        <w:tc>
          <w:tcPr>
            <w:tcW w:type="dxa" w:w="1470"/>
          </w:tcPr>
          <w:p/>
        </w:tc>
        <w:tc>
          <w:tcPr>
            <w:tcW w:type="dxa" w:w="1470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Integrated Assessment (for Deploy and maintain production-ready web applications)</w:t>
            </w:r>
          </w:p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  <w:tc>
          <w:tcPr>
            <w:tcW w:type="dxa" w:w="1470"/>
          </w:tcPr>
          <w:p/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17"/>
        <w:gridCol w:w="6617"/>
      </w:tblGrid>
      <w:tr>
        <w:tc>
          <w:tcPr>
            <w:tcW w:type="dxa" w:w="6617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Prepared by: (Name, position and Signature)</w:t>
            </w:r>
          </w:p>
        </w:tc>
        <w:tc>
          <w:tcPr>
            <w:tcW w:type="dxa" w:w="6617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TUYISINGIZE Leonard, Senior Trainer</w:t>
            </w:r>
          </w:p>
        </w:tc>
      </w:tr>
      <w:tr>
        <w:tc>
          <w:tcPr>
            <w:tcW w:type="dxa" w:w="6617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Verified by: (Name, position and Signature)</w:t>
            </w:r>
          </w:p>
        </w:tc>
        <w:tc>
          <w:tcPr>
            <w:tcW w:type="dxa" w:w="6617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MUGISHA Jean Paul, Head of Department - ICT</w:t>
            </w:r>
          </w:p>
        </w:tc>
      </w:tr>
      <w:tr>
        <w:tc>
          <w:tcPr>
            <w:tcW w:type="dxa" w:w="6617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/>
                <w:sz w:val="24"/>
              </w:rPr>
              <w:t>Approved by: (Name, position and Signature)</w:t>
            </w:r>
          </w:p>
        </w:tc>
        <w:tc>
          <w:tcPr>
            <w:tcW w:type="dxa" w:w="6617"/>
          </w:tcPr>
          <w:p>
            <w:pPr>
              <w:spacing w:before="0" w:after="0" w:line="360" w:lineRule="auto"/>
              <w:jc w:val="left"/>
            </w:pPr>
            <w:r>
              <w:rPr>
                <w:rFonts w:ascii="Bookman Old Style" w:hAnsi="Bookman Old Style"/>
                <w:b w:val="0"/>
                <w:sz w:val="24"/>
              </w:rPr>
              <w:t>UWIMANA Grace, Director of Studies</w:t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