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6-20240430 172717-Meeting Recording - stabilization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pyrinosacrey5eigibbvo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iweoqrqbfdpuvum7zqj_4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  <w:t xml:space="preserve">Okay, recording started again and transcription testing, yes it's working, okay. Okay, let's stop, let's continue. Minimal structure.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Okay, so I can then use that I suggested seven times and I need to stabilize this. Oh, I need to stabilize it, embracing it. The accent and these elements will also not be able to grow around one point.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I'll try something first and then I'll ask for suggestions. Well, these seven elements are probably enough to potentially embrace the structure. So, I can just use it seven times.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Okay, so this one goes first and also. Let's see.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Right, does this make sense? Almost, but if we rotate around this point. I guess it makes sense that most pricing is happening on the two floors, so I'll just. Um, all right.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Right, so then. So, one, eight, seven. I can read it.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That's another one above that. Right, good enough. I want to use beams as possible.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It's better to use as many free connections as possible. I could all hinge for the foundation. Um, yeah, let's just try this.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Yes. No, I think it was good. Yeah, I had to.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Probably. It was. Combinations.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Functional. So, it doesn't break spaces. To the climate spectral.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guess. Okay.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mjkhynvaqwxg3l4y8_4cu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or-0ys0i1endg6bvjzyz_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yrinosacrey5eigibbvo" Type="http://schemas.openxmlformats.org/officeDocument/2006/relationships/hyperlink" Target="https://turboscribe.ai/?ref=docx_export_upsell" TargetMode="External"/><Relationship Id="rIdiweoqrqbfdpuvum7zqj_4" Type="http://schemas.openxmlformats.org/officeDocument/2006/relationships/hyperlink" Target="https://turboscribe.ai/subscribed?ref=docx_export_upsell" TargetMode="External"/><Relationship Id="rIdmjkhynvaqwxg3l4y8_4cu" Type="http://schemas.openxmlformats.org/officeDocument/2006/relationships/hyperlink" Target="https://turboscribe.ai/?ref=docx_export_upsell" TargetMode="External"/><Relationship Id="rIdor-0ys0i1endg6bvjzyz_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6-20240430 172717-Meeting Recording - stabilization</dc:title>
  <dc:creator>TurboScribe.ai</dc:creator>
  <cp:lastModifiedBy>Un-named</cp:lastModifiedBy>
  <cp:revision>1</cp:revision>
  <dcterms:created xsi:type="dcterms:W3CDTF">2024-05-24T06:09:32.830Z</dcterms:created>
  <dcterms:modified xsi:type="dcterms:W3CDTF">2024-05-24T06:09:32.830Z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