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E293B"/>
          <w:sz w:val="60"/>
        </w:rPr>
        <w:t>Thirdwave AI Platform</w:t>
      </w:r>
    </w:p>
    <w:p>
      <w:pPr>
        <w:spacing w:after="80"/>
        <w:jc w:val="center"/>
      </w:pPr>
      <w:r>
        <w:rPr>
          <w:color w:val="0E7490"/>
          <w:sz w:val="30"/>
        </w:rPr>
        <w:t>Developer Use Cases &amp; System Overview</w:t>
      </w:r>
    </w:p>
    <w:p>
      <w:pPr>
        <w:spacing w:after="720"/>
        <w:jc w:val="center"/>
      </w:pPr>
      <w:r>
        <w:rPr>
          <w:color w:val="64748B"/>
          <w:sz w:val="20"/>
        </w:rPr>
        <w:t>April 2026  ·  Product Overview Document</w:t>
      </w:r>
    </w:p>
    <w:p>
      <w:pPr>
        <w:pBdr>
          <w:bottom w:val="single" w:sz="4" w:space="1" w:color="C4B5FD"/>
        </w:pBdr>
        <w:spacing w:after="160"/>
      </w:pPr>
    </w:p>
    <w:p>
      <w:pPr>
        <w:keepNext/>
        <w:spacing w:before="400" w:after="120"/>
      </w:pPr>
      <w:r>
        <w:rPr>
          <w:b/>
          <w:color w:val="5B21B6"/>
          <w:sz w:val="34"/>
        </w:rPr>
        <w:t>1. Introduction</w:t>
      </w:r>
    </w:p>
    <w:p>
      <w:pPr>
        <w:pBdr>
          <w:bottom w:val="single" w:sz="4" w:space="1" w:color="C4B5FD"/>
        </w:pBdr>
        <w:spacing w:after="160"/>
      </w:pPr>
    </w:p>
    <w:p>
      <w:pPr>
        <w:spacing w:after="100"/>
      </w:pPr>
      <w:r>
        <w:rPr>
          <w:color w:val="1F2D3D"/>
          <w:sz w:val="21"/>
        </w:rPr>
        <w:t>Modern software development is increasingly complex. Developers work across large codebases, maintain multiple services, write tests, produce documentation, review code, and debug issues — often all within the same workday. AI coding assistants have emerged as a powerful augmentation layer to accelerate these workflows, but most commercially available tools depend on external cloud services, raising concerns around data privacy, code confidentiality, and cost predictability.</w:t>
      </w:r>
    </w:p>
    <w:p/>
    <w:p>
      <w:pPr>
        <w:spacing w:after="100"/>
      </w:pPr>
      <w:r>
        <w:rPr>
          <w:color w:val="1F2D3D"/>
          <w:sz w:val="21"/>
        </w:rPr>
        <w:t>Thirdwave is a self-hosted AI coding platform designed to address these concerns directly. It provides an intelligent, agentic coding assistant that runs entirely within a team's own infrastructure — on private GPU servers — without sending source code to any third-party service. Developers interact with Thirdwave through a familiar VS Code sidebar panel, the native VS Code Chat interface, or a full-featured terminal TUI, making it accessible regardless of environment or workflow preference.</w:t>
      </w:r>
    </w:p>
    <w:p/>
    <w:p>
      <w:pPr>
        <w:spacing w:after="100"/>
      </w:pPr>
      <w:r>
        <w:rPr>
          <w:color w:val="1F2D3D"/>
          <w:sz w:val="21"/>
        </w:rPr>
        <w:t>Unlike simple autocomplete tools, Thirdwave operates as a multi-step agentic system. It can read files, write code, run terminal commands, search the codebase, browse the web, and execute complex multi-stage tasks — all while remaining under the developer's control via a Human-in-the-Loop (HITL) approval system that intercepts risky operations before they execute.</w:t>
      </w:r>
    </w:p>
    <w:p/>
    <w:p>
      <w:pPr>
        <w:keepNext/>
        <w:spacing w:before="280" w:after="120"/>
      </w:pPr>
      <w:r>
        <w:rPr>
          <w:b/>
          <w:color w:val="0E7490"/>
          <w:sz w:val="26"/>
        </w:rPr>
        <w:t>1.1  Who Is It For?</w:t>
      </w:r>
    </w:p>
    <w:p>
      <w:pPr>
        <w:spacing w:after="100"/>
      </w:pPr>
      <w:r>
        <w:rPr>
          <w:color w:val="1F2D3D"/>
          <w:sz w:val="21"/>
        </w:rPr>
        <w:t>Thirdwave is built for:</w:t>
      </w:r>
    </w:p>
    <w:p>
      <w:pPr>
        <w:pStyle w:val="ListBullet"/>
        <w:spacing w:after="40"/>
        <w:ind w:left="432"/>
      </w:pPr>
      <w:r>
        <w:rPr>
          <w:color w:val="1F2D3D"/>
          <w:sz w:val="21"/>
        </w:rPr>
        <w:t>Software development teams that require data privacy and cannot use cloud AI services</w:t>
      </w:r>
    </w:p>
    <w:p>
      <w:pPr>
        <w:pStyle w:val="ListBullet"/>
        <w:spacing w:after="40"/>
        <w:ind w:left="432"/>
      </w:pPr>
      <w:r>
        <w:rPr>
          <w:color w:val="1F2D3D"/>
          <w:sz w:val="21"/>
        </w:rPr>
        <w:t>Individual engineers who want a powerful local AI assistant beyond line-level autocomplete</w:t>
      </w:r>
    </w:p>
    <w:p>
      <w:pPr>
        <w:pStyle w:val="ListBullet"/>
        <w:spacing w:after="40"/>
        <w:ind w:left="432"/>
      </w:pPr>
      <w:r>
        <w:rPr>
          <w:color w:val="1F2D3D"/>
          <w:sz w:val="21"/>
        </w:rPr>
        <w:t>DevOps and platform engineers who build and maintain infrastructure code</w:t>
      </w:r>
    </w:p>
    <w:p>
      <w:pPr>
        <w:pStyle w:val="ListBullet"/>
        <w:spacing w:after="40"/>
        <w:ind w:left="432"/>
      </w:pPr>
      <w:r>
        <w:rPr>
          <w:color w:val="1F2D3D"/>
          <w:sz w:val="21"/>
        </w:rPr>
        <w:t>Teams working on proprietary or regulated codebases (fintech, healthcare, defense, enterprise)</w:t>
      </w:r>
    </w:p>
    <w:p/>
    <w:p>
      <w:pPr>
        <w:keepNext/>
        <w:spacing w:before="280" w:after="120"/>
      </w:pPr>
      <w:r>
        <w:rPr>
          <w:b/>
          <w:color w:val="0E7490"/>
          <w:sz w:val="26"/>
        </w:rPr>
        <w:t>1.2  Core Principles</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1E293B"/>
            <w:vAlign w:val="center"/>
          </w:tcPr>
          <w:p>
            <w:pPr>
              <w:spacing w:before="60" w:after="60"/>
              <w:jc w:val="center"/>
            </w:pPr>
            <w:r>
              <w:rPr>
                <w:b/>
                <w:color w:val="FFFFFF"/>
                <w:sz w:val="19"/>
              </w:rPr>
              <w:t>Principle</w:t>
            </w:r>
          </w:p>
        </w:tc>
        <w:tc>
          <w:tcPr>
            <w:tcW w:type="dxa" w:w="6624"/>
            <w:shd w:val="clear" w:color="auto" w:fill="1E293B"/>
            <w:vAlign w:val="center"/>
          </w:tcPr>
          <w:p>
            <w:pPr>
              <w:spacing w:before="60" w:after="60"/>
              <w:jc w:val="center"/>
            </w:pPr>
            <w:r>
              <w:rPr>
                <w:b/>
                <w:color w:val="FFFFFF"/>
                <w:sz w:val="19"/>
              </w:rPr>
              <w:t>What It Means in Practice</w:t>
            </w:r>
          </w:p>
        </w:tc>
      </w:tr>
      <w:tr>
        <w:tc>
          <w:tcPr>
            <w:tcW w:type="dxa" w:w="2880"/>
            <w:vAlign w:val="center"/>
          </w:tcPr>
          <w:p>
            <w:pPr>
              <w:spacing w:before="40" w:after="40"/>
            </w:pPr>
            <w:r>
              <w:rPr>
                <w:b w:val="0"/>
                <w:color w:val="1F2D3D"/>
                <w:sz w:val="19"/>
              </w:rPr>
            </w:r>
            <w:r>
              <w:rPr>
                <w:b/>
                <w:color w:val="1F2D3D"/>
                <w:sz w:val="19"/>
              </w:rPr>
              <w:t>Private by design</w:t>
            </w:r>
            <w:r>
              <w:rPr>
                <w:b w:val="0"/>
                <w:color w:val="1F2D3D"/>
                <w:sz w:val="19"/>
              </w:rPr>
            </w:r>
          </w:p>
        </w:tc>
        <w:tc>
          <w:tcPr>
            <w:tcW w:type="dxa" w:w="6624"/>
            <w:vAlign w:val="center"/>
          </w:tcPr>
          <w:p>
            <w:pPr>
              <w:spacing w:before="40" w:after="40"/>
            </w:pPr>
            <w:r>
              <w:rPr>
                <w:color w:val="1F2D3D"/>
                <w:sz w:val="19"/>
              </w:rPr>
              <w:t>All inference runs on your own GPU hardware. No code leaves the network.</w:t>
            </w:r>
          </w:p>
        </w:tc>
      </w:tr>
      <w:tr>
        <w:tc>
          <w:tcPr>
            <w:tcW w:type="dxa" w:w="2880"/>
            <w:shd w:val="clear" w:color="auto" w:fill="F3F0FF"/>
            <w:vAlign w:val="center"/>
          </w:tcPr>
          <w:p>
            <w:pPr>
              <w:spacing w:before="40" w:after="40"/>
            </w:pPr>
            <w:r>
              <w:rPr>
                <w:b w:val="0"/>
                <w:color w:val="1F2D3D"/>
                <w:sz w:val="19"/>
              </w:rPr>
            </w:r>
            <w:r>
              <w:rPr>
                <w:b/>
                <w:color w:val="1F2D3D"/>
                <w:sz w:val="19"/>
              </w:rPr>
              <w:t>Agentic, not autocomplete</w:t>
            </w:r>
            <w:r>
              <w:rPr>
                <w:b w:val="0"/>
                <w:color w:val="1F2D3D"/>
                <w:sz w:val="19"/>
              </w:rPr>
            </w:r>
          </w:p>
        </w:tc>
        <w:tc>
          <w:tcPr>
            <w:tcW w:type="dxa" w:w="6624"/>
            <w:shd w:val="clear" w:color="auto" w:fill="F3F0FF"/>
            <w:vAlign w:val="center"/>
          </w:tcPr>
          <w:p>
            <w:pPr>
              <w:spacing w:before="40" w:after="40"/>
            </w:pPr>
            <w:r>
              <w:rPr>
                <w:color w:val="1F2D3D"/>
                <w:sz w:val="19"/>
              </w:rPr>
              <w:t>The agent reads, writes, searches, and executes across your entire codebase — not just the current line.</w:t>
            </w:r>
          </w:p>
        </w:tc>
      </w:tr>
      <w:tr>
        <w:tc>
          <w:tcPr>
            <w:tcW w:type="dxa" w:w="2880"/>
            <w:vAlign w:val="center"/>
          </w:tcPr>
          <w:p>
            <w:pPr>
              <w:spacing w:before="40" w:after="40"/>
            </w:pPr>
            <w:r>
              <w:rPr>
                <w:b w:val="0"/>
                <w:color w:val="1F2D3D"/>
                <w:sz w:val="19"/>
              </w:rPr>
            </w:r>
            <w:r>
              <w:rPr>
                <w:b/>
                <w:color w:val="1F2D3D"/>
                <w:sz w:val="19"/>
              </w:rPr>
              <w:t>Human in control</w:t>
            </w:r>
            <w:r>
              <w:rPr>
                <w:b w:val="0"/>
                <w:color w:val="1F2D3D"/>
                <w:sz w:val="19"/>
              </w:rPr>
            </w:r>
          </w:p>
        </w:tc>
        <w:tc>
          <w:tcPr>
            <w:tcW w:type="dxa" w:w="6624"/>
            <w:vAlign w:val="center"/>
          </w:tcPr>
          <w:p>
            <w:pPr>
              <w:spacing w:before="40" w:after="40"/>
            </w:pPr>
            <w:r>
              <w:rPr>
                <w:color w:val="1F2D3D"/>
                <w:sz w:val="19"/>
              </w:rPr>
              <w:t>Every risky action (destructive commands, sensitive files) requires explicit user approval before execution.</w:t>
            </w:r>
          </w:p>
        </w:tc>
      </w:tr>
      <w:tr>
        <w:tc>
          <w:tcPr>
            <w:tcW w:type="dxa" w:w="2880"/>
            <w:shd w:val="clear" w:color="auto" w:fill="F3F0FF"/>
            <w:vAlign w:val="center"/>
          </w:tcPr>
          <w:p>
            <w:pPr>
              <w:spacing w:before="40" w:after="40"/>
            </w:pPr>
            <w:r>
              <w:rPr>
                <w:b w:val="0"/>
                <w:color w:val="1F2D3D"/>
                <w:sz w:val="19"/>
              </w:rPr>
            </w:r>
            <w:r>
              <w:rPr>
                <w:b/>
                <w:color w:val="1F2D3D"/>
                <w:sz w:val="19"/>
              </w:rPr>
              <w:t>Auditable</w:t>
            </w:r>
            <w:r>
              <w:rPr>
                <w:b w:val="0"/>
                <w:color w:val="1F2D3D"/>
                <w:sz w:val="19"/>
              </w:rPr>
            </w:r>
          </w:p>
        </w:tc>
        <w:tc>
          <w:tcPr>
            <w:tcW w:type="dxa" w:w="6624"/>
            <w:shd w:val="clear" w:color="auto" w:fill="F3F0FF"/>
            <w:vAlign w:val="center"/>
          </w:tcPr>
          <w:p>
            <w:pPr>
              <w:spacing w:before="40" w:after="40"/>
            </w:pPr>
            <w:r>
              <w:rPr>
                <w:color w:val="1F2D3D"/>
                <w:sz w:val="19"/>
              </w:rPr>
              <w:t>Every tool call, file change, and model decision is logged and queryable.</w:t>
            </w:r>
          </w:p>
        </w:tc>
      </w:tr>
      <w:tr>
        <w:tc>
          <w:tcPr>
            <w:tcW w:type="dxa" w:w="2880"/>
            <w:vAlign w:val="center"/>
          </w:tcPr>
          <w:p>
            <w:pPr>
              <w:spacing w:before="40" w:after="40"/>
            </w:pPr>
            <w:r>
              <w:rPr>
                <w:b w:val="0"/>
                <w:color w:val="1F2D3D"/>
                <w:sz w:val="19"/>
              </w:rPr>
            </w:r>
            <w:r>
              <w:rPr>
                <w:b/>
                <w:color w:val="1F2D3D"/>
                <w:sz w:val="19"/>
              </w:rPr>
              <w:t>Multi-surface</w:t>
            </w:r>
            <w:r>
              <w:rPr>
                <w:b w:val="0"/>
                <w:color w:val="1F2D3D"/>
                <w:sz w:val="19"/>
              </w:rPr>
            </w:r>
          </w:p>
        </w:tc>
        <w:tc>
          <w:tcPr>
            <w:tcW w:type="dxa" w:w="6624"/>
            <w:vAlign w:val="center"/>
          </w:tcPr>
          <w:p>
            <w:pPr>
              <w:spacing w:before="40" w:after="40"/>
            </w:pPr>
            <w:r>
              <w:rPr>
                <w:color w:val="1F2D3D"/>
                <w:sz w:val="19"/>
              </w:rPr>
              <w:t>Works inside VS Code, in the terminal, and via the MCP protocol for any compatible client.</w:t>
            </w:r>
          </w:p>
        </w:tc>
      </w:tr>
      <w:tr>
        <w:tc>
          <w:tcPr>
            <w:tcW w:type="dxa" w:w="2880"/>
            <w:shd w:val="clear" w:color="auto" w:fill="F3F0FF"/>
            <w:vAlign w:val="center"/>
          </w:tcPr>
          <w:p>
            <w:pPr>
              <w:spacing w:before="40" w:after="40"/>
            </w:pPr>
            <w:r>
              <w:rPr>
                <w:b w:val="0"/>
                <w:color w:val="1F2D3D"/>
                <w:sz w:val="19"/>
              </w:rPr>
            </w:r>
            <w:r>
              <w:rPr>
                <w:b/>
                <w:color w:val="1F2D3D"/>
                <w:sz w:val="19"/>
              </w:rPr>
              <w:t>Model-agnostic</w:t>
            </w:r>
            <w:r>
              <w:rPr>
                <w:b w:val="0"/>
                <w:color w:val="1F2D3D"/>
                <w:sz w:val="19"/>
              </w:rPr>
            </w:r>
          </w:p>
        </w:tc>
        <w:tc>
          <w:tcPr>
            <w:tcW w:type="dxa" w:w="6624"/>
            <w:shd w:val="clear" w:color="auto" w:fill="F3F0FF"/>
            <w:vAlign w:val="center"/>
          </w:tcPr>
          <w:p>
            <w:pPr>
              <w:spacing w:before="40" w:after="40"/>
            </w:pPr>
            <w:r>
              <w:rPr>
                <w:color w:val="1F2D3D"/>
                <w:sz w:val="19"/>
              </w:rPr>
              <w:t>Switch between local vLLM models, gateway clusters, or cloud providers (OpenAI, Anthropic, Gemini) from one interface.</w:t>
            </w:r>
          </w:p>
        </w:tc>
      </w:tr>
    </w:tbl>
    <w:p/>
    <w:p>
      <w:pPr>
        <w:keepNext/>
        <w:spacing w:before="400" w:after="120"/>
      </w:pPr>
      <w:r>
        <w:rPr>
          <w:b/>
          <w:color w:val="5B21B6"/>
          <w:sz w:val="34"/>
        </w:rPr>
        <w:t>2. Agent Modes</w:t>
      </w:r>
    </w:p>
    <w:p>
      <w:pPr>
        <w:pBdr>
          <w:bottom w:val="single" w:sz="4" w:space="1" w:color="C4B5FD"/>
        </w:pBdr>
        <w:spacing w:after="160"/>
      </w:pPr>
    </w:p>
    <w:p>
      <w:pPr>
        <w:spacing w:after="100"/>
      </w:pPr>
      <w:r>
        <w:rPr>
          <w:color w:val="1F2D3D"/>
          <w:sz w:val="21"/>
        </w:rPr>
        <w:t>Thirdwave offers four specialized agent modes. Each mode is optimized for a different type of developer task and controls what the AI is permitted to do — balancing power with safety.</w:t>
      </w:r>
    </w:p>
    <w:p/>
    <w:tbl>
      <w:tblPr>
        <w:tblStyle w:val="TableGrid"/>
        <w:tblW w:type="auto" w:w="0"/>
        <w:jc w:val="left"/>
        <w:tblLook w:firstColumn="1" w:firstRow="1" w:lastColumn="0" w:lastRow="0" w:noHBand="0" w:noVBand="1" w:val="04A0"/>
      </w:tblPr>
      <w:tblGrid>
        <w:gridCol w:w="3022"/>
        <w:gridCol w:w="3022"/>
        <w:gridCol w:w="3022"/>
      </w:tblGrid>
      <w:tr>
        <w:tc>
          <w:tcPr>
            <w:tcW w:type="dxa" w:w="1728"/>
            <w:shd w:val="clear" w:color="auto" w:fill="1E293B"/>
            <w:vAlign w:val="center"/>
          </w:tcPr>
          <w:p>
            <w:pPr>
              <w:spacing w:before="60" w:after="60"/>
              <w:jc w:val="center"/>
            </w:pPr>
            <w:r>
              <w:rPr>
                <w:b/>
                <w:color w:val="FFFFFF"/>
                <w:sz w:val="19"/>
              </w:rPr>
              <w:t>Mode</w:t>
            </w:r>
          </w:p>
        </w:tc>
        <w:tc>
          <w:tcPr>
            <w:tcW w:type="dxa" w:w="4032"/>
            <w:shd w:val="clear" w:color="auto" w:fill="1E293B"/>
            <w:vAlign w:val="center"/>
          </w:tcPr>
          <w:p>
            <w:pPr>
              <w:spacing w:before="60" w:after="60"/>
              <w:jc w:val="center"/>
            </w:pPr>
            <w:r>
              <w:rPr>
                <w:b/>
                <w:color w:val="FFFFFF"/>
                <w:sz w:val="19"/>
              </w:rPr>
              <w:t>Capability</w:t>
            </w:r>
          </w:p>
        </w:tc>
        <w:tc>
          <w:tcPr>
            <w:tcW w:type="dxa" w:w="3744"/>
            <w:shd w:val="clear" w:color="auto" w:fill="1E293B"/>
            <w:vAlign w:val="center"/>
          </w:tcPr>
          <w:p>
            <w:pPr>
              <w:spacing w:before="60" w:after="60"/>
              <w:jc w:val="center"/>
            </w:pPr>
            <w:r>
              <w:rPr>
                <w:b/>
                <w:color w:val="FFFFFF"/>
                <w:sz w:val="19"/>
              </w:rPr>
              <w:t>Typical Use</w:t>
            </w:r>
          </w:p>
        </w:tc>
      </w:tr>
      <w:tr>
        <w:tc>
          <w:tcPr>
            <w:tcW w:type="dxa" w:w="1728"/>
            <w:vAlign w:val="center"/>
          </w:tcPr>
          <w:p>
            <w:pPr>
              <w:spacing w:before="40" w:after="40"/>
            </w:pPr>
            <w:r>
              <w:rPr>
                <w:b w:val="0"/>
                <w:color w:val="1F2D3D"/>
                <w:sz w:val="19"/>
              </w:rPr>
            </w:r>
            <w:r>
              <w:rPr>
                <w:b/>
                <w:color w:val="1F2D3D"/>
                <w:sz w:val="19"/>
              </w:rPr>
              <w:t>build</w:t>
            </w:r>
            <w:r>
              <w:rPr>
                <w:b w:val="0"/>
                <w:color w:val="1F2D3D"/>
                <w:sz w:val="19"/>
              </w:rPr>
            </w:r>
          </w:p>
        </w:tc>
        <w:tc>
          <w:tcPr>
            <w:tcW w:type="dxa" w:w="4032"/>
            <w:vAlign w:val="center"/>
          </w:tcPr>
          <w:p>
            <w:pPr>
              <w:spacing w:before="40" w:after="40"/>
            </w:pPr>
            <w:r>
              <w:rPr>
                <w:color w:val="1F2D3D"/>
                <w:sz w:val="19"/>
              </w:rPr>
              <w:t>Full tool access: read files, write files, run bash, search, web fetch</w:t>
            </w:r>
          </w:p>
        </w:tc>
        <w:tc>
          <w:tcPr>
            <w:tcW w:type="dxa" w:w="3744"/>
            <w:vAlign w:val="center"/>
          </w:tcPr>
          <w:p>
            <w:pPr>
              <w:spacing w:before="40" w:after="40"/>
            </w:pPr>
            <w:r>
              <w:rPr>
                <w:color w:val="1F2D3D"/>
                <w:sz w:val="19"/>
              </w:rPr>
              <w:t>Feature implementation, bug fixing, refactoring, scaffolding</w:t>
            </w:r>
          </w:p>
        </w:tc>
      </w:tr>
      <w:tr>
        <w:tc>
          <w:tcPr>
            <w:tcW w:type="dxa" w:w="1728"/>
            <w:shd w:val="clear" w:color="auto" w:fill="F3F0FF"/>
            <w:vAlign w:val="center"/>
          </w:tcPr>
          <w:p>
            <w:pPr>
              <w:spacing w:before="40" w:after="40"/>
            </w:pPr>
            <w:r>
              <w:rPr>
                <w:b w:val="0"/>
                <w:color w:val="1F2D3D"/>
                <w:sz w:val="19"/>
              </w:rPr>
            </w:r>
            <w:r>
              <w:rPr>
                <w:b/>
                <w:color w:val="1F2D3D"/>
                <w:sz w:val="19"/>
              </w:rPr>
              <w:t>plan</w:t>
            </w:r>
            <w:r>
              <w:rPr>
                <w:b w:val="0"/>
                <w:color w:val="1F2D3D"/>
                <w:sz w:val="19"/>
              </w:rPr>
            </w:r>
          </w:p>
        </w:tc>
        <w:tc>
          <w:tcPr>
            <w:tcW w:type="dxa" w:w="4032"/>
            <w:shd w:val="clear" w:color="auto" w:fill="F3F0FF"/>
            <w:vAlign w:val="center"/>
          </w:tcPr>
          <w:p>
            <w:pPr>
              <w:spacing w:before="40" w:after="40"/>
            </w:pPr>
            <w:r>
              <w:rPr>
                <w:color w:val="1F2D3D"/>
                <w:sz w:val="19"/>
              </w:rPr>
              <w:t>Text-only streaming, no file writes</w:t>
            </w:r>
          </w:p>
        </w:tc>
        <w:tc>
          <w:tcPr>
            <w:tcW w:type="dxa" w:w="3744"/>
            <w:shd w:val="clear" w:color="auto" w:fill="F3F0FF"/>
            <w:vAlign w:val="center"/>
          </w:tcPr>
          <w:p>
            <w:pPr>
              <w:spacing w:before="40" w:after="40"/>
            </w:pPr>
            <w:r>
              <w:rPr>
                <w:color w:val="1F2D3D"/>
                <w:sz w:val="19"/>
              </w:rPr>
              <w:t>Architecture planning, task breakdown, design discussions</w:t>
            </w:r>
          </w:p>
        </w:tc>
      </w:tr>
      <w:tr>
        <w:tc>
          <w:tcPr>
            <w:tcW w:type="dxa" w:w="1728"/>
            <w:vAlign w:val="center"/>
          </w:tcPr>
          <w:p>
            <w:pPr>
              <w:spacing w:before="40" w:after="40"/>
            </w:pPr>
            <w:r>
              <w:rPr>
                <w:b w:val="0"/>
                <w:color w:val="1F2D3D"/>
                <w:sz w:val="19"/>
              </w:rPr>
            </w:r>
            <w:r>
              <w:rPr>
                <w:b/>
                <w:color w:val="1F2D3D"/>
                <w:sz w:val="19"/>
              </w:rPr>
              <w:t>explore</w:t>
            </w:r>
            <w:r>
              <w:rPr>
                <w:b w:val="0"/>
                <w:color w:val="1F2D3D"/>
                <w:sz w:val="19"/>
              </w:rPr>
            </w:r>
          </w:p>
        </w:tc>
        <w:tc>
          <w:tcPr>
            <w:tcW w:type="dxa" w:w="4032"/>
            <w:vAlign w:val="center"/>
          </w:tcPr>
          <w:p>
            <w:pPr>
              <w:spacing w:before="40" w:after="40"/>
            </w:pPr>
            <w:r>
              <w:rPr>
                <w:color w:val="1F2D3D"/>
                <w:sz w:val="19"/>
              </w:rPr>
              <w:t>Read-only: file reads, grep, list directory</w:t>
            </w:r>
          </w:p>
        </w:tc>
        <w:tc>
          <w:tcPr>
            <w:tcW w:type="dxa" w:w="3744"/>
            <w:vAlign w:val="center"/>
          </w:tcPr>
          <w:p>
            <w:pPr>
              <w:spacing w:before="40" w:after="40"/>
            </w:pPr>
            <w:r>
              <w:rPr>
                <w:color w:val="1F2D3D"/>
                <w:sz w:val="19"/>
              </w:rPr>
              <w:t>Codebase exploration, understanding unknown code, summarizing</w:t>
            </w:r>
          </w:p>
        </w:tc>
      </w:tr>
      <w:tr>
        <w:tc>
          <w:tcPr>
            <w:tcW w:type="dxa" w:w="1728"/>
            <w:shd w:val="clear" w:color="auto" w:fill="F3F0FF"/>
            <w:vAlign w:val="center"/>
          </w:tcPr>
          <w:p>
            <w:pPr>
              <w:spacing w:before="40" w:after="40"/>
            </w:pPr>
            <w:r>
              <w:rPr>
                <w:b w:val="0"/>
                <w:color w:val="1F2D3D"/>
                <w:sz w:val="19"/>
              </w:rPr>
            </w:r>
            <w:r>
              <w:rPr>
                <w:b/>
                <w:color w:val="1F2D3D"/>
                <w:sz w:val="19"/>
              </w:rPr>
              <w:t>general</w:t>
            </w:r>
            <w:r>
              <w:rPr>
                <w:b w:val="0"/>
                <w:color w:val="1F2D3D"/>
                <w:sz w:val="19"/>
              </w:rPr>
            </w:r>
          </w:p>
        </w:tc>
        <w:tc>
          <w:tcPr>
            <w:tcW w:type="dxa" w:w="4032"/>
            <w:shd w:val="clear" w:color="auto" w:fill="F3F0FF"/>
            <w:vAlign w:val="center"/>
          </w:tcPr>
          <w:p>
            <w:pPr>
              <w:spacing w:before="40" w:after="40"/>
            </w:pPr>
            <w:r>
              <w:rPr>
                <w:color w:val="1F2D3D"/>
                <w:sz w:val="19"/>
              </w:rPr>
              <w:t>Free-form conversation, no tool calls</w:t>
            </w:r>
          </w:p>
        </w:tc>
        <w:tc>
          <w:tcPr>
            <w:tcW w:type="dxa" w:w="3744"/>
            <w:shd w:val="clear" w:color="auto" w:fill="F3F0FF"/>
            <w:vAlign w:val="center"/>
          </w:tcPr>
          <w:p>
            <w:pPr>
              <w:spacing w:before="40" w:after="40"/>
            </w:pPr>
            <w:r>
              <w:rPr>
                <w:color w:val="1F2D3D"/>
                <w:sz w:val="19"/>
              </w:rPr>
              <w:t>Questions, explanations, brainstorming, concept learning</w:t>
            </w:r>
          </w:p>
        </w:tc>
      </w:tr>
    </w:tbl>
    <w:p/>
    <w:p>
      <w:pPr>
        <w:keepNext/>
        <w:spacing w:before="400" w:after="120"/>
      </w:pPr>
      <w:r>
        <w:rPr>
          <w:b/>
          <w:color w:val="5B21B6"/>
          <w:sz w:val="34"/>
        </w:rPr>
        <w:t>3. Developer Use Cases</w:t>
      </w:r>
    </w:p>
    <w:p>
      <w:pPr>
        <w:pBdr>
          <w:bottom w:val="single" w:sz="4" w:space="1" w:color="C4B5FD"/>
        </w:pBdr>
        <w:spacing w:after="160"/>
      </w:pPr>
    </w:p>
    <w:p>
      <w:pPr>
        <w:spacing w:after="100"/>
      </w:pPr>
      <w:r>
        <w:rPr>
          <w:color w:val="1F2D3D"/>
          <w:sz w:val="21"/>
        </w:rPr>
        <w:t>The following use cases represent the primary ways software developers use Thirdwave in practice. Each scenario describes the developer's goal, how they interact with the agent, and what the agent does automatically.</w:t>
      </w:r>
    </w:p>
    <w:p/>
    <w:p>
      <w:pPr>
        <w:keepNext/>
        <w:spacing w:before="280" w:after="120"/>
      </w:pPr>
      <w:r>
        <w:rPr>
          <w:b/>
          <w:color w:val="0E7490"/>
          <w:sz w:val="26"/>
        </w:rPr>
        <w:t>3.1  Building a New Feature</w:t>
      </w:r>
    </w:p>
    <w:p>
      <w:pPr>
        <w:spacing w:before="120" w:after="120"/>
        <w:ind w:left="432" w:right="432"/>
        <w:shd w:val="clear" w:color="auto" w:fill="EDE9FE"/>
      </w:pPr>
      <w:r>
        <w:rPr>
          <w:b/>
          <w:color w:val="5B21B6"/>
          <w:sz w:val="20"/>
        </w:rPr>
        <w:t xml:space="preserve">Example prompt:  </w:t>
      </w:r>
      <w:r>
        <w:rPr>
          <w:i/>
          <w:color w:val="1F2D3D"/>
          <w:sz w:val="20"/>
        </w:rPr>
        <w:t>"Add a JWT refresh token endpoint to the auth service"</w:t>
      </w:r>
    </w:p>
    <w:p>
      <w:pPr>
        <w:spacing w:after="100"/>
      </w:pPr>
      <w:r>
        <w:rPr>
          <w:color w:val="1F2D3D"/>
          <w:sz w:val="21"/>
        </w:rPr>
        <w:t>The developer describes the feature in plain English. The build agent autonomously reads the existing auth service files to understand the code structure, writes the new route handler and token logic, updates TypeScript types, and modifies the relevant test file. A full summary of every file touched is shown at the end. The developer reviews the diff and approves or edits as needed.</w:t>
      </w:r>
    </w:p>
    <w:p>
      <w:pPr>
        <w:pStyle w:val="ListBullet"/>
        <w:spacing w:after="40"/>
        <w:ind w:left="432"/>
      </w:pPr>
      <w:r>
        <w:rPr>
          <w:b/>
          <w:color w:val="0E7490"/>
          <w:sz w:val="21"/>
        </w:rPr>
        <w:t xml:space="preserve">What the agent does: </w:t>
      </w:r>
      <w:r>
        <w:rPr>
          <w:color w:val="1F2D3D"/>
          <w:sz w:val="21"/>
        </w:rPr>
        <w:t>Agent reads existing code before writing — no assumptions made in isolation</w:t>
      </w:r>
    </w:p>
    <w:p>
      <w:pPr>
        <w:pStyle w:val="ListBullet"/>
        <w:spacing w:after="40"/>
        <w:ind w:left="432"/>
      </w:pPr>
      <w:r>
        <w:rPr>
          <w:color w:val="1F2D3D"/>
          <w:sz w:val="21"/>
        </w:rPr>
        <w:t>Writes implementation, types, and test coverage in a single pass</w:t>
      </w:r>
    </w:p>
    <w:p>
      <w:pPr>
        <w:pStyle w:val="ListBullet"/>
        <w:spacing w:after="40"/>
        <w:ind w:left="432"/>
      </w:pPr>
      <w:r>
        <w:rPr>
          <w:color w:val="1F2D3D"/>
          <w:sz w:val="21"/>
        </w:rPr>
        <w:t>Respects existing code style and project conventions</w:t>
      </w:r>
    </w:p>
    <w:p/>
    <w:p>
      <w:pPr>
        <w:keepNext/>
        <w:spacing w:before="280" w:after="120"/>
      </w:pPr>
      <w:r>
        <w:rPr>
          <w:b/>
          <w:color w:val="0E7490"/>
          <w:sz w:val="26"/>
        </w:rPr>
        <w:t>3.2  Debugging a Crash or Error</w:t>
      </w:r>
    </w:p>
    <w:p>
      <w:pPr>
        <w:spacing w:before="120" w:after="120"/>
        <w:ind w:left="432" w:right="432"/>
        <w:shd w:val="clear" w:color="auto" w:fill="EDE9FE"/>
      </w:pPr>
      <w:r>
        <w:rPr>
          <w:b/>
          <w:color w:val="5B21B6"/>
          <w:sz w:val="20"/>
        </w:rPr>
        <w:t xml:space="preserve">Example prompt:  </w:t>
      </w:r>
      <w:r>
        <w:rPr>
          <w:i/>
          <w:color w:val="1F2D3D"/>
          <w:sz w:val="20"/>
        </w:rPr>
        <w:t>"Fix: TypeError: Cannot read properties of undefined (reading 'id') at session.ts:42"</w:t>
      </w:r>
    </w:p>
    <w:p>
      <w:pPr>
        <w:spacing w:after="100"/>
      </w:pPr>
      <w:r>
        <w:rPr>
          <w:color w:val="1F2D3D"/>
          <w:sz w:val="21"/>
        </w:rPr>
        <w:t>The developer pastes a stack trace or error message directly into the chat. The agent opens the relevant file, reads the failing line and its surrounding context, traces where the undefined value originates, and applies a targeted fix. It also explains why the bug occurred, helping the developer learn and prevent recurrence.</w:t>
      </w:r>
    </w:p>
    <w:p>
      <w:pPr>
        <w:pStyle w:val="ListBullet"/>
        <w:spacing w:after="40"/>
        <w:ind w:left="432"/>
      </w:pPr>
      <w:r>
        <w:rPr>
          <w:b/>
          <w:color w:val="0E7490"/>
          <w:sz w:val="21"/>
        </w:rPr>
        <w:t xml:space="preserve">What the agent does: </w:t>
      </w:r>
      <w:r>
        <w:rPr>
          <w:color w:val="1F2D3D"/>
          <w:sz w:val="21"/>
        </w:rPr>
        <w:t>Reads error location in context — not just the single failing line</w:t>
      </w:r>
    </w:p>
    <w:p>
      <w:pPr>
        <w:pStyle w:val="ListBullet"/>
        <w:spacing w:after="40"/>
        <w:ind w:left="432"/>
      </w:pPr>
      <w:r>
        <w:rPr>
          <w:color w:val="1F2D3D"/>
          <w:sz w:val="21"/>
        </w:rPr>
        <w:t>Traces the root cause through call chains when needed</w:t>
      </w:r>
    </w:p>
    <w:p>
      <w:pPr>
        <w:pStyle w:val="ListBullet"/>
        <w:spacing w:after="40"/>
        <w:ind w:left="432"/>
      </w:pPr>
      <w:r>
        <w:rPr>
          <w:color w:val="1F2D3D"/>
          <w:sz w:val="21"/>
        </w:rPr>
        <w:t>Applies the minimal correct fix without unrelated changes</w:t>
      </w:r>
    </w:p>
    <w:p/>
    <w:p>
      <w:pPr>
        <w:keepNext/>
        <w:spacing w:before="280" w:after="120"/>
      </w:pPr>
      <w:r>
        <w:rPr>
          <w:b/>
          <w:color w:val="0E7490"/>
          <w:sz w:val="26"/>
        </w:rPr>
        <w:t>3.3  Refactoring Legacy Code</w:t>
      </w:r>
    </w:p>
    <w:p>
      <w:pPr>
        <w:spacing w:before="120" w:after="120"/>
        <w:ind w:left="432" w:right="432"/>
        <w:shd w:val="clear" w:color="auto" w:fill="EDE9FE"/>
      </w:pPr>
      <w:r>
        <w:rPr>
          <w:b/>
          <w:color w:val="5B21B6"/>
          <w:sz w:val="20"/>
        </w:rPr>
        <w:t xml:space="preserve">Example prompt:  </w:t>
      </w:r>
      <w:r>
        <w:rPr>
          <w:i/>
          <w:color w:val="1F2D3D"/>
          <w:sz w:val="20"/>
        </w:rPr>
        <w:t>"Refactor the database service to use async/await instead of callbacks"</w:t>
      </w:r>
    </w:p>
    <w:p>
      <w:pPr>
        <w:spacing w:after="100"/>
      </w:pPr>
      <w:r>
        <w:rPr>
          <w:color w:val="1F2D3D"/>
          <w:sz w:val="21"/>
        </w:rPr>
        <w:t>The developer describes the pattern change. The agent reads the entire database service module, identifies all callback-style patterns, and rewrites them using async/await while preserving the same business logic and error handling. It operates across multiple files if the pattern appears in more than one location.</w:t>
      </w:r>
    </w:p>
    <w:p>
      <w:pPr>
        <w:pStyle w:val="ListBullet"/>
        <w:spacing w:after="40"/>
        <w:ind w:left="432"/>
      </w:pPr>
      <w:r>
        <w:rPr>
          <w:b/>
          <w:color w:val="0E7490"/>
          <w:sz w:val="21"/>
        </w:rPr>
        <w:t xml:space="preserve">What the agent does: </w:t>
      </w:r>
      <w:r>
        <w:rPr>
          <w:color w:val="1F2D3D"/>
          <w:sz w:val="21"/>
        </w:rPr>
        <w:t>Understands the before/after pattern from a plain English description</w:t>
      </w:r>
    </w:p>
    <w:p>
      <w:pPr>
        <w:pStyle w:val="ListBullet"/>
        <w:spacing w:after="40"/>
        <w:ind w:left="432"/>
      </w:pPr>
      <w:r>
        <w:rPr>
          <w:color w:val="1F2D3D"/>
          <w:sz w:val="21"/>
        </w:rPr>
        <w:t>Preserves existing logic and error boundaries — only changes the pattern</w:t>
      </w:r>
    </w:p>
    <w:p>
      <w:pPr>
        <w:pStyle w:val="ListBullet"/>
        <w:spacing w:after="40"/>
        <w:ind w:left="432"/>
      </w:pPr>
      <w:r>
        <w:rPr>
          <w:color w:val="1F2D3D"/>
          <w:sz w:val="21"/>
        </w:rPr>
        <w:t>Works across multiple files in a single pass</w:t>
      </w:r>
    </w:p>
    <w:p/>
    <w:p>
      <w:pPr>
        <w:keepNext/>
        <w:spacing w:before="280" w:after="120"/>
      </w:pPr>
      <w:r>
        <w:rPr>
          <w:b/>
          <w:color w:val="0E7490"/>
          <w:sz w:val="26"/>
        </w:rPr>
        <w:t>3.4  Writing Unit and Integration Tests</w:t>
      </w:r>
    </w:p>
    <w:p>
      <w:pPr>
        <w:spacing w:before="120" w:after="120"/>
        <w:ind w:left="432" w:right="432"/>
        <w:shd w:val="clear" w:color="auto" w:fill="EDE9FE"/>
      </w:pPr>
      <w:r>
        <w:rPr>
          <w:b/>
          <w:color w:val="5B21B6"/>
          <w:sz w:val="20"/>
        </w:rPr>
        <w:t xml:space="preserve">Example prompt:  </w:t>
      </w:r>
      <w:r>
        <w:rPr>
          <w:i/>
          <w:color w:val="1F2D3D"/>
          <w:sz w:val="20"/>
        </w:rPr>
        <w:t>Developer selects a class or function, then types: /test</w:t>
      </w:r>
    </w:p>
    <w:p>
      <w:pPr>
        <w:spacing w:after="100"/>
      </w:pPr>
      <w:r>
        <w:rPr>
          <w:color w:val="1F2D3D"/>
          <w:sz w:val="21"/>
        </w:rPr>
        <w:t>The agent reads the selected code, identifies all public methods and edge cases, and generates a comprehensive test file with normal paths, boundary conditions, and error scenarios. It places the test file in the correct location following the project's existing test structure.</w:t>
      </w:r>
    </w:p>
    <w:p>
      <w:pPr>
        <w:pStyle w:val="ListBullet"/>
        <w:spacing w:after="40"/>
        <w:ind w:left="432"/>
      </w:pPr>
      <w:r>
        <w:rPr>
          <w:b/>
          <w:color w:val="0E7490"/>
          <w:sz w:val="21"/>
        </w:rPr>
        <w:t xml:space="preserve">What the agent does: </w:t>
      </w:r>
      <w:r>
        <w:rPr>
          <w:color w:val="1F2D3D"/>
          <w:sz w:val="21"/>
        </w:rPr>
        <w:t>Reads the full implementation — not just the function signature</w:t>
      </w:r>
    </w:p>
    <w:p>
      <w:pPr>
        <w:pStyle w:val="ListBullet"/>
        <w:spacing w:after="40"/>
        <w:ind w:left="432"/>
      </w:pPr>
      <w:r>
        <w:rPr>
          <w:color w:val="1F2D3D"/>
          <w:sz w:val="21"/>
        </w:rPr>
        <w:t>Generates tests for happy paths, edge cases, and error conditions</w:t>
      </w:r>
    </w:p>
    <w:p>
      <w:pPr>
        <w:pStyle w:val="ListBullet"/>
        <w:spacing w:after="40"/>
        <w:ind w:left="432"/>
      </w:pPr>
      <w:r>
        <w:rPr>
          <w:color w:val="1F2D3D"/>
          <w:sz w:val="21"/>
        </w:rPr>
        <w:t>Follows the project's existing test file layout and naming conventions</w:t>
      </w:r>
    </w:p>
    <w:p/>
    <w:p>
      <w:pPr>
        <w:keepNext/>
        <w:spacing w:before="280" w:after="120"/>
      </w:pPr>
      <w:r>
        <w:rPr>
          <w:b/>
          <w:color w:val="0E7490"/>
          <w:sz w:val="26"/>
        </w:rPr>
        <w:t>3.5  Exploring an Unfamiliar Codebase</w:t>
      </w:r>
    </w:p>
    <w:p>
      <w:pPr>
        <w:spacing w:before="120" w:after="120"/>
        <w:ind w:left="432" w:right="432"/>
        <w:shd w:val="clear" w:color="auto" w:fill="EDE9FE"/>
      </w:pPr>
      <w:r>
        <w:rPr>
          <w:b/>
          <w:color w:val="5B21B6"/>
          <w:sz w:val="20"/>
        </w:rPr>
        <w:t xml:space="preserve">Example prompt:  </w:t>
      </w:r>
      <w:r>
        <w:rPr>
          <w:i/>
          <w:color w:val="1F2D3D"/>
          <w:sz w:val="20"/>
        </w:rPr>
        <w:t>"Explain how the task queue works end to end"</w:t>
      </w:r>
    </w:p>
    <w:p>
      <w:pPr>
        <w:spacing w:after="100"/>
      </w:pPr>
      <w:r>
        <w:rPr>
          <w:color w:val="1F2D3D"/>
          <w:sz w:val="21"/>
        </w:rPr>
        <w:t>When a new developer joins a team or picks up an unfamiliar project, the explore agent reads across multiple related files, traces data and control flow, and produces a clear natural-language explanation of how a system component works — without writing or modifying anything.</w:t>
      </w:r>
    </w:p>
    <w:p>
      <w:pPr>
        <w:pStyle w:val="ListBullet"/>
        <w:spacing w:after="40"/>
        <w:ind w:left="432"/>
      </w:pPr>
      <w:r>
        <w:rPr>
          <w:b/>
          <w:color w:val="0E7490"/>
          <w:sz w:val="21"/>
        </w:rPr>
        <w:t xml:space="preserve">What the agent does: </w:t>
      </w:r>
      <w:r>
        <w:rPr>
          <w:color w:val="1F2D3D"/>
          <w:sz w:val="21"/>
        </w:rPr>
        <w:t>Safe read-only mode — cannot modify files in explore mode</w:t>
      </w:r>
    </w:p>
    <w:p>
      <w:pPr>
        <w:pStyle w:val="ListBullet"/>
        <w:spacing w:after="40"/>
        <w:ind w:left="432"/>
      </w:pPr>
      <w:r>
        <w:rPr>
          <w:color w:val="1F2D3D"/>
          <w:sz w:val="21"/>
        </w:rPr>
        <w:t>Cross-references multiple files to produce a complete picture</w:t>
      </w:r>
    </w:p>
    <w:p>
      <w:pPr>
        <w:pStyle w:val="ListBullet"/>
        <w:spacing w:after="40"/>
        <w:ind w:left="432"/>
      </w:pPr>
      <w:r>
        <w:rPr>
          <w:color w:val="1F2D3D"/>
          <w:sz w:val="21"/>
        </w:rPr>
        <w:t>Answers follow-up questions in the same session with full context retained</w:t>
      </w:r>
    </w:p>
    <w:p/>
    <w:p>
      <w:pPr>
        <w:keepNext/>
        <w:spacing w:before="280" w:after="120"/>
      </w:pPr>
      <w:r>
        <w:rPr>
          <w:b/>
          <w:color w:val="0E7490"/>
          <w:sz w:val="26"/>
        </w:rPr>
        <w:t>3.6  Code Review</w:t>
      </w:r>
    </w:p>
    <w:p>
      <w:pPr>
        <w:spacing w:before="120" w:after="120"/>
        <w:ind w:left="432" w:right="432"/>
        <w:shd w:val="clear" w:color="auto" w:fill="EDE9FE"/>
      </w:pPr>
      <w:r>
        <w:rPr>
          <w:b/>
          <w:color w:val="5B21B6"/>
          <w:sz w:val="20"/>
        </w:rPr>
        <w:t xml:space="preserve">Example prompt:  </w:t>
      </w:r>
      <w:r>
        <w:rPr>
          <w:i/>
          <w:color w:val="1F2D3D"/>
          <w:sz w:val="20"/>
        </w:rPr>
        <w:t>Developer runs /review on a file or pastes a code block</w:t>
      </w:r>
    </w:p>
    <w:p>
      <w:pPr>
        <w:spacing w:after="100"/>
      </w:pPr>
      <w:r>
        <w:rPr>
          <w:color w:val="1F2D3D"/>
          <w:sz w:val="21"/>
        </w:rPr>
        <w:t>Before opening a pull request, a developer can ask the agent to review a file or a set of changes. The agent checks for logic errors, security vulnerabilities (SQL injection, path traversal, insecure deserialization, etc.), code quality issues, and deviations from best practices. It produces a structured review with findings categorized by severity.</w:t>
      </w:r>
    </w:p>
    <w:p>
      <w:pPr>
        <w:pStyle w:val="ListBullet"/>
        <w:spacing w:after="40"/>
        <w:ind w:left="432"/>
      </w:pPr>
      <w:r>
        <w:rPr>
          <w:b/>
          <w:color w:val="0E7490"/>
          <w:sz w:val="21"/>
        </w:rPr>
        <w:t xml:space="preserve">What the agent does: </w:t>
      </w:r>
      <w:r>
        <w:rPr>
          <w:color w:val="1F2D3D"/>
          <w:sz w:val="21"/>
        </w:rPr>
        <w:t>OWASP Top 10 vulnerability patterns checked by default</w:t>
      </w:r>
    </w:p>
    <w:p>
      <w:pPr>
        <w:pStyle w:val="ListBullet"/>
        <w:spacing w:after="40"/>
        <w:ind w:left="432"/>
      </w:pPr>
      <w:r>
        <w:rPr>
          <w:color w:val="1F2D3D"/>
          <w:sz w:val="21"/>
        </w:rPr>
        <w:t>Flags issues with line references and recommended fixes</w:t>
      </w:r>
    </w:p>
    <w:p>
      <w:pPr>
        <w:pStyle w:val="ListBullet"/>
        <w:spacing w:after="40"/>
        <w:ind w:left="432"/>
      </w:pPr>
      <w:r>
        <w:rPr>
          <w:color w:val="1F2D3D"/>
          <w:sz w:val="21"/>
        </w:rPr>
        <w:t>Can be invoked as @thirdwave /review directly in the VS Code Chat panel</w:t>
      </w:r>
    </w:p>
    <w:p/>
    <w:p>
      <w:pPr>
        <w:keepNext/>
        <w:spacing w:before="280" w:after="120"/>
      </w:pPr>
      <w:r>
        <w:rPr>
          <w:b/>
          <w:color w:val="0E7490"/>
          <w:sz w:val="26"/>
        </w:rPr>
        <w:t>3.7  Generating Documentation</w:t>
      </w:r>
    </w:p>
    <w:p>
      <w:pPr>
        <w:spacing w:before="120" w:after="120"/>
        <w:ind w:left="432" w:right="432"/>
        <w:shd w:val="clear" w:color="auto" w:fill="EDE9FE"/>
      </w:pPr>
      <w:r>
        <w:rPr>
          <w:b/>
          <w:color w:val="5B21B6"/>
          <w:sz w:val="20"/>
        </w:rPr>
        <w:t xml:space="preserve">Example prompt:  </w:t>
      </w:r>
      <w:r>
        <w:rPr>
          <w:i/>
          <w:color w:val="1F2D3D"/>
          <w:sz w:val="20"/>
        </w:rPr>
        <w:t>"Write JSDoc comments for all exported functions in tool-executor.ts"</w:t>
      </w:r>
    </w:p>
    <w:p>
      <w:pPr>
        <w:spacing w:after="100"/>
      </w:pPr>
      <w:r>
        <w:rPr>
          <w:color w:val="1F2D3D"/>
          <w:sz w:val="21"/>
        </w:rPr>
        <w:t>The agent reads the file, infers parameter types, return values, and behavior from the actual implementation, and writes accurate documentation comments. This is significantly more reliable than writing docs manually or using stale templates because the agent reads what the code actually does — not what it was intended to do.</w:t>
      </w:r>
    </w:p>
    <w:p>
      <w:pPr>
        <w:pStyle w:val="ListBullet"/>
        <w:spacing w:after="40"/>
        <w:ind w:left="432"/>
      </w:pPr>
      <w:r>
        <w:rPr>
          <w:b/>
          <w:color w:val="0E7490"/>
          <w:sz w:val="21"/>
        </w:rPr>
        <w:t xml:space="preserve">What the agent does: </w:t>
      </w:r>
      <w:r>
        <w:rPr>
          <w:color w:val="1F2D3D"/>
          <w:sz w:val="21"/>
        </w:rPr>
        <w:t>Derives documentation from implementation, not just signatures</w:t>
      </w:r>
    </w:p>
    <w:p>
      <w:pPr>
        <w:pStyle w:val="ListBullet"/>
        <w:spacing w:after="40"/>
        <w:ind w:left="432"/>
      </w:pPr>
      <w:r>
        <w:rPr>
          <w:color w:val="1F2D3D"/>
          <w:sz w:val="21"/>
        </w:rPr>
        <w:t>Works for JSDoc, Python docstrings, Markdown README sections, and inline comments</w:t>
      </w:r>
    </w:p>
    <w:p/>
    <w:p>
      <w:pPr>
        <w:keepNext/>
        <w:spacing w:before="280" w:after="120"/>
      </w:pPr>
      <w:r>
        <w:rPr>
          <w:b/>
          <w:color w:val="0E7490"/>
          <w:sz w:val="26"/>
        </w:rPr>
        <w:t>3.8  Security Audit</w:t>
      </w:r>
    </w:p>
    <w:p>
      <w:pPr>
        <w:spacing w:before="120" w:after="120"/>
        <w:ind w:left="432" w:right="432"/>
        <w:shd w:val="clear" w:color="auto" w:fill="EDE9FE"/>
      </w:pPr>
      <w:r>
        <w:rPr>
          <w:b/>
          <w:color w:val="5B21B6"/>
          <w:sz w:val="20"/>
        </w:rPr>
        <w:t xml:space="preserve">Example prompt:  </w:t>
      </w:r>
      <w:r>
        <w:rPr>
          <w:i/>
          <w:color w:val="1F2D3D"/>
          <w:sz w:val="20"/>
        </w:rPr>
        <w:t>"Check the auth middleware for security vulnerabilities and fix them"</w:t>
      </w:r>
    </w:p>
    <w:p>
      <w:pPr>
        <w:spacing w:after="100"/>
      </w:pPr>
      <w:r>
        <w:rPr>
          <w:color w:val="1F2D3D"/>
          <w:sz w:val="21"/>
        </w:rPr>
        <w:t>The agent reads the middleware, identifies vulnerabilities such as missing input sanitization, insecure token validation, hardcoded secrets, or missing rate limiting, and applies targeted fixes. It explains each finding clearly so the developer understands the risk.</w:t>
      </w:r>
    </w:p>
    <w:p>
      <w:pPr>
        <w:pStyle w:val="ListBullet"/>
        <w:spacing w:after="40"/>
        <w:ind w:left="432"/>
      </w:pPr>
      <w:r>
        <w:rPr>
          <w:b/>
          <w:color w:val="0E7490"/>
          <w:sz w:val="21"/>
        </w:rPr>
        <w:t xml:space="preserve">What the agent does: </w:t>
      </w:r>
      <w:r>
        <w:rPr>
          <w:color w:val="1F2D3D"/>
          <w:sz w:val="21"/>
        </w:rPr>
        <w:t>Checks input validation, authentication, authorization, and data exposure</w:t>
      </w:r>
    </w:p>
    <w:p>
      <w:pPr>
        <w:pStyle w:val="ListBullet"/>
        <w:spacing w:after="40"/>
        <w:ind w:left="432"/>
      </w:pPr>
      <w:r>
        <w:rPr>
          <w:color w:val="1F2D3D"/>
          <w:sz w:val="21"/>
        </w:rPr>
        <w:t>Applies fixes in-place with minimal diff</w:t>
      </w:r>
    </w:p>
    <w:p>
      <w:pPr>
        <w:pStyle w:val="ListBullet"/>
        <w:spacing w:after="40"/>
        <w:ind w:left="432"/>
      </w:pPr>
      <w:r>
        <w:rPr>
          <w:color w:val="1F2D3D"/>
          <w:sz w:val="21"/>
        </w:rPr>
        <w:t>If risk is high (e.g. touching .env or credentials), HITL pauses and requests user confirmation</w:t>
      </w:r>
    </w:p>
    <w:p/>
    <w:p>
      <w:pPr>
        <w:keepNext/>
        <w:spacing w:before="280" w:after="120"/>
      </w:pPr>
      <w:r>
        <w:rPr>
          <w:b/>
          <w:color w:val="0E7490"/>
          <w:sz w:val="26"/>
        </w:rPr>
        <w:t>3.9  Large-Scale Codebase Migration</w:t>
      </w:r>
    </w:p>
    <w:p>
      <w:pPr>
        <w:spacing w:before="120" w:after="120"/>
        <w:ind w:left="432" w:right="432"/>
        <w:shd w:val="clear" w:color="auto" w:fill="EDE9FE"/>
      </w:pPr>
      <w:r>
        <w:rPr>
          <w:b/>
          <w:color w:val="5B21B6"/>
          <w:sz w:val="20"/>
        </w:rPr>
        <w:t xml:space="preserve">Example prompt:  </w:t>
      </w:r>
      <w:r>
        <w:rPr>
          <w:i/>
          <w:color w:val="1F2D3D"/>
          <w:sz w:val="20"/>
        </w:rPr>
        <w:t>"Migrate all imports from @/services/old-client to @/sdk/client across the codebase"</w:t>
      </w:r>
    </w:p>
    <w:p>
      <w:pPr>
        <w:spacing w:after="100"/>
      </w:pPr>
      <w:r>
        <w:rPr>
          <w:color w:val="1F2D3D"/>
          <w:sz w:val="21"/>
        </w:rPr>
        <w:t>The agent uses grep to find every affected file, then applies the import change across all of them in a single coordinated pass. Developers can also use the /orchestrate command to define a DAG of migration steps with explicit dependencies — for example, update types first, then update consumers, then update tests.</w:t>
      </w:r>
    </w:p>
    <w:p>
      <w:pPr>
        <w:pStyle w:val="ListBullet"/>
        <w:spacing w:after="40"/>
        <w:ind w:left="432"/>
      </w:pPr>
      <w:r>
        <w:rPr>
          <w:b/>
          <w:color w:val="0E7490"/>
          <w:sz w:val="21"/>
        </w:rPr>
        <w:t xml:space="preserve">What the agent does: </w:t>
      </w:r>
      <w:r>
        <w:rPr>
          <w:color w:val="1F2D3D"/>
          <w:sz w:val="21"/>
        </w:rPr>
        <w:t>Grep + multi-file edit loop for find-and-replace style migrations</w:t>
      </w:r>
    </w:p>
    <w:p>
      <w:pPr>
        <w:pStyle w:val="ListBullet"/>
        <w:spacing w:after="40"/>
        <w:ind w:left="432"/>
      </w:pPr>
      <w:r>
        <w:rPr>
          <w:color w:val="1F2D3D"/>
          <w:sz w:val="21"/>
        </w:rPr>
        <w:t>Orchestration mode for sequential multi-step migrations with dependency ordering</w:t>
      </w:r>
    </w:p>
    <w:p>
      <w:pPr>
        <w:pStyle w:val="ListBullet"/>
        <w:spacing w:after="40"/>
        <w:ind w:left="432"/>
      </w:pPr>
      <w:r>
        <w:rPr>
          <w:color w:val="1F2D3D"/>
          <w:sz w:val="21"/>
        </w:rPr>
        <w:t>Each step is individually auditable and reversible</w:t>
      </w:r>
    </w:p>
    <w:p/>
    <w:p>
      <w:pPr>
        <w:keepNext/>
        <w:spacing w:before="280" w:after="120"/>
      </w:pPr>
      <w:r>
        <w:rPr>
          <w:b/>
          <w:color w:val="0E7490"/>
          <w:sz w:val="26"/>
        </w:rPr>
        <w:t>3.10  Running Parallel Tasks</w:t>
      </w:r>
    </w:p>
    <w:p>
      <w:pPr>
        <w:spacing w:before="120" w:after="120"/>
        <w:ind w:left="432" w:right="432"/>
        <w:shd w:val="clear" w:color="auto" w:fill="EDE9FE"/>
      </w:pPr>
      <w:r>
        <w:rPr>
          <w:b/>
          <w:color w:val="5B21B6"/>
          <w:sz w:val="20"/>
        </w:rPr>
        <w:t xml:space="preserve">Example prompt:  </w:t>
      </w:r>
      <w:r>
        <w:rPr>
          <w:i/>
          <w:color w:val="1F2D3D"/>
          <w:sz w:val="20"/>
        </w:rPr>
        <w:t>Developer uses /parallel to run two tasks simultaneously</w:t>
      </w:r>
    </w:p>
    <w:p>
      <w:pPr>
        <w:spacing w:after="100"/>
      </w:pPr>
      <w:r>
        <w:rPr>
          <w:color w:val="1F2D3D"/>
          <w:sz w:val="21"/>
        </w:rPr>
        <w:t>When two unrelated tasks can be done independently — for example writing tests for one module while writing documentation for another — the developer uses /parallel to fan out both tasks to separate agent sessions. Both run concurrently and results are returned together, saving significant time on long-running generation jobs.</w:t>
      </w:r>
    </w:p>
    <w:p>
      <w:pPr>
        <w:pStyle w:val="ListBullet"/>
        <w:spacing w:after="40"/>
        <w:ind w:left="432"/>
      </w:pPr>
      <w:r>
        <w:rPr>
          <w:b/>
          <w:color w:val="0E7490"/>
          <w:sz w:val="21"/>
        </w:rPr>
        <w:t xml:space="preserve">What the agent does: </w:t>
      </w:r>
      <w:r>
        <w:rPr>
          <w:color w:val="1F2D3D"/>
          <w:sz w:val="21"/>
        </w:rPr>
        <w:t>Fan-out to N agent sessions, each with its own context and session isolation</w:t>
      </w:r>
    </w:p>
    <w:p>
      <w:pPr>
        <w:pStyle w:val="ListBullet"/>
        <w:spacing w:after="40"/>
        <w:ind w:left="432"/>
      </w:pPr>
      <w:r>
        <w:rPr>
          <w:color w:val="1F2D3D"/>
          <w:sz w:val="21"/>
        </w:rPr>
        <w:t>Optional aggregation step that combines results after all tasks complete</w:t>
      </w:r>
    </w:p>
    <w:p>
      <w:pPr>
        <w:pStyle w:val="ListBullet"/>
        <w:spacing w:after="40"/>
        <w:ind w:left="432"/>
      </w:pPr>
      <w:r>
        <w:rPr>
          <w:color w:val="1F2D3D"/>
          <w:sz w:val="21"/>
        </w:rPr>
        <w:t>Fan-in summary shows results of all tasks side by side</w:t>
      </w:r>
    </w:p>
    <w:p/>
    <w:p>
      <w:pPr>
        <w:keepNext/>
        <w:spacing w:before="280" w:after="120"/>
      </w:pPr>
      <w:r>
        <w:rPr>
          <w:b/>
          <w:color w:val="0E7490"/>
          <w:sz w:val="26"/>
        </w:rPr>
        <w:t>3.11  Project Scaffolding</w:t>
      </w:r>
    </w:p>
    <w:p>
      <w:pPr>
        <w:spacing w:before="120" w:after="120"/>
        <w:ind w:left="432" w:right="432"/>
        <w:shd w:val="clear" w:color="auto" w:fill="EDE9FE"/>
      </w:pPr>
      <w:r>
        <w:rPr>
          <w:b/>
          <w:color w:val="5B21B6"/>
          <w:sz w:val="20"/>
        </w:rPr>
        <w:t xml:space="preserve">Example prompt:  </w:t>
      </w:r>
      <w:r>
        <w:rPr>
          <w:i/>
          <w:color w:val="1F2D3D"/>
          <w:sz w:val="20"/>
        </w:rPr>
        <w:t>"Scaffold a new Express + TypeScript API with auth, rate limiting, and a health endpoint"</w:t>
      </w:r>
    </w:p>
    <w:p>
      <w:pPr>
        <w:spacing w:after="100"/>
      </w:pPr>
      <w:r>
        <w:rPr>
          <w:color w:val="1F2D3D"/>
          <w:sz w:val="21"/>
        </w:rPr>
        <w:t>Starting a new service from scratch is one of the most time-consuming parts of development. The agent creates the complete folder structure, writes all boilerplate files (package.json, tsconfig, middleware, routes, types), sets up environment configuration, and ensures the project starts cleanly — giving the developer a working foundation in minutes rather than hours.</w:t>
      </w:r>
    </w:p>
    <w:p/>
    <w:p>
      <w:pPr>
        <w:keepNext/>
        <w:spacing w:before="280" w:after="120"/>
      </w:pPr>
      <w:r>
        <w:rPr>
          <w:b/>
          <w:color w:val="0E7490"/>
          <w:sz w:val="26"/>
        </w:rPr>
        <w:t>3.12  Git Change Summary</w:t>
      </w:r>
    </w:p>
    <w:p>
      <w:pPr>
        <w:spacing w:before="120" w:after="120"/>
        <w:ind w:left="432" w:right="432"/>
        <w:shd w:val="clear" w:color="auto" w:fill="EDE9FE"/>
      </w:pPr>
      <w:r>
        <w:rPr>
          <w:b/>
          <w:color w:val="5B21B6"/>
          <w:sz w:val="20"/>
        </w:rPr>
        <w:t xml:space="preserve">Example prompt:  </w:t>
      </w:r>
      <w:r>
        <w:rPr>
          <w:i/>
          <w:color w:val="1F2D3D"/>
          <w:sz w:val="20"/>
        </w:rPr>
        <w:t>Developer types /vcs in the TUI or sidebar</w:t>
      </w:r>
    </w:p>
    <w:p>
      <w:pPr>
        <w:spacing w:after="100"/>
      </w:pPr>
      <w:r>
        <w:rPr>
          <w:color w:val="1F2D3D"/>
          <w:sz w:val="21"/>
        </w:rPr>
        <w:t>Before writing a commit message or opening a pull request, the developer runs /vcs. The agent reads the current git diff, summarizes what was changed and why (based on the context of the code), lists added/modified/deleted files, and identifies any unintended changes or leftover debug code.</w:t>
      </w:r>
    </w:p>
    <w:p/>
    <w:p>
      <w:pPr>
        <w:keepNext/>
        <w:spacing w:before="400" w:after="120"/>
      </w:pPr>
      <w:r>
        <w:rPr>
          <w:b/>
          <w:color w:val="5B21B6"/>
          <w:sz w:val="34"/>
        </w:rPr>
        <w:t>4. Use Case Quick Reference</w:t>
      </w:r>
    </w:p>
    <w:p>
      <w:pPr>
        <w:pBdr>
          <w:bottom w:val="single" w:sz="4" w:space="1" w:color="C4B5FD"/>
        </w:pBdr>
        <w:spacing w:after="160"/>
      </w:pPr>
    </w:p>
    <w:p>
      <w:pPr>
        <w:spacing w:after="100"/>
      </w:pPr>
      <w:r>
        <w:rPr>
          <w:color w:val="1F2D3D"/>
          <w:sz w:val="21"/>
        </w:rPr>
        <w:t>A summary of all use cases, the recommended agent mode, and how to invoke them:</w:t>
      </w:r>
    </w:p>
    <w:tbl>
      <w:tblPr>
        <w:tblStyle w:val="TableGrid"/>
        <w:tblW w:type="auto" w:w="0"/>
        <w:jc w:val="left"/>
        <w:tblLook w:firstColumn="1" w:firstRow="1" w:lastColumn="0" w:lastRow="0" w:noHBand="0" w:noVBand="1" w:val="04A0"/>
      </w:tblPr>
      <w:tblGrid>
        <w:gridCol w:w="3022"/>
        <w:gridCol w:w="3022"/>
        <w:gridCol w:w="3022"/>
      </w:tblGrid>
      <w:tr>
        <w:tc>
          <w:tcPr>
            <w:tcW w:type="dxa" w:w="3312"/>
            <w:shd w:val="clear" w:color="auto" w:fill="1E293B"/>
            <w:vAlign w:val="center"/>
          </w:tcPr>
          <w:p>
            <w:pPr>
              <w:spacing w:before="60" w:after="60"/>
              <w:jc w:val="center"/>
            </w:pPr>
            <w:r>
              <w:rPr>
                <w:b/>
                <w:color w:val="FFFFFF"/>
                <w:sz w:val="19"/>
              </w:rPr>
              <w:t>Use Case</w:t>
            </w:r>
          </w:p>
        </w:tc>
        <w:tc>
          <w:tcPr>
            <w:tcW w:type="dxa" w:w="2160"/>
            <w:shd w:val="clear" w:color="auto" w:fill="1E293B"/>
            <w:vAlign w:val="center"/>
          </w:tcPr>
          <w:p>
            <w:pPr>
              <w:spacing w:before="60" w:after="60"/>
              <w:jc w:val="center"/>
            </w:pPr>
            <w:r>
              <w:rPr>
                <w:b/>
                <w:color w:val="FFFFFF"/>
                <w:sz w:val="19"/>
              </w:rPr>
              <w:t>Agent Mode</w:t>
            </w:r>
          </w:p>
        </w:tc>
        <w:tc>
          <w:tcPr>
            <w:tcW w:type="dxa" w:w="4032"/>
            <w:shd w:val="clear" w:color="auto" w:fill="1E293B"/>
            <w:vAlign w:val="center"/>
          </w:tcPr>
          <w:p>
            <w:pPr>
              <w:spacing w:before="60" w:after="60"/>
              <w:jc w:val="center"/>
            </w:pPr>
            <w:r>
              <w:rPr>
                <w:b/>
                <w:color w:val="FFFFFF"/>
                <w:sz w:val="19"/>
              </w:rPr>
              <w:t>How to Invoke</w:t>
            </w:r>
          </w:p>
        </w:tc>
      </w:tr>
      <w:tr>
        <w:tc>
          <w:tcPr>
            <w:tcW w:type="dxa" w:w="3312"/>
            <w:vAlign w:val="center"/>
          </w:tcPr>
          <w:p>
            <w:pPr>
              <w:spacing w:before="40" w:after="40"/>
            </w:pPr>
            <w:r>
              <w:rPr>
                <w:color w:val="1F2D3D"/>
                <w:sz w:val="19"/>
              </w:rPr>
              <w:t>Build a new feature</w:t>
            </w:r>
          </w:p>
        </w:tc>
        <w:tc>
          <w:tcPr>
            <w:tcW w:type="dxa" w:w="2160"/>
            <w:vAlign w:val="center"/>
          </w:tcPr>
          <w:p>
            <w:pPr>
              <w:spacing w:before="40" w:after="40"/>
            </w:pPr>
            <w:r>
              <w:rPr>
                <w:color w:val="1F2D3D"/>
                <w:sz w:val="19"/>
              </w:rPr>
              <w:t>build</w:t>
            </w:r>
          </w:p>
        </w:tc>
        <w:tc>
          <w:tcPr>
            <w:tcW w:type="dxa" w:w="4032"/>
            <w:vAlign w:val="center"/>
          </w:tcPr>
          <w:p>
            <w:pPr>
              <w:spacing w:before="40" w:after="40"/>
            </w:pPr>
            <w:r>
              <w:rPr>
                <w:color w:val="1F2D3D"/>
                <w:sz w:val="19"/>
              </w:rPr>
              <w:t>Describe it in chat</w:t>
            </w:r>
          </w:p>
        </w:tc>
      </w:tr>
      <w:tr>
        <w:tc>
          <w:tcPr>
            <w:tcW w:type="dxa" w:w="3312"/>
            <w:shd w:val="clear" w:color="auto" w:fill="F3F0FF"/>
            <w:vAlign w:val="center"/>
          </w:tcPr>
          <w:p>
            <w:pPr>
              <w:spacing w:before="40" w:after="40"/>
            </w:pPr>
            <w:r>
              <w:rPr>
                <w:color w:val="1F2D3D"/>
                <w:sz w:val="19"/>
              </w:rPr>
              <w:t>Debug a crash or error</w:t>
            </w:r>
          </w:p>
        </w:tc>
        <w:tc>
          <w:tcPr>
            <w:tcW w:type="dxa" w:w="2160"/>
            <w:shd w:val="clear" w:color="auto" w:fill="F3F0FF"/>
            <w:vAlign w:val="center"/>
          </w:tcPr>
          <w:p>
            <w:pPr>
              <w:spacing w:before="40" w:after="40"/>
            </w:pPr>
            <w:r>
              <w:rPr>
                <w:color w:val="1F2D3D"/>
                <w:sz w:val="19"/>
              </w:rPr>
              <w:t>build</w:t>
            </w:r>
          </w:p>
        </w:tc>
        <w:tc>
          <w:tcPr>
            <w:tcW w:type="dxa" w:w="4032"/>
            <w:shd w:val="clear" w:color="auto" w:fill="F3F0FF"/>
            <w:vAlign w:val="center"/>
          </w:tcPr>
          <w:p>
            <w:pPr>
              <w:spacing w:before="40" w:after="40"/>
            </w:pPr>
            <w:r>
              <w:rPr>
                <w:color w:val="1F2D3D"/>
                <w:sz w:val="19"/>
              </w:rPr>
              <w:t>Paste the error / stack trace</w:t>
            </w:r>
          </w:p>
        </w:tc>
      </w:tr>
      <w:tr>
        <w:tc>
          <w:tcPr>
            <w:tcW w:type="dxa" w:w="3312"/>
            <w:vAlign w:val="center"/>
          </w:tcPr>
          <w:p>
            <w:pPr>
              <w:spacing w:before="40" w:after="40"/>
            </w:pPr>
            <w:r>
              <w:rPr>
                <w:color w:val="1F2D3D"/>
                <w:sz w:val="19"/>
              </w:rPr>
              <w:t>Refactor code</w:t>
            </w:r>
          </w:p>
        </w:tc>
        <w:tc>
          <w:tcPr>
            <w:tcW w:type="dxa" w:w="2160"/>
            <w:vAlign w:val="center"/>
          </w:tcPr>
          <w:p>
            <w:pPr>
              <w:spacing w:before="40" w:after="40"/>
            </w:pPr>
            <w:r>
              <w:rPr>
                <w:color w:val="1F2D3D"/>
                <w:sz w:val="19"/>
              </w:rPr>
              <w:t>build</w:t>
            </w:r>
          </w:p>
        </w:tc>
        <w:tc>
          <w:tcPr>
            <w:tcW w:type="dxa" w:w="4032"/>
            <w:vAlign w:val="center"/>
          </w:tcPr>
          <w:p>
            <w:pPr>
              <w:spacing w:before="40" w:after="40"/>
            </w:pPr>
            <w:r>
              <w:rPr>
                <w:color w:val="1F2D3D"/>
                <w:sz w:val="19"/>
              </w:rPr>
              <w:t>Describe the pattern change</w:t>
            </w:r>
          </w:p>
        </w:tc>
      </w:tr>
      <w:tr>
        <w:tc>
          <w:tcPr>
            <w:tcW w:type="dxa" w:w="3312"/>
            <w:shd w:val="clear" w:color="auto" w:fill="F3F0FF"/>
            <w:vAlign w:val="center"/>
          </w:tcPr>
          <w:p>
            <w:pPr>
              <w:spacing w:before="40" w:after="40"/>
            </w:pPr>
            <w:r>
              <w:rPr>
                <w:color w:val="1F2D3D"/>
                <w:sz w:val="19"/>
              </w:rPr>
              <w:t>Write unit tests</w:t>
            </w:r>
          </w:p>
        </w:tc>
        <w:tc>
          <w:tcPr>
            <w:tcW w:type="dxa" w:w="2160"/>
            <w:shd w:val="clear" w:color="auto" w:fill="F3F0FF"/>
            <w:vAlign w:val="center"/>
          </w:tcPr>
          <w:p>
            <w:pPr>
              <w:spacing w:before="40" w:after="40"/>
            </w:pPr>
            <w:r>
              <w:rPr>
                <w:color w:val="1F2D3D"/>
                <w:sz w:val="19"/>
              </w:rPr>
              <w:t>build</w:t>
            </w:r>
          </w:p>
        </w:tc>
        <w:tc>
          <w:tcPr>
            <w:tcW w:type="dxa" w:w="4032"/>
            <w:shd w:val="clear" w:color="auto" w:fill="F3F0FF"/>
            <w:vAlign w:val="center"/>
          </w:tcPr>
          <w:p>
            <w:pPr>
              <w:spacing w:before="40" w:after="40"/>
            </w:pPr>
            <w:r>
              <w:rPr>
                <w:color w:val="1F2D3D"/>
                <w:sz w:val="19"/>
              </w:rPr>
              <w:t>/test on selected code</w:t>
            </w:r>
          </w:p>
        </w:tc>
      </w:tr>
      <w:tr>
        <w:tc>
          <w:tcPr>
            <w:tcW w:type="dxa" w:w="3312"/>
            <w:vAlign w:val="center"/>
          </w:tcPr>
          <w:p>
            <w:pPr>
              <w:spacing w:before="40" w:after="40"/>
            </w:pPr>
            <w:r>
              <w:rPr>
                <w:color w:val="1F2D3D"/>
                <w:sz w:val="19"/>
              </w:rPr>
              <w:t>Explore an unfamiliar codebase</w:t>
            </w:r>
          </w:p>
        </w:tc>
        <w:tc>
          <w:tcPr>
            <w:tcW w:type="dxa" w:w="2160"/>
            <w:vAlign w:val="center"/>
          </w:tcPr>
          <w:p>
            <w:pPr>
              <w:spacing w:before="40" w:after="40"/>
            </w:pPr>
            <w:r>
              <w:rPr>
                <w:color w:val="1F2D3D"/>
                <w:sz w:val="19"/>
              </w:rPr>
              <w:t>explore</w:t>
            </w:r>
          </w:p>
        </w:tc>
        <w:tc>
          <w:tcPr>
            <w:tcW w:type="dxa" w:w="4032"/>
            <w:vAlign w:val="center"/>
          </w:tcPr>
          <w:p>
            <w:pPr>
              <w:spacing w:before="40" w:after="40"/>
            </w:pPr>
            <w:r>
              <w:rPr>
                <w:color w:val="1F2D3D"/>
                <w:sz w:val="19"/>
              </w:rPr>
              <w:t>Ask in plain English</w:t>
            </w:r>
          </w:p>
        </w:tc>
      </w:tr>
      <w:tr>
        <w:tc>
          <w:tcPr>
            <w:tcW w:type="dxa" w:w="3312"/>
            <w:shd w:val="clear" w:color="auto" w:fill="F3F0FF"/>
            <w:vAlign w:val="center"/>
          </w:tcPr>
          <w:p>
            <w:pPr>
              <w:spacing w:before="40" w:after="40"/>
            </w:pPr>
            <w:r>
              <w:rPr>
                <w:color w:val="1F2D3D"/>
                <w:sz w:val="19"/>
              </w:rPr>
              <w:t>Plan architecture</w:t>
            </w:r>
          </w:p>
        </w:tc>
        <w:tc>
          <w:tcPr>
            <w:tcW w:type="dxa" w:w="2160"/>
            <w:shd w:val="clear" w:color="auto" w:fill="F3F0FF"/>
            <w:vAlign w:val="center"/>
          </w:tcPr>
          <w:p>
            <w:pPr>
              <w:spacing w:before="40" w:after="40"/>
            </w:pPr>
            <w:r>
              <w:rPr>
                <w:color w:val="1F2D3D"/>
                <w:sz w:val="19"/>
              </w:rPr>
              <w:t>plan</w:t>
            </w:r>
          </w:p>
        </w:tc>
        <w:tc>
          <w:tcPr>
            <w:tcW w:type="dxa" w:w="4032"/>
            <w:shd w:val="clear" w:color="auto" w:fill="F3F0FF"/>
            <w:vAlign w:val="center"/>
          </w:tcPr>
          <w:p>
            <w:pPr>
              <w:spacing w:before="40" w:after="40"/>
            </w:pPr>
            <w:r>
              <w:rPr>
                <w:color w:val="1F2D3D"/>
                <w:sz w:val="19"/>
              </w:rPr>
              <w:t>Describe the problem in chat</w:t>
            </w:r>
          </w:p>
        </w:tc>
      </w:tr>
      <w:tr>
        <w:tc>
          <w:tcPr>
            <w:tcW w:type="dxa" w:w="3312"/>
            <w:vAlign w:val="center"/>
          </w:tcPr>
          <w:p>
            <w:pPr>
              <w:spacing w:before="40" w:after="40"/>
            </w:pPr>
            <w:r>
              <w:rPr>
                <w:color w:val="1F2D3D"/>
                <w:sz w:val="19"/>
              </w:rPr>
              <w:t>Code review</w:t>
            </w:r>
          </w:p>
        </w:tc>
        <w:tc>
          <w:tcPr>
            <w:tcW w:type="dxa" w:w="2160"/>
            <w:vAlign w:val="center"/>
          </w:tcPr>
          <w:p>
            <w:pPr>
              <w:spacing w:before="40" w:after="40"/>
            </w:pPr>
            <w:r>
              <w:rPr>
                <w:color w:val="1F2D3D"/>
                <w:sz w:val="19"/>
              </w:rPr>
              <w:t>build</w:t>
            </w:r>
          </w:p>
        </w:tc>
        <w:tc>
          <w:tcPr>
            <w:tcW w:type="dxa" w:w="4032"/>
            <w:vAlign w:val="center"/>
          </w:tcPr>
          <w:p>
            <w:pPr>
              <w:spacing w:before="40" w:after="40"/>
            </w:pPr>
            <w:r>
              <w:rPr>
                <w:color w:val="1F2D3D"/>
                <w:sz w:val="19"/>
              </w:rPr>
              <w:t>/review or @thirdwave /review</w:t>
            </w:r>
          </w:p>
        </w:tc>
      </w:tr>
      <w:tr>
        <w:tc>
          <w:tcPr>
            <w:tcW w:type="dxa" w:w="3312"/>
            <w:shd w:val="clear" w:color="auto" w:fill="F3F0FF"/>
            <w:vAlign w:val="center"/>
          </w:tcPr>
          <w:p>
            <w:pPr>
              <w:spacing w:before="40" w:after="40"/>
            </w:pPr>
            <w:r>
              <w:rPr>
                <w:color w:val="1F2D3D"/>
                <w:sz w:val="19"/>
              </w:rPr>
              <w:t>Write documentation</w:t>
            </w:r>
          </w:p>
        </w:tc>
        <w:tc>
          <w:tcPr>
            <w:tcW w:type="dxa" w:w="2160"/>
            <w:shd w:val="clear" w:color="auto" w:fill="F3F0FF"/>
            <w:vAlign w:val="center"/>
          </w:tcPr>
          <w:p>
            <w:pPr>
              <w:spacing w:before="40" w:after="40"/>
            </w:pPr>
            <w:r>
              <w:rPr>
                <w:color w:val="1F2D3D"/>
                <w:sz w:val="19"/>
              </w:rPr>
              <w:t>build</w:t>
            </w:r>
          </w:p>
        </w:tc>
        <w:tc>
          <w:tcPr>
            <w:tcW w:type="dxa" w:w="4032"/>
            <w:shd w:val="clear" w:color="auto" w:fill="F3F0FF"/>
            <w:vAlign w:val="center"/>
          </w:tcPr>
          <w:p>
            <w:pPr>
              <w:spacing w:before="40" w:after="40"/>
            </w:pPr>
            <w:r>
              <w:rPr>
                <w:color w:val="1F2D3D"/>
                <w:sz w:val="19"/>
              </w:rPr>
              <w:t>Ask directly in chat</w:t>
            </w:r>
          </w:p>
        </w:tc>
      </w:tr>
      <w:tr>
        <w:tc>
          <w:tcPr>
            <w:tcW w:type="dxa" w:w="3312"/>
            <w:vAlign w:val="center"/>
          </w:tcPr>
          <w:p>
            <w:pPr>
              <w:spacing w:before="40" w:after="40"/>
            </w:pPr>
            <w:r>
              <w:rPr>
                <w:color w:val="1F2D3D"/>
                <w:sz w:val="19"/>
              </w:rPr>
              <w:t>Security audit</w:t>
            </w:r>
          </w:p>
        </w:tc>
        <w:tc>
          <w:tcPr>
            <w:tcW w:type="dxa" w:w="2160"/>
            <w:vAlign w:val="center"/>
          </w:tcPr>
          <w:p>
            <w:pPr>
              <w:spacing w:before="40" w:after="40"/>
            </w:pPr>
            <w:r>
              <w:rPr>
                <w:color w:val="1F2D3D"/>
                <w:sz w:val="19"/>
              </w:rPr>
              <w:t>build</w:t>
            </w:r>
          </w:p>
        </w:tc>
        <w:tc>
          <w:tcPr>
            <w:tcW w:type="dxa" w:w="4032"/>
            <w:vAlign w:val="center"/>
          </w:tcPr>
          <w:p>
            <w:pPr>
              <w:spacing w:before="40" w:after="40"/>
            </w:pPr>
            <w:r>
              <w:rPr>
                <w:color w:val="1F2D3D"/>
                <w:sz w:val="19"/>
              </w:rPr>
              <w:t>Ask directly in chat</w:t>
            </w:r>
          </w:p>
        </w:tc>
      </w:tr>
      <w:tr>
        <w:tc>
          <w:tcPr>
            <w:tcW w:type="dxa" w:w="3312"/>
            <w:shd w:val="clear" w:color="auto" w:fill="F3F0FF"/>
            <w:vAlign w:val="center"/>
          </w:tcPr>
          <w:p>
            <w:pPr>
              <w:spacing w:before="40" w:after="40"/>
            </w:pPr>
            <w:r>
              <w:rPr>
                <w:color w:val="1F2D3D"/>
                <w:sz w:val="19"/>
              </w:rPr>
              <w:t>Large-scale migration</w:t>
            </w:r>
          </w:p>
        </w:tc>
        <w:tc>
          <w:tcPr>
            <w:tcW w:type="dxa" w:w="2160"/>
            <w:shd w:val="clear" w:color="auto" w:fill="F3F0FF"/>
            <w:vAlign w:val="center"/>
          </w:tcPr>
          <w:p>
            <w:pPr>
              <w:spacing w:before="40" w:after="40"/>
            </w:pPr>
            <w:r>
              <w:rPr>
                <w:color w:val="1F2D3D"/>
                <w:sz w:val="19"/>
              </w:rPr>
              <w:t>build</w:t>
            </w:r>
          </w:p>
        </w:tc>
        <w:tc>
          <w:tcPr>
            <w:tcW w:type="dxa" w:w="4032"/>
            <w:shd w:val="clear" w:color="auto" w:fill="F3F0FF"/>
            <w:vAlign w:val="center"/>
          </w:tcPr>
          <w:p>
            <w:pPr>
              <w:spacing w:before="40" w:after="40"/>
            </w:pPr>
            <w:r>
              <w:rPr>
                <w:color w:val="1F2D3D"/>
                <w:sz w:val="19"/>
              </w:rPr>
              <w:t>/orchestrate or direct prompt</w:t>
            </w:r>
          </w:p>
        </w:tc>
      </w:tr>
      <w:tr>
        <w:tc>
          <w:tcPr>
            <w:tcW w:type="dxa" w:w="3312"/>
            <w:vAlign w:val="center"/>
          </w:tcPr>
          <w:p>
            <w:pPr>
              <w:spacing w:before="40" w:after="40"/>
            </w:pPr>
            <w:r>
              <w:rPr>
                <w:color w:val="1F2D3D"/>
                <w:sz w:val="19"/>
              </w:rPr>
              <w:t>Parallel tasks</w:t>
            </w:r>
          </w:p>
        </w:tc>
        <w:tc>
          <w:tcPr>
            <w:tcW w:type="dxa" w:w="2160"/>
            <w:vAlign w:val="center"/>
          </w:tcPr>
          <w:p>
            <w:pPr>
              <w:spacing w:before="40" w:after="40"/>
            </w:pPr>
            <w:r>
              <w:rPr>
                <w:color w:val="1F2D3D"/>
                <w:sz w:val="19"/>
              </w:rPr>
              <w:t>build</w:t>
            </w:r>
          </w:p>
        </w:tc>
        <w:tc>
          <w:tcPr>
            <w:tcW w:type="dxa" w:w="4032"/>
            <w:vAlign w:val="center"/>
          </w:tcPr>
          <w:p>
            <w:pPr>
              <w:spacing w:before="40" w:after="40"/>
            </w:pPr>
            <w:r>
              <w:rPr>
                <w:color w:val="1F2D3D"/>
                <w:sz w:val="19"/>
              </w:rPr>
              <w:t>/parallel</w:t>
            </w:r>
          </w:p>
        </w:tc>
      </w:tr>
      <w:tr>
        <w:tc>
          <w:tcPr>
            <w:tcW w:type="dxa" w:w="3312"/>
            <w:shd w:val="clear" w:color="auto" w:fill="F3F0FF"/>
            <w:vAlign w:val="center"/>
          </w:tcPr>
          <w:p>
            <w:pPr>
              <w:spacing w:before="40" w:after="40"/>
            </w:pPr>
            <w:r>
              <w:rPr>
                <w:color w:val="1F2D3D"/>
                <w:sz w:val="19"/>
              </w:rPr>
              <w:t>Project scaffolding</w:t>
            </w:r>
          </w:p>
        </w:tc>
        <w:tc>
          <w:tcPr>
            <w:tcW w:type="dxa" w:w="2160"/>
            <w:shd w:val="clear" w:color="auto" w:fill="F3F0FF"/>
            <w:vAlign w:val="center"/>
          </w:tcPr>
          <w:p>
            <w:pPr>
              <w:spacing w:before="40" w:after="40"/>
            </w:pPr>
            <w:r>
              <w:rPr>
                <w:color w:val="1F2D3D"/>
                <w:sz w:val="19"/>
              </w:rPr>
              <w:t>build</w:t>
            </w:r>
          </w:p>
        </w:tc>
        <w:tc>
          <w:tcPr>
            <w:tcW w:type="dxa" w:w="4032"/>
            <w:shd w:val="clear" w:color="auto" w:fill="F3F0FF"/>
            <w:vAlign w:val="center"/>
          </w:tcPr>
          <w:p>
            <w:pPr>
              <w:spacing w:before="40" w:after="40"/>
            </w:pPr>
            <w:r>
              <w:rPr>
                <w:color w:val="1F2D3D"/>
                <w:sz w:val="19"/>
              </w:rPr>
              <w:t>Describe the stack and requirements</w:t>
            </w:r>
          </w:p>
        </w:tc>
      </w:tr>
      <w:tr>
        <w:tc>
          <w:tcPr>
            <w:tcW w:type="dxa" w:w="3312"/>
            <w:vAlign w:val="center"/>
          </w:tcPr>
          <w:p>
            <w:pPr>
              <w:spacing w:before="40" w:after="40"/>
            </w:pPr>
            <w:r>
              <w:rPr>
                <w:color w:val="1F2D3D"/>
                <w:sz w:val="19"/>
              </w:rPr>
              <w:t>Git change summary</w:t>
            </w:r>
          </w:p>
        </w:tc>
        <w:tc>
          <w:tcPr>
            <w:tcW w:type="dxa" w:w="2160"/>
            <w:vAlign w:val="center"/>
          </w:tcPr>
          <w:p>
            <w:pPr>
              <w:spacing w:before="40" w:after="40"/>
            </w:pPr>
            <w:r>
              <w:rPr>
                <w:color w:val="1F2D3D"/>
                <w:sz w:val="19"/>
              </w:rPr>
              <w:t>build</w:t>
            </w:r>
          </w:p>
        </w:tc>
        <w:tc>
          <w:tcPr>
            <w:tcW w:type="dxa" w:w="4032"/>
            <w:vAlign w:val="center"/>
          </w:tcPr>
          <w:p>
            <w:pPr>
              <w:spacing w:before="40" w:after="40"/>
            </w:pPr>
            <w:r>
              <w:rPr>
                <w:color w:val="1F2D3D"/>
                <w:sz w:val="19"/>
              </w:rPr>
              <w:t>/vcs</w:t>
            </w:r>
          </w:p>
        </w:tc>
      </w:tr>
    </w:tbl>
    <w:p/>
    <w:p>
      <w:pPr>
        <w:keepNext/>
        <w:spacing w:before="400" w:after="120"/>
      </w:pPr>
      <w:r>
        <w:rPr>
          <w:b/>
          <w:color w:val="5B21B6"/>
          <w:sz w:val="34"/>
        </w:rPr>
        <w:t>5. Safety, Control &amp; Auditability</w:t>
      </w:r>
    </w:p>
    <w:p>
      <w:pPr>
        <w:pBdr>
          <w:bottom w:val="single" w:sz="4" w:space="1" w:color="C4B5FD"/>
        </w:pBdr>
        <w:spacing w:after="160"/>
      </w:pPr>
    </w:p>
    <w:p>
      <w:pPr>
        <w:spacing w:after="100"/>
      </w:pPr>
      <w:r>
        <w:rPr>
          <w:color w:val="1F2D3D"/>
          <w:sz w:val="21"/>
        </w:rPr>
        <w:t>A key differentiator of Thirdwave is that developers remain in full control at all times. The Human-in-the-Loop system ensures the agent cannot silently take destructive actions, access sensitive files, or make changes the developer is unaware of.</w:t>
      </w:r>
    </w:p>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1E293B"/>
            <w:vAlign w:val="center"/>
          </w:tcPr>
          <w:p>
            <w:pPr>
              <w:spacing w:before="60" w:after="60"/>
              <w:jc w:val="center"/>
            </w:pPr>
            <w:r>
              <w:rPr>
                <w:b/>
                <w:color w:val="FFFFFF"/>
                <w:sz w:val="19"/>
              </w:rPr>
              <w:t>Control Feature</w:t>
            </w:r>
          </w:p>
        </w:tc>
        <w:tc>
          <w:tcPr>
            <w:tcW w:type="dxa" w:w="6336"/>
            <w:shd w:val="clear" w:color="auto" w:fill="1E293B"/>
            <w:vAlign w:val="center"/>
          </w:tcPr>
          <w:p>
            <w:pPr>
              <w:spacing w:before="60" w:after="60"/>
              <w:jc w:val="center"/>
            </w:pPr>
            <w:r>
              <w:rPr>
                <w:b/>
                <w:color w:val="FFFFFF"/>
                <w:sz w:val="19"/>
              </w:rPr>
              <w:t>What It Does</w:t>
            </w:r>
          </w:p>
        </w:tc>
      </w:tr>
      <w:tr>
        <w:tc>
          <w:tcPr>
            <w:tcW w:type="dxa" w:w="3168"/>
            <w:vAlign w:val="center"/>
          </w:tcPr>
          <w:p>
            <w:pPr>
              <w:spacing w:before="40" w:after="40"/>
            </w:pPr>
            <w:r>
              <w:rPr>
                <w:b w:val="0"/>
                <w:color w:val="1F2D3D"/>
                <w:sz w:val="19"/>
              </w:rPr>
            </w:r>
            <w:r>
              <w:rPr>
                <w:b/>
                <w:color w:val="1F2D3D"/>
                <w:sz w:val="19"/>
              </w:rPr>
              <w:t>HITL Approval Gates</w:t>
            </w:r>
            <w:r>
              <w:rPr>
                <w:b w:val="0"/>
                <w:color w:val="1F2D3D"/>
                <w:sz w:val="19"/>
              </w:rPr>
            </w:r>
          </w:p>
        </w:tc>
        <w:tc>
          <w:tcPr>
            <w:tcW w:type="dxa" w:w="6336"/>
            <w:vAlign w:val="center"/>
          </w:tcPr>
          <w:p>
            <w:pPr>
              <w:spacing w:before="40" w:after="40"/>
            </w:pPr>
            <w:r>
              <w:rPr>
                <w:color w:val="1F2D3D"/>
                <w:sz w:val="19"/>
              </w:rPr>
              <w:t>Risky actions (rm, DROP TABLE, access to .env files) pause and request explicit user Approve / Deny before executing</w:t>
            </w:r>
          </w:p>
        </w:tc>
      </w:tr>
      <w:tr>
        <w:tc>
          <w:tcPr>
            <w:tcW w:type="dxa" w:w="3168"/>
            <w:shd w:val="clear" w:color="auto" w:fill="F3F0FF"/>
            <w:vAlign w:val="center"/>
          </w:tcPr>
          <w:p>
            <w:pPr>
              <w:spacing w:before="40" w:after="40"/>
            </w:pPr>
            <w:r>
              <w:rPr>
                <w:b w:val="0"/>
                <w:color w:val="1F2D3D"/>
                <w:sz w:val="19"/>
              </w:rPr>
            </w:r>
            <w:r>
              <w:rPr>
                <w:b/>
                <w:color w:val="1F2D3D"/>
                <w:sz w:val="19"/>
              </w:rPr>
              <w:t>Autonomy Modes</w:t>
            </w:r>
            <w:r>
              <w:rPr>
                <w:b w:val="0"/>
                <w:color w:val="1F2D3D"/>
                <w:sz w:val="19"/>
              </w:rPr>
            </w:r>
          </w:p>
        </w:tc>
        <w:tc>
          <w:tcPr>
            <w:tcW w:type="dxa" w:w="6336"/>
            <w:shd w:val="clear" w:color="auto" w:fill="F3F0FF"/>
            <w:vAlign w:val="center"/>
          </w:tcPr>
          <w:p>
            <w:pPr>
              <w:spacing w:before="40" w:after="40"/>
            </w:pPr>
            <w:r>
              <w:rPr>
                <w:color w:val="1F2D3D"/>
                <w:sz w:val="19"/>
              </w:rPr>
              <w:t>Per-agent setting: supervised (frequent approvals), semi-autonomous (standard), fully autonomous (trusted agents only)</w:t>
            </w:r>
          </w:p>
        </w:tc>
      </w:tr>
      <w:tr>
        <w:tc>
          <w:tcPr>
            <w:tcW w:type="dxa" w:w="3168"/>
            <w:vAlign w:val="center"/>
          </w:tcPr>
          <w:p>
            <w:pPr>
              <w:spacing w:before="40" w:after="40"/>
            </w:pPr>
            <w:r>
              <w:rPr>
                <w:b w:val="0"/>
                <w:color w:val="1F2D3D"/>
                <w:sz w:val="19"/>
              </w:rPr>
            </w:r>
            <w:r>
              <w:rPr>
                <w:b/>
                <w:color w:val="1F2D3D"/>
                <w:sz w:val="19"/>
              </w:rPr>
              <w:t>Audit Log</w:t>
            </w:r>
            <w:r>
              <w:rPr>
                <w:b w:val="0"/>
                <w:color w:val="1F2D3D"/>
                <w:sz w:val="19"/>
              </w:rPr>
            </w:r>
          </w:p>
        </w:tc>
        <w:tc>
          <w:tcPr>
            <w:tcW w:type="dxa" w:w="6336"/>
            <w:vAlign w:val="center"/>
          </w:tcPr>
          <w:p>
            <w:pPr>
              <w:spacing w:before="40" w:after="40"/>
            </w:pPr>
            <w:r>
              <w:rPr>
                <w:color w:val="1F2D3D"/>
                <w:sz w:val="19"/>
              </w:rPr>
              <w:t>/audit shows a chronological log of every action the agent took — file reads, writes, commands, approvals</w:t>
            </w:r>
          </w:p>
        </w:tc>
      </w:tr>
      <w:tr>
        <w:tc>
          <w:tcPr>
            <w:tcW w:type="dxa" w:w="3168"/>
            <w:shd w:val="clear" w:color="auto" w:fill="F3F0FF"/>
            <w:vAlign w:val="center"/>
          </w:tcPr>
          <w:p>
            <w:pPr>
              <w:spacing w:before="40" w:after="40"/>
            </w:pPr>
            <w:r>
              <w:rPr>
                <w:b w:val="0"/>
                <w:color w:val="1F2D3D"/>
                <w:sz w:val="19"/>
              </w:rPr>
            </w:r>
            <w:r>
              <w:rPr>
                <w:b/>
                <w:color w:val="1F2D3D"/>
                <w:sz w:val="19"/>
              </w:rPr>
              <w:t>Budget Controls</w:t>
            </w:r>
            <w:r>
              <w:rPr>
                <w:b w:val="0"/>
                <w:color w:val="1F2D3D"/>
                <w:sz w:val="19"/>
              </w:rPr>
            </w:r>
          </w:p>
        </w:tc>
        <w:tc>
          <w:tcPr>
            <w:tcW w:type="dxa" w:w="6336"/>
            <w:shd w:val="clear" w:color="auto" w:fill="F3F0FF"/>
            <w:vAlign w:val="center"/>
          </w:tcPr>
          <w:p>
            <w:pPr>
              <w:spacing w:before="40" w:after="40"/>
            </w:pPr>
            <w:r>
              <w:rPr>
                <w:color w:val="1F2D3D"/>
                <w:sz w:val="19"/>
              </w:rPr>
              <w:t>/budget set caps token usage per session to prevent runaway agent cost on long tasks</w:t>
            </w:r>
          </w:p>
        </w:tc>
      </w:tr>
      <w:tr>
        <w:tc>
          <w:tcPr>
            <w:tcW w:type="dxa" w:w="3168"/>
            <w:vAlign w:val="center"/>
          </w:tcPr>
          <w:p>
            <w:pPr>
              <w:spacing w:before="40" w:after="40"/>
            </w:pPr>
            <w:r>
              <w:rPr>
                <w:b w:val="0"/>
                <w:color w:val="1F2D3D"/>
                <w:sz w:val="19"/>
              </w:rPr>
            </w:r>
            <w:r>
              <w:rPr>
                <w:b/>
                <w:color w:val="1F2D3D"/>
                <w:sz w:val="19"/>
              </w:rPr>
              <w:t>Destructive Guard</w:t>
            </w:r>
            <w:r>
              <w:rPr>
                <w:b w:val="0"/>
                <w:color w:val="1F2D3D"/>
                <w:sz w:val="19"/>
              </w:rPr>
            </w:r>
          </w:p>
        </w:tc>
        <w:tc>
          <w:tcPr>
            <w:tcW w:type="dxa" w:w="6336"/>
            <w:vAlign w:val="center"/>
          </w:tcPr>
          <w:p>
            <w:pPr>
              <w:spacing w:before="40" w:after="40"/>
            </w:pPr>
            <w:r>
              <w:rPr>
                <w:color w:val="1F2D3D"/>
                <w:sz w:val="19"/>
              </w:rPr>
              <w:t>Blocks patterns like rm -rf, git reset --hard, DROP TABLE at the HITL layer before any execution</w:t>
            </w:r>
          </w:p>
        </w:tc>
      </w:tr>
      <w:tr>
        <w:tc>
          <w:tcPr>
            <w:tcW w:type="dxa" w:w="3168"/>
            <w:shd w:val="clear" w:color="auto" w:fill="F3F0FF"/>
            <w:vAlign w:val="center"/>
          </w:tcPr>
          <w:p>
            <w:pPr>
              <w:spacing w:before="40" w:after="40"/>
            </w:pPr>
            <w:r>
              <w:rPr>
                <w:b w:val="0"/>
                <w:color w:val="1F2D3D"/>
                <w:sz w:val="19"/>
              </w:rPr>
            </w:r>
            <w:r>
              <w:rPr>
                <w:b/>
                <w:color w:val="1F2D3D"/>
                <w:sz w:val="19"/>
              </w:rPr>
              <w:t>Sensitive File Guard</w:t>
            </w:r>
            <w:r>
              <w:rPr>
                <w:b w:val="0"/>
                <w:color w:val="1F2D3D"/>
                <w:sz w:val="19"/>
              </w:rPr>
            </w:r>
          </w:p>
        </w:tc>
        <w:tc>
          <w:tcPr>
            <w:tcW w:type="dxa" w:w="6336"/>
            <w:shd w:val="clear" w:color="auto" w:fill="F3F0FF"/>
            <w:vAlign w:val="center"/>
          </w:tcPr>
          <w:p>
            <w:pPr>
              <w:spacing w:before="40" w:after="40"/>
            </w:pPr>
            <w:r>
              <w:rPr>
                <w:color w:val="1F2D3D"/>
                <w:sz w:val="19"/>
              </w:rPr>
              <w:t>Prevents the agent from reading or writing .env, private keys, credentials without explicit approval</w:t>
            </w:r>
          </w:p>
        </w:tc>
      </w:tr>
      <w:tr>
        <w:tc>
          <w:tcPr>
            <w:tcW w:type="dxa" w:w="3168"/>
            <w:vAlign w:val="center"/>
          </w:tcPr>
          <w:p>
            <w:pPr>
              <w:spacing w:before="40" w:after="40"/>
            </w:pPr>
            <w:r>
              <w:rPr>
                <w:b w:val="0"/>
                <w:color w:val="1F2D3D"/>
                <w:sz w:val="19"/>
              </w:rPr>
            </w:r>
            <w:r>
              <w:rPr>
                <w:b/>
                <w:color w:val="1F2D3D"/>
                <w:sz w:val="19"/>
              </w:rPr>
              <w:t>Sandbox Execution</w:t>
            </w:r>
            <w:r>
              <w:rPr>
                <w:b w:val="0"/>
                <w:color w:val="1F2D3D"/>
                <w:sz w:val="19"/>
              </w:rPr>
            </w:r>
          </w:p>
        </w:tc>
        <w:tc>
          <w:tcPr>
            <w:tcW w:type="dxa" w:w="6336"/>
            <w:vAlign w:val="center"/>
          </w:tcPr>
          <w:p>
            <w:pPr>
              <w:spacing w:before="40" w:after="40"/>
            </w:pPr>
            <w:r>
              <w:rPr>
                <w:color w:val="1F2D3D"/>
                <w:sz w:val="19"/>
              </w:rPr>
              <w:t>Untrusted code can be executed in a Docker-in-Docker isolated container rather than the host environment</w:t>
            </w:r>
          </w:p>
        </w:tc>
      </w:tr>
    </w:tbl>
    <w:p/>
    <w:p>
      <w:pPr>
        <w:keepNext/>
        <w:spacing w:before="400" w:after="120"/>
      </w:pPr>
      <w:r>
        <w:rPr>
          <w:b/>
          <w:color w:val="5B21B6"/>
          <w:sz w:val="34"/>
        </w:rPr>
        <w:t>6. Conclusion</w:t>
      </w:r>
    </w:p>
    <w:p>
      <w:pPr>
        <w:pBdr>
          <w:bottom w:val="single" w:sz="4" w:space="1" w:color="C4B5FD"/>
        </w:pBdr>
        <w:spacing w:after="160"/>
      </w:pPr>
    </w:p>
    <w:p>
      <w:pPr>
        <w:spacing w:after="100"/>
      </w:pPr>
      <w:r>
        <w:rPr>
          <w:color w:val="1F2D3D"/>
          <w:sz w:val="21"/>
        </w:rPr>
        <w:t>Thirdwave represents a fundamentally different approach to AI-assisted software development. Rather than a passive autocomplete layer that suggests the next line of code, it is an active, agentic collaborator that understands the full context of a project — its files, structure, conventions, git history, and running diagnostics — and can take meaningful multi-step actions to accomplish real development tasks.</w:t>
      </w:r>
    </w:p>
    <w:p/>
    <w:p>
      <w:pPr>
        <w:spacing w:after="100"/>
      </w:pPr>
      <w:r>
        <w:rPr>
          <w:color w:val="1F2D3D"/>
          <w:sz w:val="21"/>
        </w:rPr>
        <w:t>For teams that deal with data-sensitive work, compliance requirements, or simply prefer not to route proprietary source code through external cloud services, Thirdwave provides everything a modern AI coding assistant offers while keeping all data within the organization's own infrastructure. The platform runs on standard GPU hardware, integrates naturally into VS Code and terminal workflows, and requires no changes to existing development processes.</w:t>
      </w:r>
    </w:p>
    <w:p/>
    <w:p>
      <w:pPr>
        <w:spacing w:after="100"/>
      </w:pPr>
      <w:r>
        <w:rPr>
          <w:color w:val="1F2D3D"/>
          <w:sz w:val="21"/>
        </w:rPr>
        <w:t>The use cases documented in this paper represent the most common workflows today. As the platform evolves, additional agent capabilities — including deeper CI/CD integration, automated PR creation, and multi-repository orchestration — will further broaden the range of tasks developers can delegate to the agent with confidence.</w:t>
      </w:r>
    </w:p>
    <w:p/>
    <w:p>
      <w:pPr>
        <w:spacing w:after="100"/>
      </w:pPr>
      <w:r>
        <w:rPr>
          <w:color w:val="1F2D3D"/>
          <w:sz w:val="21"/>
        </w:rPr>
        <w:t>The core philosophy throughout remains unchanged: the developer is always the decision-maker. The agent is a powerful, fast, and knowledgeable collaborator — but it acts only with the developer's awareness and approval when it matters. That balance of capability and control is what makes Thirdwave suitable for production engineering teams building real software.</w:t>
      </w:r>
    </w:p>
    <w:p/>
    <w:p>
      <w:pPr>
        <w:spacing w:before="120" w:after="120"/>
        <w:ind w:left="432" w:right="432"/>
        <w:shd w:val="clear" w:color="auto" w:fill="EDE9FE"/>
      </w:pPr>
      <w:r>
        <w:rPr>
          <w:b/>
          <w:color w:val="5B21B6"/>
          <w:sz w:val="20"/>
        </w:rPr>
        <w:t xml:space="preserve">Summary:  </w:t>
      </w:r>
      <w:r>
        <w:rPr>
          <w:i/>
          <w:color w:val="1F2D3D"/>
          <w:sz w:val="20"/>
        </w:rPr>
        <w:t>Thirdwave is not a replacement for the developer — it is the developer's most capable tool.</w:t>
      </w:r>
    </w:p>
    <w:p/>
    <w:p>
      <w:pPr>
        <w:pBdr>
          <w:bottom w:val="single" w:sz="4" w:space="1" w:color="94A3B8"/>
        </w:pBdr>
        <w:spacing w:after="160"/>
      </w:pPr>
    </w:p>
    <w:p>
      <w:pPr>
        <w:spacing w:before="160"/>
        <w:jc w:val="center"/>
      </w:pPr>
      <w:r>
        <w:rPr>
          <w:color w:val="64748B"/>
          <w:sz w:val="18"/>
        </w:rPr>
        <w:t>Thirdwave AI Platform  ·  Developer Use Cases &amp; System Overview  ·  April 2026</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