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b/>
          <w:color w:val="1F3A5F"/>
          <w:sz w:val="60"/>
        </w:rPr>
        <w:t>ONE Consolidation / Forecasting Portal</w:t>
      </w:r>
    </w:p>
    <w:p>
      <w:pPr>
        <w:spacing w:before="120"/>
        <w:jc w:val="center"/>
      </w:pPr>
      <w:r>
        <w:rPr>
          <w:color w:val="2E74B5"/>
          <w:sz w:val="32"/>
        </w:rPr>
        <w:t>System Documentation</w:t>
      </w:r>
    </w:p>
    <w:p>
      <w:pPr>
        <w:spacing w:before="600"/>
        <w:jc w:val="center"/>
      </w:pPr>
      <w:r>
        <w:rPr>
          <w:i/>
          <w:color w:val="595959"/>
          <w:sz w:val="24"/>
        </w:rPr>
        <w:t>AI-Assisted Procurement Demand Forecasting &amp; Advisory System</w:t>
      </w:r>
    </w:p>
    <w:p>
      <w:pPr>
        <w:jc w:val="center"/>
      </w:pPr>
      <w:r>
        <w:rPr>
          <w:color w:val="595959"/>
          <w:sz w:val="22"/>
        </w:rPr>
        <w:t>サードワーブ / Thirdwave — PC Parts Buying</w:t>
      </w:r>
    </w:p>
    <w:p>
      <w:pPr>
        <w:spacing w:before="1200"/>
        <w:jc w:val="center"/>
      </w:pPr>
      <w:r>
        <w:rPr>
          <w:color w:val="595959"/>
          <w:sz w:val="20"/>
        </w:rPr>
        <w:t>Generated 2026-08-04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t>1. System Overview</w:t>
      </w:r>
    </w:p>
    <w:p>
      <w:pPr>
        <w:spacing w:after="80"/>
      </w:pPr>
      <w:r>
        <w:t>2. Repository Layout</w:t>
      </w:r>
    </w:p>
    <w:p>
      <w:pPr>
        <w:spacing w:after="80"/>
      </w:pPr>
      <w:r>
        <w:t>3. System Architecture</w:t>
      </w:r>
    </w:p>
    <w:p>
      <w:pPr>
        <w:spacing w:after="80"/>
      </w:pPr>
      <w:r>
        <w:t>4. Two-Tier Forecast Architecture</w:t>
      </w:r>
    </w:p>
    <w:p>
      <w:pPr>
        <w:spacing w:after="80"/>
      </w:pPr>
      <w:r>
        <w:t>5. Forecasting Method</w:t>
      </w:r>
    </w:p>
    <w:p>
      <w:pPr>
        <w:spacing w:after="80"/>
      </w:pPr>
      <w:r>
        <w:t>6. Data Concepts &amp; Sources</w:t>
      </w:r>
    </w:p>
    <w:p>
      <w:pPr>
        <w:spacing w:after="80"/>
      </w:pPr>
      <w:r>
        <w:t>7. Database &amp; Storage Backends</w:t>
      </w:r>
    </w:p>
    <w:p>
      <w:pPr>
        <w:spacing w:after="80"/>
      </w:pPr>
      <w:r>
        <w:t>8. Authentication &amp; Access Control</w:t>
      </w:r>
    </w:p>
    <w:p>
      <w:pPr>
        <w:spacing w:after="80"/>
      </w:pPr>
      <w:r>
        <w:t>9. API Reference</w:t>
      </w:r>
    </w:p>
    <w:p>
      <w:pPr>
        <w:spacing w:after="80"/>
      </w:pPr>
      <w:r>
        <w:t>10. Maintenance Mode vs. NAS Rebuild</w:t>
      </w:r>
    </w:p>
    <w:p>
      <w:pPr>
        <w:spacing w:after="80"/>
      </w:pPr>
      <w:r>
        <w:t>11. Deployment (Docker on DGX)</w:t>
      </w:r>
    </w:p>
    <w:p>
      <w:pPr>
        <w:spacing w:after="80"/>
      </w:pPr>
      <w:r>
        <w:t>12. Verification / QA Gates</w:t>
      </w:r>
    </w:p>
    <w:p>
      <w:pPr>
        <w:spacing w:after="80"/>
      </w:pPr>
      <w:r>
        <w:t>13. Critical Constraints &amp; Known Gotchas</w:t>
      </w:r>
    </w:p>
    <w:p>
      <w:pPr>
        <w:spacing w:after="80"/>
      </w:pPr>
      <w:r>
        <w:t>14. Dependencies</w:t>
      </w:r>
    </w:p>
    <w:p>
      <w:pPr>
        <w:spacing w:after="80"/>
      </w:pPr>
      <w:r>
        <w:t>15. What Is Not in This Repository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t>The ONE Consolidation / Forecasting Portal is an AI-assisted procurement decision-support system used for PC parts buying at サードワーブ (Thirdwave). The active product is a demand-forecasting and advisory dashboard, built as a Python/FastAPI backend ("onefcst") paired with a React + TypeScript + Vite frontend.</w:t>
      </w:r>
    </w:p>
    <w:p>
      <w:r>
        <w:t>The system reads the company’s ONE 部品予測 / 部品マスター planning system, SAP stock extracts, and sales-plan sources read-only from a NAS share. From these it produces, per SKU:</w:t>
      </w:r>
    </w:p>
    <w:p>
      <w:pPr>
        <w:pStyle w:val="ListBullet"/>
        <w:ind w:left="360"/>
      </w:pPr>
      <w:r>
        <w:t>12-month demand forecasts, generated by a no-ML statistical model that competes several candidate methods per SKU and backtests them</w:t>
      </w:r>
    </w:p>
    <w:p>
      <w:pPr>
        <w:pStyle w:val="ListBullet"/>
        <w:ind w:left="360"/>
      </w:pPr>
      <w:r>
        <w:t>Order-quantity suggestions based on projected stock coverage</w:t>
      </w:r>
    </w:p>
    <w:p>
      <w:pPr>
        <w:pStyle w:val="ListBullet"/>
        <w:ind w:left="360"/>
      </w:pPr>
      <w:r>
        <w:t>A CPU / Motherboard / VGA / Case compatibility gate that keeps derived ("Tier-2") part quantities consistent with planned ("Tier-1") demand</w:t>
      </w:r>
    </w:p>
    <w:p>
      <w:pPr>
        <w:pStyle w:val="ListBullet"/>
        <w:ind w:left="360"/>
      </w:pPr>
      <w:r>
        <w:t>Human-adjustment and forecast-accuracy tracking, so buyers can override a number and the system remembers who changed what and how accurate the model has been</w:t>
      </w:r>
    </w:p>
    <w:p>
      <w:r>
        <w:t>Design philosophy: no SAP write-back (the system never modifies SAP), no machine-learning models (a statistical baseline plus a walk-forward backtest harness only), and a human always confirms before any consequential number (an order suggestion, a compatibility rule) is acted on.</w:t>
      </w:r>
    </w:p>
    <w:p>
      <w:pPr>
        <w:spacing w:before="80" w:after="200"/>
        <w:ind w:left="288"/>
        <w:shd w:val="clear" w:fill="FFF3CD"/>
      </w:pPr>
      <w:r>
        <w:rPr>
          <w:b/>
          <w:color w:val="665100"/>
        </w:rPr>
        <w:t xml:space="preserve">Note: </w:t>
      </w:r>
      <w:r>
        <w:rPr>
          <w:color w:val="665100"/>
        </w:rPr>
        <w:t>An earlier Phase-1 Excel-automation proof of concept (consolidate + reconcile, anomaly detection, purchasing checks, SAP stock-paste automation, under a "consolidation/" folder) was removed from this repo on 2026-07-21. The user retains a separate backup outside the repository. It is not part of the current phase and no longer exists in this codebase.</w:t>
      </w:r>
    </w:p>
    <w:p>
      <w:pPr>
        <w:pStyle w:val="Heading1"/>
      </w:pPr>
      <w:r>
        <w:t>2. Repository Layout</w:t>
      </w:r>
    </w:p>
    <w:p>
      <w:r>
        <w:t>The repository root is kept minimal — only files that must live there (CLAUDE.md, Dockerfile, docker-compose.yml, dotfiles). Code lives in app/, deployment material in deploy/, and everything written for humans (runbooks, audits, requirements, UAT cases) in docs/.</w:t>
      </w:r>
    </w:p>
    <w:p>
      <w:pPr>
        <w:spacing w:before="80" w:after="160"/>
        <w:ind w:left="360"/>
        <w:shd w:val="clear" w:fill="F2F2F2"/>
      </w:pPr>
      <w:r>
        <w:rPr>
          <w:rFonts w:ascii="Consolas" w:hAnsi="Consolas"/>
          <w:color w:val="333333"/>
          <w:sz w:val="18"/>
        </w:rPr>
        <w:t>app/</w:t>
      </w:r>
      <w:r>
        <w:rPr>
          <w:rFonts w:ascii="Consolas" w:hAnsi="Consolas"/>
          <w:color w:val="333333"/>
          <w:sz w:val="18"/>
        </w:rPr>
        <w:br/>
        <w:t xml:space="preserve">  IMPLEMENTATION_PLAN.md   Build log + approved architecture flow</w:t>
      </w:r>
      <w:r>
        <w:rPr>
          <w:rFonts w:ascii="Consolas" w:hAnsi="Consolas"/>
          <w:color w:val="333333"/>
          <w:sz w:val="18"/>
        </w:rPr>
        <w:br/>
        <w:t xml:space="preserve">  data/                    onefcst.db (SQLite, gitignored) + exports</w:t>
      </w:r>
      <w:r>
        <w:rPr>
          <w:rFonts w:ascii="Consolas" w:hAnsi="Consolas"/>
          <w:color w:val="333333"/>
          <w:sz w:val="18"/>
        </w:rPr>
        <w:br/>
        <w:t xml:space="preserve">  backend/</w:t>
      </w:r>
      <w:r>
        <w:rPr>
          <w:rFonts w:ascii="Consolas" w:hAnsi="Consolas"/>
          <w:color w:val="333333"/>
          <w:sz w:val="18"/>
        </w:rPr>
        <w:br/>
        <w:t xml:space="preserve">    onefcst/</w:t>
      </w:r>
      <w:r>
        <w:rPr>
          <w:rFonts w:ascii="Consolas" w:hAnsi="Consolas"/>
          <w:color w:val="333333"/>
          <w:sz w:val="18"/>
        </w:rPr>
        <w:br/>
        <w:t xml:space="preserve">      config.py            Source paths (env-overridable), TIER1_CATEGORIES</w:t>
      </w:r>
      <w:r>
        <w:rPr>
          <w:rFonts w:ascii="Consolas" w:hAnsi="Consolas"/>
          <w:color w:val="333333"/>
          <w:sz w:val="18"/>
        </w:rPr>
        <w:br/>
        <w:t xml:space="preserve">      models.py             Full schema: items, aliases, plan values, stock</w:t>
      </w:r>
      <w:r>
        <w:rPr>
          <w:rFonts w:ascii="Consolas" w:hAnsi="Consolas"/>
          <w:color w:val="333333"/>
          <w:sz w:val="18"/>
        </w:rPr>
        <w:br/>
        <w:t xml:space="preserve">                            state, forecasts, adjustments, compat rules,</w:t>
      </w:r>
      <w:r>
        <w:rPr>
          <w:rFonts w:ascii="Consolas" w:hAnsi="Consolas"/>
          <w:color w:val="333333"/>
          <w:sz w:val="18"/>
        </w:rPr>
        <w:br/>
        <w:t xml:space="preserve">                            accuracy scores</w:t>
      </w:r>
      <w:r>
        <w:rPr>
          <w:rFonts w:ascii="Consolas" w:hAnsi="Consolas"/>
          <w:color w:val="333333"/>
          <w:sz w:val="18"/>
        </w:rPr>
        <w:br/>
        <w:t xml:space="preserve">      db.py                SQLite/Postgres engine + session</w:t>
      </w:r>
      <w:r>
        <w:rPr>
          <w:rFonts w:ascii="Consolas" w:hAnsi="Consolas"/>
          <w:color w:val="333333"/>
          <w:sz w:val="18"/>
        </w:rPr>
        <w:br/>
        <w:t xml:space="preserve">      build.py             M1: ingest all sources -&gt; unified item registry,</w:t>
      </w:r>
      <w:r>
        <w:rPr>
          <w:rFonts w:ascii="Consolas" w:hAnsi="Consolas"/>
          <w:color w:val="333333"/>
          <w:sz w:val="18"/>
        </w:rPr>
        <w:br/>
        <w:t xml:space="preserve">                            Gate A report</w:t>
      </w:r>
      <w:r>
        <w:rPr>
          <w:rFonts w:ascii="Consolas" w:hAnsi="Consolas"/>
          <w:color w:val="333333"/>
          <w:sz w:val="18"/>
        </w:rPr>
        <w:br/>
        <w:t xml:space="preserve">      scheduler.py          Background poll loop triggering forecasting</w:t>
      </w:r>
      <w:r>
        <w:rPr>
          <w:rFonts w:ascii="Consolas" w:hAnsi="Consolas"/>
          <w:color w:val="333333"/>
          <w:sz w:val="18"/>
        </w:rPr>
        <w:br/>
        <w:t xml:space="preserve">      forecasting.py        Per-SKU forecast generation (5-candidate + combo)</w:t>
      </w:r>
      <w:r>
        <w:rPr>
          <w:rFonts w:ascii="Consolas" w:hAnsi="Consolas"/>
          <w:color w:val="333333"/>
          <w:sz w:val="18"/>
        </w:rPr>
        <w:br/>
        <w:t xml:space="preserve">      forecast_views.py     Read-side API assembly: summary/list/detail,</w:t>
      </w:r>
      <w:r>
        <w:rPr>
          <w:rFonts w:ascii="Consolas" w:hAnsi="Consolas"/>
          <w:color w:val="333333"/>
          <w:sz w:val="18"/>
        </w:rPr>
        <w:br/>
        <w:t xml:space="preserve">                            adjustment application, order suggestions</w:t>
      </w:r>
      <w:r>
        <w:rPr>
          <w:rFonts w:ascii="Consolas" w:hAnsi="Consolas"/>
          <w:color w:val="333333"/>
          <w:sz w:val="18"/>
        </w:rPr>
        <w:br/>
        <w:t xml:space="preserve">      tier2_forecasting.py  Tier-2 (derived / attach-rate) forecasting</w:t>
      </w:r>
      <w:r>
        <w:rPr>
          <w:rFonts w:ascii="Consolas" w:hAnsi="Consolas"/>
          <w:color w:val="333333"/>
          <w:sz w:val="18"/>
        </w:rPr>
        <w:br/>
        <w:t xml:space="preserve">      planner_accuracy.py   Planner-forecast snapshotting + accuracy reference</w:t>
      </w:r>
      <w:r>
        <w:rPr>
          <w:rFonts w:ascii="Consolas" w:hAnsi="Consolas"/>
          <w:color w:val="333333"/>
          <w:sz w:val="18"/>
        </w:rPr>
        <w:br/>
        <w:t xml:space="preserve">      ingestion/            Per-source parsers (excel.py, one_master.py,</w:t>
      </w:r>
      <w:r>
        <w:rPr>
          <w:rFonts w:ascii="Consolas" w:hAnsi="Consolas"/>
          <w:color w:val="333333"/>
          <w:sz w:val="18"/>
        </w:rPr>
        <w:br/>
        <w:t xml:space="preserve">                            sap.py, planning1.py/planning4.py, plan1_chain.py,</w:t>
      </w:r>
      <w:r>
        <w:rPr>
          <w:rFonts w:ascii="Consolas" w:hAnsi="Consolas"/>
          <w:color w:val="333333"/>
          <w:sz w:val="18"/>
        </w:rPr>
        <w:br/>
        <w:t xml:space="preserve">                            note_plan.py, notepc_forecast.py/seasonality.py,</w:t>
      </w:r>
      <w:r>
        <w:rPr>
          <w:rFonts w:ascii="Consolas" w:hAnsi="Consolas"/>
          <w:color w:val="333333"/>
          <w:sz w:val="18"/>
        </w:rPr>
        <w:br/>
        <w:t xml:space="preserve">                            keisuu.py, mb_procurement.py, name_crosswalk.py,</w:t>
      </w:r>
      <w:r>
        <w:rPr>
          <w:rFonts w:ascii="Consolas" w:hAnsi="Consolas"/>
          <w:color w:val="333333"/>
          <w:sz w:val="18"/>
        </w:rPr>
        <w:br/>
        <w:t xml:space="preserve">                            subfiles.py)</w:t>
      </w:r>
      <w:r>
        <w:rPr>
          <w:rFonts w:ascii="Consolas" w:hAnsi="Consolas"/>
          <w:color w:val="333333"/>
          <w:sz w:val="18"/>
        </w:rPr>
        <w:br/>
        <w:t xml:space="preserve">      registry/build.py     Alias resolution across naming systems, conflicts</w:t>
      </w:r>
      <w:r>
        <w:rPr>
          <w:rFonts w:ascii="Consolas" w:hAnsi="Consolas"/>
          <w:color w:val="333333"/>
          <w:sz w:val="18"/>
        </w:rPr>
        <w:br/>
        <w:t xml:space="preserve">      engine/               Pure functions: baseline.py, seasonality.py,</w:t>
      </w:r>
      <w:r>
        <w:rPr>
          <w:rFonts w:ascii="Consolas" w:hAnsi="Consolas"/>
          <w:color w:val="333333"/>
          <w:sz w:val="18"/>
        </w:rPr>
        <w:br/>
        <w:t xml:space="preserve">                            chain.py, transition.py, weekly.py, tier2.py,</w:t>
      </w:r>
      <w:r>
        <w:rPr>
          <w:rFonts w:ascii="Consolas" w:hAnsi="Consolas"/>
          <w:color w:val="333333"/>
          <w:sz w:val="18"/>
        </w:rPr>
        <w:br/>
        <w:t xml:space="preserve">                            compat.py, stock_projection.py, fva.py</w:t>
      </w:r>
      <w:r>
        <w:rPr>
          <w:rFonts w:ascii="Consolas" w:hAnsi="Consolas"/>
          <w:color w:val="333333"/>
          <w:sz w:val="18"/>
        </w:rPr>
        <w:br/>
        <w:t xml:space="preserve">      advisory/             The only writable layer: adjustments.py,</w:t>
      </w:r>
      <w:r>
        <w:rPr>
          <w:rFonts w:ascii="Consolas" w:hAnsi="Consolas"/>
          <w:color w:val="333333"/>
          <w:sz w:val="18"/>
        </w:rPr>
        <w:br/>
        <w:t xml:space="preserve">                            rules.py, llm_rules.py, notifications.py,</w:t>
      </w:r>
      <w:r>
        <w:rPr>
          <w:rFonts w:ascii="Consolas" w:hAnsi="Consolas"/>
          <w:color w:val="333333"/>
          <w:sz w:val="18"/>
        </w:rPr>
        <w:br/>
        <w:t xml:space="preserve">                            order_actions.py</w:t>
      </w:r>
      <w:r>
        <w:rPr>
          <w:rFonts w:ascii="Consolas" w:hAnsi="Consolas"/>
          <w:color w:val="333333"/>
          <w:sz w:val="18"/>
        </w:rPr>
        <w:br/>
        <w:t xml:space="preserve">      verify/               QA gates: reconciliation.py (Gate A), parity.py</w:t>
      </w:r>
      <w:r>
        <w:rPr>
          <w:rFonts w:ascii="Consolas" w:hAnsi="Consolas"/>
          <w:color w:val="333333"/>
          <w:sz w:val="18"/>
        </w:rPr>
        <w:br/>
        <w:t xml:space="preserve">                            (Gate B), backtest.py (Gate C), fva.py (Gate D),</w:t>
      </w:r>
      <w:r>
        <w:rPr>
          <w:rFonts w:ascii="Consolas" w:hAnsi="Consolas"/>
          <w:color w:val="333333"/>
          <w:sz w:val="18"/>
        </w:rPr>
        <w:br/>
        <w:t xml:space="preserve">                            mismatch.py, order_suggestions.py</w:t>
      </w:r>
      <w:r>
        <w:rPr>
          <w:rFonts w:ascii="Consolas" w:hAnsi="Consolas"/>
          <w:color w:val="333333"/>
          <w:sz w:val="18"/>
        </w:rPr>
        <w:br/>
        <w:t xml:space="preserve">      export/excel.py       Formatted Excel export per view</w:t>
      </w:r>
      <w:r>
        <w:rPr>
          <w:rFonts w:ascii="Consolas" w:hAnsi="Consolas"/>
          <w:color w:val="333333"/>
          <w:sz w:val="18"/>
        </w:rPr>
        <w:br/>
        <w:t xml:space="preserve">      api/                  FastAPI routes (main.py), auth.py, schemas.py,</w:t>
      </w:r>
      <w:r>
        <w:rPr>
          <w:rFonts w:ascii="Consolas" w:hAnsi="Consolas"/>
          <w:color w:val="333333"/>
          <w:sz w:val="18"/>
        </w:rPr>
        <w:br/>
        <w:t xml:space="preserve">                            entra.py</w:t>
      </w:r>
      <w:r>
        <w:rPr>
          <w:rFonts w:ascii="Consolas" w:hAnsi="Consolas"/>
          <w:color w:val="333333"/>
          <w:sz w:val="18"/>
        </w:rPr>
        <w:br/>
        <w:t xml:space="preserve">    tests/                 pytest suite, one file per subsystem/fix</w:t>
      </w:r>
      <w:r>
        <w:rPr>
          <w:rFonts w:ascii="Consolas" w:hAnsi="Consolas"/>
          <w:color w:val="333333"/>
          <w:sz w:val="18"/>
        </w:rPr>
        <w:br/>
        <w:t xml:space="preserve">  frontend/</w:t>
      </w:r>
      <w:r>
        <w:rPr>
          <w:rFonts w:ascii="Consolas" w:hAnsi="Consolas"/>
          <w:color w:val="333333"/>
          <w:sz w:val="18"/>
        </w:rPr>
        <w:br/>
        <w:t xml:space="preserve">    src/</w:t>
      </w:r>
      <w:r>
        <w:rPr>
          <w:rFonts w:ascii="Consolas" w:hAnsi="Consolas"/>
          <w:color w:val="333333"/>
          <w:sz w:val="18"/>
        </w:rPr>
        <w:br/>
        <w:t xml:space="preserve">      pages/               Dashboard, Forecast, Mismatch, Accuracy,</w:t>
      </w:r>
      <w:r>
        <w:rPr>
          <w:rFonts w:ascii="Consolas" w:hAnsi="Consolas"/>
          <w:color w:val="333333"/>
          <w:sz w:val="18"/>
        </w:rPr>
        <w:br/>
        <w:t xml:space="preserve">                           Adjustments, CompatReview, Notifications</w:t>
      </w:r>
      <w:r>
        <w:rPr>
          <w:rFonts w:ascii="Consolas" w:hAnsi="Consolas"/>
          <w:color w:val="333333"/>
          <w:sz w:val="18"/>
        </w:rPr>
        <w:br/>
        <w:t xml:space="preserve">      api/client.ts, types.ts</w:t>
      </w:r>
      <w:r>
        <w:rPr>
          <w:rFonts w:ascii="Consolas" w:hAnsi="Consolas"/>
          <w:color w:val="333333"/>
          <w:sz w:val="18"/>
        </w:rPr>
        <w:br/>
        <w:t xml:space="preserve">      i18n/                ja / en translations</w:t>
      </w:r>
      <w:r>
        <w:rPr>
          <w:rFonts w:ascii="Consolas" w:hAnsi="Consolas"/>
          <w:color w:val="333333"/>
          <w:sz w:val="18"/>
        </w:rPr>
        <w:br/>
        <w:t xml:space="preserve">      auth/                msal.ts, AuthGate.tsx</w:t>
      </w:r>
      <w:r>
        <w:rPr>
          <w:rFonts w:ascii="Consolas" w:hAnsi="Consolas"/>
          <w:color w:val="333333"/>
          <w:sz w:val="18"/>
        </w:rPr>
        <w:br/>
        <w:t>deploy/                    Runbooks, NAS mount unit, nginx config, SSO overlay</w:t>
      </w:r>
      <w:r>
        <w:rPr>
          <w:rFonts w:ascii="Consolas" w:hAnsi="Consolas"/>
          <w:color w:val="333333"/>
          <w:sz w:val="18"/>
        </w:rPr>
        <w:br/>
        <w:t>docs/                      Human-facing documentation (see docs/README.md)</w:t>
      </w:r>
    </w:p>
    <w:p>
      <w:pPr>
        <w:pStyle w:val="Heading1"/>
      </w:pPr>
      <w:r>
        <w:t>3. System Architecture</w:t>
      </w:r>
    </w:p>
    <w:p>
      <w:r>
        <w:t>End-to-end data flow, from source files on the NAS to the numbers a buyer acts on in the dashboard:</w:t>
      </w:r>
    </w:p>
    <w:p>
      <w:pPr>
        <w:pStyle w:val="ListBullet"/>
        <w:ind w:left="360"/>
      </w:pPr>
      <w:r>
        <w:rPr>
          <w:b/>
        </w:rPr>
        <w:t xml:space="preserve">Ingestion (build.py + ingestion/): </w:t>
      </w:r>
      <w:r>
        <w:t>reads 17 ONE sub-files, SAP weekly stock extracts, and sales-plan workbooks read-only from the NAS, resolves every SKU to a single canonical item via 綽名 (nickname) matching, and produces a Gate A reconciliation report.</w:t>
      </w:r>
    </w:p>
    <w:p>
      <w:pPr>
        <w:pStyle w:val="ListBullet"/>
        <w:ind w:left="360"/>
      </w:pPr>
      <w:r>
        <w:rPr>
          <w:b/>
        </w:rPr>
        <w:t xml:space="preserve">Forecasting (forecasting.py + engine/): </w:t>
      </w:r>
      <w:r>
        <w:t>for Tier-1 (planned) categories, competes 5 statistical candidates plus a combo method per SKU on a 6-month walk-forward holdout, then forecasts 12 months forward with the winner. Tier-2 categories are derived from Tier-1 via attach-rate and compatibility rules.</w:t>
      </w:r>
    </w:p>
    <w:p>
      <w:pPr>
        <w:pStyle w:val="ListBullet"/>
        <w:ind w:left="360"/>
      </w:pPr>
      <w:r>
        <w:rPr>
          <w:b/>
        </w:rPr>
        <w:t xml:space="preserve">Read-side assembly (forecast_views.py): </w:t>
      </w:r>
      <w:r>
        <w:t>combines raw forecasts with human adjustments, stock projections, and order-suggestion logic to build the payloads the API and frontend consume.</w:t>
      </w:r>
    </w:p>
    <w:p>
      <w:pPr>
        <w:pStyle w:val="ListBullet"/>
        <w:ind w:left="360"/>
      </w:pPr>
      <w:r>
        <w:rPr>
          <w:b/>
        </w:rPr>
        <w:t xml:space="preserve">Advisory layer (advisory/): </w:t>
      </w:r>
      <w:r>
        <w:t>the only part of the system that writes — human adjustments, compatibility-rule confirm/reject, LLM-drafted rule suggestions, notifications, and order-action tracking (mark ordered / confirm received / dismiss / extend).</w:t>
      </w:r>
    </w:p>
    <w:p>
      <w:pPr>
        <w:pStyle w:val="ListBullet"/>
        <w:ind w:left="360"/>
      </w:pPr>
      <w:r>
        <w:rPr>
          <w:b/>
        </w:rPr>
        <w:t xml:space="preserve">Verification (verify/): </w:t>
      </w:r>
      <w:r>
        <w:t>four independent QA gates (A-D) plus a take-or-pay mismatch gate, checked separately from the main pipeline so a forecasting bug cannot silently mark its own output "passing".</w:t>
      </w:r>
    </w:p>
    <w:p>
      <w:pPr>
        <w:pStyle w:val="ListBullet"/>
        <w:ind w:left="360"/>
      </w:pPr>
      <w:r>
        <w:rPr>
          <w:b/>
        </w:rPr>
        <w:t xml:space="preserve">API (api/main.py): </w:t>
      </w:r>
      <w:r>
        <w:t>FastAPI app exposing all of the above over REST, with API-key and/or Entra ID authentication.</w:t>
      </w:r>
    </w:p>
    <w:p>
      <w:pPr>
        <w:pStyle w:val="ListBullet"/>
        <w:ind w:left="360"/>
      </w:pPr>
      <w:r>
        <w:rPr>
          <w:b/>
        </w:rPr>
        <w:t xml:space="preserve">Frontend (frontend/src): </w:t>
      </w:r>
      <w:r>
        <w:t>React + TypeScript + Vite SPA — Dashboard, Forecast, Mismatch, Accuracy, Adjustments, CompatReview, and Notifications pages, in Japanese and English.</w:t>
      </w:r>
    </w:p>
    <w:p>
      <w:r>
        <w:t>A background scheduler (scheduler.py) polls on an interval and triggers forecasting.generate() so forecasts stay current without manual intervention; a weekly rebuild refreshes the underlying data from the NAS.</w:t>
      </w:r>
    </w:p>
    <w:p>
      <w:pPr>
        <w:pStyle w:val="Heading1"/>
      </w:pPr>
      <w:r>
        <w:t>4. Two-Tier Forecast Architecture</w:t>
      </w:r>
    </w:p>
    <w:p>
      <w:r>
        <w:t>The system splits forecasting responsibility to match how the business actually plans: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1872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3312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Categories</w:t>
            </w:r>
          </w:p>
        </w:tc>
        <w:tc>
          <w:tcPr>
            <w:tcW w:type="dxa" w:w="3168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Tier 1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企画部 (Planning Dept.)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VGA, CPU, MB, Case — the demand-driving categories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engine/baseline.py + forecasting.py (planning-facing)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Tier 2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Purchasing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Everything else: RAM, PSU, cables, mouse/KB, FAN, SSD/HDD, OS, 梱包 (packaging), etc.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Attach-rate / compatibility rules — tier2_forecasting.py, engine/tier2.py, engine/compat.py (purchasing-facing)</w:t>
            </w:r>
          </w:p>
        </w:tc>
      </w:tr>
    </w:tbl>
    <w:p/>
    <w:p>
      <w:r>
        <w:t>The compatibility gate (engine/compat.py plus the advisory/llm_rules.py human-confirm workflow) is what keeps Tier-2 quantities tracking Tier-1 plans — for example, ensuring the number of cases ordered is consistent with the CPUs and motherboards planned.</w:t>
      </w:r>
    </w:p>
    <w:p>
      <w:pPr>
        <w:pStyle w:val="Heading1"/>
      </w:pPr>
      <w:r>
        <w:t>5. Forecasting Method</w:t>
      </w:r>
    </w:p>
    <w:p>
      <w:r>
        <w:t>No machine learning: a per-SKU competition among 5 candidate methods, plus a combo, all evaluated on each SKU’s own history before being trusted to forecast forward.</w:t>
      </w:r>
    </w:p>
    <w:p>
      <w:pPr>
        <w:pStyle w:val="ListBullet"/>
        <w:ind w:left="360"/>
      </w:pPr>
      <w:r>
        <w:t>Seasonal</w:t>
      </w:r>
    </w:p>
    <w:p>
      <w:pPr>
        <w:pStyle w:val="ListBullet"/>
        <w:ind w:left="360"/>
      </w:pPr>
      <w:r>
        <w:t>Damped-trend</w:t>
      </w:r>
    </w:p>
    <w:p>
      <w:pPr>
        <w:pStyle w:val="ListBullet"/>
        <w:ind w:left="360"/>
      </w:pPr>
      <w:r>
        <w:t>Flat3 (flat average over 3 periods)</w:t>
      </w:r>
    </w:p>
    <w:p>
      <w:pPr>
        <w:pStyle w:val="ListBullet"/>
        <w:ind w:left="360"/>
      </w:pPr>
      <w:r>
        <w:t>Flat6 (flat average over 6 periods)</w:t>
      </w:r>
    </w:p>
    <w:p>
      <w:pPr>
        <w:pStyle w:val="ListBullet"/>
        <w:ind w:left="360"/>
      </w:pPr>
      <w:r>
        <w:t>Median6 (median over 6 periods)</w:t>
      </w:r>
    </w:p>
    <w:p>
      <w:pPr>
        <w:pStyle w:val="ListBullet"/>
        <w:ind w:left="360"/>
      </w:pPr>
      <w:r>
        <w:t>Combo — an equal-weight average of the above</w:t>
      </w:r>
    </w:p>
    <w:p>
      <w:r>
        <w:t>Each SKU’s candidates compete on that SKU’s own 6-month walk-forward hold-out; the winner is used to forecast the next 12 months. The system reports two accuracy figures because accuracy is highly horizon-dependent and buyers act primarily on the near-term number:</w:t>
      </w:r>
    </w:p>
    <w:p>
      <w:pPr>
        <w:pStyle w:val="ListBullet"/>
        <w:ind w:left="360"/>
      </w:pPr>
      <w:r>
        <w:rPr>
          <w:b/>
        </w:rPr>
        <w:t xml:space="preserve">overall — </w:t>
      </w:r>
      <w:r>
        <w:t>a 6-month blended WAPE (Weighted Absolute Percentage Error) across the whole hold-out window.</w:t>
      </w:r>
    </w:p>
    <w:p>
      <w:pPr>
        <w:pStyle w:val="ListBullet"/>
        <w:ind w:left="360"/>
      </w:pPr>
      <w:r>
        <w:rPr>
          <w:b/>
        </w:rPr>
        <w:t xml:space="preserve">near_term — </w:t>
      </w:r>
      <w:r>
        <w:t>the M+1 WAPE, i.e. accuracy one month out, which is the number that most directly drives a buyer’s next order.</w:t>
      </w:r>
    </w:p>
    <w:p>
      <w:pPr>
        <w:pStyle w:val="Heading1"/>
      </w:pPr>
      <w:r>
        <w:t>6. Data Concepts &amp; Sources</w:t>
      </w:r>
    </w:p>
    <w:p>
      <w:pPr>
        <w:pStyle w:val="Heading2"/>
      </w:pPr>
      <w:r>
        <w:t>6.1 Join key: 綽名 (あだ名)</w:t>
      </w:r>
    </w:p>
    <w:p>
      <w:r>
        <w:t>Every part’s short product nickname, used as the join key across all ONE files and to the SAP stock file. Handled by ingestion/name_crosswalk.py and registry/build.py.</w:t>
      </w:r>
    </w:p>
    <w:p>
      <w:pPr>
        <w:pStyle w:val="Heading2"/>
      </w:pPr>
      <w:r>
        <w:t>6.2 ONE file layout (部品詳細 sheet)</w:t>
      </w:r>
    </w:p>
    <w:p>
      <w:r>
        <w:t>A 4-row repeating block per SKU:</w:t>
      </w:r>
    </w:p>
    <w:p>
      <w:pPr>
        <w:spacing w:before="80" w:after="160"/>
        <w:ind w:left="360"/>
        <w:shd w:val="clear" w:fill="F2F2F2"/>
      </w:pPr>
      <w:r>
        <w:rPr>
          <w:rFonts w:ascii="Consolas" w:hAnsi="Consolas"/>
          <w:color w:val="333333"/>
          <w:sz w:val="18"/>
        </w:rPr>
        <w:t>row 0: 生産計画   | [綽名]    | [date columns -&gt;]</w:t>
      </w:r>
      <w:r>
        <w:rPr>
          <w:rFonts w:ascii="Consolas" w:hAnsi="Consolas"/>
          <w:color w:val="333333"/>
          <w:sz w:val="18"/>
        </w:rPr>
        <w:br/>
        <w:t>row 1: 購買計画   | [safety]  |</w:t>
      </w:r>
      <w:r>
        <w:rPr>
          <w:rFonts w:ascii="Consolas" w:hAnsi="Consolas"/>
          <w:color w:val="333333"/>
          <w:sz w:val="18"/>
        </w:rPr>
        <w:br/>
        <w:t>row 2: 在庫残高   |           | [stock balance per date]</w:t>
      </w:r>
      <w:r>
        <w:rPr>
          <w:rFonts w:ascii="Consolas" w:hAnsi="Consolas"/>
          <w:color w:val="333333"/>
          <w:sz w:val="18"/>
        </w:rPr>
        <w:br/>
        <w:t>row 3: 在庫日数   |           | [stock days per date]</w:t>
      </w:r>
    </w:p>
    <w:p>
      <w:r>
        <w:t>Column offsets differ per source file; captured centrally in ingestion/subfile_config.py (label_col / name_col / first_date_col).</w:t>
      </w:r>
    </w:p>
    <w:p>
      <w:pPr>
        <w:pStyle w:val="Heading2"/>
      </w:pPr>
      <w:r>
        <w:t>6.3 Scope: 17 ONE sub-files, 534 SKUs</w:t>
      </w:r>
    </w:p>
    <w:p>
      <w:r>
        <w:t>Categories: CPU, MB, VGA, RTX, MEM, SSD, HDD, PSU, Case, Case_other, Case_梱包, FAN, ODD, NotePC, OS, Mouse&amp;KB, and 国内一般品 (full list in ingestion/subfile_config.py). The system’s actual forecasting scope is broader than this table alone implies — the two-tier architecture also covers the ONE計画 master 部品予測/部品マスター sheets, NotePC lifecycle data, and the ①②③④ sales-plan sources.</w:t>
      </w:r>
    </w:p>
    <w:p>
      <w:pPr>
        <w:pStyle w:val="Heading2"/>
      </w:pPr>
      <w:r>
        <w:t>6.4 SAP stock</w:t>
      </w:r>
    </w:p>
    <w:p>
      <w:r>
        <w:t>Sourced from the weekly ZM13 drop 「★週頭在庫(ZM13)」 on the NAS (data/sap/週頭在庫_ZM13/在庫_MMDD.xlsx locally, mirrored by nas_sync). The newest file is treated as current stock; older files are history — one code path (build._aggregate_zm13) handles both so they cannot drift out of sync.</w:t>
      </w:r>
    </w:p>
    <w:p>
      <w:r>
        <w:t>Resolution order per row:</w:t>
      </w:r>
    </w:p>
    <w:p>
      <w:pPr>
        <w:pStyle w:val="ListBullet"/>
        <w:ind w:left="360"/>
      </w:pPr>
      <w:r>
        <w:t>品目 (= SYOCODE) as 商品コード</w:t>
      </w:r>
    </w:p>
    <w:p>
      <w:pPr>
        <w:pStyle w:val="ListBullet"/>
        <w:ind w:left="360"/>
      </w:pPr>
      <w:r>
        <w:t>品目テキスト as ONE綽名</w:t>
      </w:r>
    </w:p>
    <w:p>
      <w:pPr>
        <w:pStyle w:val="ListBullet"/>
        <w:ind w:left="360"/>
      </w:pPr>
      <w:r>
        <w:t>the 製品名称読みかえ crosswalk</w:t>
      </w:r>
    </w:p>
    <w:p>
      <w:pPr>
        <w:spacing w:before="80" w:after="200"/>
        <w:ind w:left="288"/>
        <w:shd w:val="clear" w:fill="FFF3CD"/>
      </w:pPr>
      <w:r>
        <w:rPr>
          <w:b/>
          <w:color w:val="665100"/>
        </w:rPr>
        <w:t xml:space="preserve">Note: </w:t>
      </w:r>
      <w:r>
        <w:rPr>
          <w:color w:val="665100"/>
        </w:rPr>
        <w:t>SAP在庫抽出.accdb is no longer read (as of 2026-07-30) — it was the same weekly pull in a second format, agreeing with the xlsx on 496/497 items.</w:t>
      </w:r>
    </w:p>
    <w:p>
      <w:r>
        <w:t>A legacy SAP stock file format (「260629在庫.xlsx」-style weekly ZM13 extract, columns あですな → SBRCODE | SBRNAME | あだ名 | SYOCODE | SYONAME | QTYの合計) is also supported: it joins to ONE 綽名, sums multiple SYOCODE rows per あだ名, and matches blank-あだ名 rows via a SYONAME/keyword heuristic in ingestion/name_crosswalk.py.</w:t>
      </w:r>
    </w:p>
    <w:p>
      <w:pPr>
        <w:pStyle w:val="Heading2"/>
      </w:pPr>
      <w:r>
        <w:t>6.5 Planning-file resolution</w:t>
      </w:r>
    </w:p>
    <w:p>
      <w:r>
        <w:t>config.find_planning_file(key) / planning_file(key) match a workbook by its own name fragment (販売計画 / ノート集計 / 月次推移 / 部材利用数), searching PLANNING_DIR recursively, and return the copy whose filename date is the latest data period (filename date beats file mtime). Both the current NAS folder layout (デスクPlan / ノートPlan / Others/{Daily,Weekly,Monthly}, introduced 2026-07-30) and the older hand-renamed ①②③④ prefixes resolve correctly. _archive* folders and ~$ Excel lock files are excluded.</w:t>
      </w:r>
    </w:p>
    <w:p>
      <w:pPr>
        <w:spacing w:before="80" w:after="200"/>
        <w:ind w:left="288"/>
        <w:shd w:val="clear" w:fill="FFF3CD"/>
      </w:pPr>
      <w:r>
        <w:rPr>
          <w:b/>
          <w:color w:val="665100"/>
        </w:rPr>
        <w:t xml:space="preserve">Note: </w:t>
      </w:r>
      <w:r>
        <w:rPr>
          <w:color w:val="665100"/>
        </w:rPr>
        <w:t>④部材利用数 is OPTIONAL — 企画部 does not always upload it. Its absence sets report["planning4"]["status"] = "MISSING" and leaves master-vs-planning4 comparisons empty, not failing. "④" must never be added back into _check_required_sources() — doing so once took the whole DGX rebuild offline.</w:t>
      </w:r>
    </w:p>
    <w:p>
      <w:pPr>
        <w:pStyle w:val="Heading2"/>
      </w:pPr>
      <w:r>
        <w:t>6.6 Snapshot / staleness logic</w:t>
      </w:r>
    </w:p>
    <w:p>
      <w:r>
        <w:t>The system picks the first date column that is on or after today for each source file; if a file is stale (no column reaches today), it falls back to the last available column and flags it. Forecast detail exposes snapshot_date on ForecastDetail.stock, but the frontend does not currently render it, so staleness is not visible to end users today.</w:t>
      </w:r>
    </w:p>
    <w:p>
      <w:pPr>
        <w:pStyle w:val="Heading1"/>
      </w:pPr>
      <w:r>
        <w:t>7. Database &amp; Storage Backends</w:t>
      </w:r>
    </w:p>
    <w:p>
      <w:r>
        <w:t>db.py selects the backend from the DATABASE_URL environment variable.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Backend</w:t>
            </w:r>
          </w:p>
        </w:tc>
        <w:tc>
          <w:tcPr>
            <w:tcW w:type="dxa" w:w="3312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4176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SQLite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DATABASE_URL unset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Dev / rollback path, file at app/data/onefcst.db, unchanged behaviour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PostgreSQL 17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DATABASE_URL=postgresql+psycopg://...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Explicit 10+20 connection pool, pool_pre_ping=True</w:t>
            </w:r>
          </w:p>
        </w:tc>
      </w:tr>
    </w:tbl>
    <w:p/>
    <w:p>
      <w:r>
        <w:t>Both backends are supported and both must keep working; the test suite runs on either via ONEFCST_TEST_DATABASE_URL. CI (.github/workflows/ci.yml) runs the suite on both dialects plus npm run build and a docker build on every push/PR. A green CI run on a bare checkout is 329 passed / 27 skipped — the 27 need NAS-built data. The skip guard is tests/realdata.py (HAS_BUILT_DB), which checks whether the items table actually has rows, not merely whether the SQLite file exists (an empty file is created as a side effect of connecting, which previously let 24 tests run against an empty DB).</w:t>
      </w:r>
    </w:p>
    <w:p>
      <w:pPr>
        <w:pStyle w:val="Heading2"/>
      </w:pPr>
      <w:r>
        <w:t>7.1 Portability rules for all new query code</w:t>
      </w:r>
    </w:p>
    <w:p>
      <w:pPr>
        <w:pStyle w:val="ListBullet"/>
        <w:ind w:left="360"/>
      </w:pPr>
      <w:r>
        <w:rPr>
          <w:b/>
        </w:rPr>
        <w:t xml:space="preserve">Never use SQLite-only SQL functions </w:t>
      </w:r>
      <w:r>
        <w:t>(julianday, strftime) — they raise UndefinedFunction on Postgres. Untested fallback branches have shipped broken for months before.</w:t>
      </w:r>
    </w:p>
    <w:p>
      <w:pPr>
        <w:pStyle w:val="ListBullet"/>
        <w:ind w:left="360"/>
      </w:pPr>
      <w:r>
        <w:rPr>
          <w:b/>
        </w:rPr>
        <w:t xml:space="preserve">Always pin NULL ordering explicitly </w:t>
      </w:r>
      <w:r>
        <w:t>with .nulls_first() / .nulls_last(). SQLite sorts NULLs first on ASC; Postgres sorts them last. In this codebase’s "last row wins" loops, that silently inverts which row wins — this bug reached order quantities via forecast_views._stock_by_item.</w:t>
      </w:r>
    </w:p>
    <w:p>
      <w:pPr>
        <w:pStyle w:val="ListBullet"/>
        <w:ind w:left="360"/>
      </w:pPr>
      <w:r>
        <w:rPr>
          <w:b/>
        </w:rPr>
        <w:t xml:space="preserve">String sort order also differs </w:t>
      </w:r>
      <w:r>
        <w:t>(byte order vs. locale) — display-only impact.</w:t>
      </w:r>
    </w:p>
    <w:p>
      <w:pPr>
        <w:pStyle w:val="Heading2"/>
      </w:pPr>
      <w:r>
        <w:t>7.2 One-time SQLite -&gt; Postgres migration</w:t>
      </w:r>
    </w:p>
    <w:p>
      <w:pPr>
        <w:spacing w:before="80" w:after="160"/>
        <w:ind w:left="360"/>
        <w:shd w:val="clear" w:fill="F2F2F2"/>
      </w:pPr>
      <w:r>
        <w:rPr>
          <w:rFonts w:ascii="Consolas" w:hAnsi="Consolas"/>
          <w:color w:val="333333"/>
          <w:sz w:val="18"/>
        </w:rPr>
        <w:t>cd app/backend &amp;&amp; python3 -m onefcst.migrate_to_postgres            # dry run</w:t>
      </w:r>
      <w:r>
        <w:rPr>
          <w:rFonts w:ascii="Consolas" w:hAnsi="Consolas"/>
          <w:color w:val="333333"/>
          <w:sz w:val="18"/>
        </w:rPr>
        <w:br/>
        <w:t>cd app/backend &amp;&amp; python3 -m onefcst.migrate_to_postgres --commit</w:t>
      </w:r>
    </w:p>
    <w:p>
      <w:r>
        <w:t>Dry-run by default; verifies by content, not row count.</w:t>
      </w:r>
    </w:p>
    <w:p>
      <w:pPr>
        <w:pStyle w:val="Heading2"/>
      </w:pPr>
      <w:r>
        <w:t>7.3 Rebuilding the database</w:t>
      </w:r>
    </w:p>
    <w:p>
      <w:r>
        <w:t>app/data/onefcst.db (or the Postgres tables) is always regenerated from source — never treat it as source of truth across sessions. Once real human data exists (Adjustments / CompatRules / audit log), use the preserving wrapper rather than a bare rebuild:</w:t>
      </w:r>
    </w:p>
    <w:p>
      <w:pPr>
        <w:spacing w:before="80" w:after="160"/>
        <w:ind w:left="360"/>
        <w:shd w:val="clear" w:fill="F2F2F2"/>
      </w:pPr>
      <w:r>
        <w:rPr>
          <w:rFonts w:ascii="Consolas" w:hAnsi="Consolas"/>
          <w:color w:val="333333"/>
          <w:sz w:val="18"/>
        </w:rPr>
        <w:t>cd app/backend &amp;&amp; python3 -m onefcst.rebuild_preserving   # preserves human data</w:t>
      </w:r>
      <w:r>
        <w:rPr>
          <w:rFonts w:ascii="Consolas" w:hAnsi="Consolas"/>
          <w:color w:val="333333"/>
          <w:sz w:val="18"/>
        </w:rPr>
        <w:br/>
        <w:t>cd app/backend &amp;&amp; python3 -m onefcst.build                # POC / no data to lose</w:t>
      </w:r>
    </w:p>
    <w:p>
      <w:r>
        <w:t>rebuild_preserving.backup_db() shells out to pg_dump -Fc on Postgres and now raises on every failure mode instead of returning "skipped" — a failed backup aborts the rebuild by design.</w:t>
      </w:r>
    </w:p>
    <w:p>
      <w:pPr>
        <w:pStyle w:val="Heading1"/>
      </w:pPr>
      <w:r>
        <w:t>8. Authentication &amp; Access Control</w:t>
      </w:r>
    </w:p>
    <w:p>
      <w:pPr>
        <w:pStyle w:val="Heading2"/>
      </w:pPr>
      <w:r>
        <w:t>8.1 Entra ID SSO via MSAL (no client secret)</w:t>
      </w:r>
    </w:p>
    <w:p>
      <w:r>
        <w:t>Setting ONEFCST_ENTRA_TENANT_ID and ONEFCST_ENTRA_CLIENT_ID requires every request to carry a Microsoft token; leaving them unset falls back to the shared-key gate below as the only auth (the dev default). The SPA is registered as a public client: MSAL runs PKCE in the browser (src/auth/msal.ts, src/auth/AuthGate.tsx), and the backend only verifies tokens (api/entra.py — RS256 signature check against the tenant’s JWKS, plus aud/iss/tid/exp validation). There is no client secret in this design, which is why it replaced an earlier oauth2-proxy overlay on 2026-07-30 (oauth2-proxy is a confidential client and will not start without a secret).</w:t>
      </w:r>
    </w:p>
    <w:p>
      <w:pPr>
        <w:pStyle w:val="ListBullet"/>
        <w:ind w:left="360"/>
      </w:pPr>
      <w:r>
        <w:rPr>
          <w:b/>
        </w:rPr>
        <w:t xml:space="preserve">Redirect URI registration: </w:t>
      </w:r>
      <w:r>
        <w:t>must be under the Single-page application platform in Entra, not Web — a Web URI demands a secret at token exchange (AADSTS7000218).</w:t>
      </w:r>
    </w:p>
    <w:p>
      <w:pPr>
        <w:pStyle w:val="ListBullet"/>
        <w:ind w:left="360"/>
      </w:pPr>
      <w:r>
        <w:rPr>
          <w:b/>
        </w:rPr>
        <w:t xml:space="preserve">Authentication vs. authorization: </w:t>
      </w:r>
      <w:r>
        <w:t>who may sign in is controlled by Entra app assignment. Who may do what is not yet implemented — Identity.groups / .roles are populated but unread (tracked as phase 4 in docs/SSO_TO_GOLIVE_TASKS.md).</w:t>
      </w:r>
    </w:p>
    <w:p>
      <w:pPr>
        <w:pStyle w:val="ListBullet"/>
        <w:ind w:left="360"/>
      </w:pPr>
      <w:r>
        <w:rPr>
          <w:b/>
        </w:rPr>
        <w:t xml:space="preserve">Build-time config: </w:t>
      </w:r>
      <w:r>
        <w:t>VITE_ENTRA_* values are compiled into the JS bundle, so changing them requires a frontend rebuild.</w:t>
      </w:r>
    </w:p>
    <w:p>
      <w:pPr>
        <w:pStyle w:val="ListBullet"/>
        <w:ind w:left="360"/>
      </w:pPr>
      <w:r>
        <w:rPr>
          <w:b/>
        </w:rPr>
        <w:t xml:space="preserve">GET /auth/config </w:t>
      </w:r>
      <w:r>
        <w:t>(public — ids and booleans only) reports what the running process loaded; GET /me reports the caller’s resolved identity. If /me reports source: "api-key", the browser is not sending a token and writes are being attributed anonymously.</w:t>
      </w:r>
    </w:p>
    <w:p>
      <w:pPr>
        <w:pStyle w:val="ListBullet"/>
        <w:ind w:left="360"/>
      </w:pPr>
      <w:r>
        <w:rPr>
          <w:b/>
        </w:rPr>
        <w:t xml:space="preserve">Algorithm pinning: </w:t>
      </w:r>
      <w:r>
        <w:t>entra.py must never widen algorithms=["RS256"]. Accepting "none" or an HMAC algorithm would make every token forgeable; both cases are covered by tests/test_entra_auth.py.</w:t>
      </w:r>
    </w:p>
    <w:p>
      <w:pPr>
        <w:pStyle w:val="Heading2"/>
      </w:pPr>
      <w:r>
        <w:t>8.2 Shared API-key auth</w:t>
      </w:r>
    </w:p>
    <w:p>
      <w:r>
        <w:t>A shared X-API-Key header, enforced as an app-level FastAPI dependency in main.py. It is disabled (open) unless ONEFCST_API_KEY is set — this system must never be deployed off localhost without setting it. Rotating ONEFCST_API_KEY requires an image rebuild, because VITE_API_KEY is compiled into the frontend JS bundle.</w:t>
      </w:r>
    </w:p>
    <w:p>
      <w:pPr>
        <w:pStyle w:val="Heading2"/>
      </w:pPr>
      <w:r>
        <w:t>8.3 CORS</w:t>
      </w:r>
    </w:p>
    <w:p>
      <w:r>
        <w:t>Defaults to localhost-only (config.CORS_ORIGINS, no wildcard). Set ONEFCST_CORS_ORIGINS to the real deployed dashboard origin(s) before hosting anywhere else.</w:t>
      </w:r>
    </w:p>
    <w:p>
      <w:pPr>
        <w:pStyle w:val="Heading1"/>
      </w:pPr>
      <w:r>
        <w:t>9. API Reference</w:t>
      </w:r>
    </w:p>
    <w:p>
      <w:r>
        <w:t>All routes are defined in app/backend/onefcst/api/main.py. Auth is the shared X-API-Key header and/or a verified Entra bearer token, as described in section 8.</w:t>
      </w:r>
    </w:p>
    <w:p>
      <w:pPr>
        <w:pStyle w:val="Heading2"/>
      </w:pPr>
      <w:r>
        <w:t>9.1 Items &amp; Forecasts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744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4608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/items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List items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/items/{item_id}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Item detail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/forecasts/run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Trigger a new forecast run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/forecasts/summary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Summary view across all items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/forecasts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List forecasts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/forecasts/{item_id}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Forecast detail for one item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/forecasts/{item_id}/plan-vs-actual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Plan vs. actual comparison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/forecasts/order-suggestions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Order-quantity suggestions</w:t>
            </w:r>
          </w:p>
        </w:tc>
      </w:tr>
    </w:tbl>
    <w:p/>
    <w:p>
      <w:pPr>
        <w:pStyle w:val="Heading2"/>
      </w:pPr>
      <w:r>
        <w:t>9.2 Compatibility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744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4608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/compat-rules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List compatibility rules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/compat-rules/draft-llm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AI-draft new candidate rules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/compat-rules/{rule_id}/confirm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Human-confirm a rule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/compat-rules/{rule_id}/reject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Reject a rule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/compat-rules/bulk-confirm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Bulk-confirm rules</w:t>
            </w:r>
          </w:p>
        </w:tc>
      </w:tr>
    </w:tbl>
    <w:p/>
    <w:p>
      <w:pPr>
        <w:pStyle w:val="Heading2"/>
      </w:pPr>
      <w:r>
        <w:t>9.3 Adjustments, Order Actions &amp; Discontinuation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4176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4176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/adjustments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List human adjustments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/adjustments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Record a human adjustment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/discontinuation-suggestions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Suggested discontinuations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/discontinuation-suggestions/{id}/confirm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Confirm suggestion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/discontinuation-suggestions/{id}/reject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Reject suggestion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/order-actions/{item_id}/mark-ordered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Mark an item ordered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/order-actions/{id}/confirm-received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Confirm goods received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/order-actions/{id}/dismiss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Dismiss an order action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/order-actions/{id}/extend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Extend an order action</w:t>
            </w:r>
          </w:p>
        </w:tc>
      </w:tr>
    </w:tbl>
    <w:p/>
    <w:p>
      <w:pPr>
        <w:pStyle w:val="Heading2"/>
      </w:pPr>
      <w:r>
        <w:t>9.4 Reports &amp; Exports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4176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4176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/reports/mismatch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Take-or-pay mismatch report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/reports/source-reconciliation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Gate A reconciliation report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/reports/stock-reconciliation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Stock reconciliation report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/reports/sales-reconciliation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Sales reconciliation report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/reports/backtest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Backtest results (Gate C)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/reports/fva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Forecast-value-added scoring (Gate D)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/reports/planner-accuracy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Historical planner-accuracy reference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/reports/adjustment-rate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Rate of human adjustment by item/category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/reports/discontinuation-risk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Discontinuation-risk report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/export/mismatch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Excel export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/export/compat-rules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Excel export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/export/adjustments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Excel export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/export/backtest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Excel export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/export/forecasts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Excel export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/export/audit-log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Excel export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/audit/archive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Archive audit-log entries</w:t>
            </w:r>
          </w:p>
        </w:tc>
      </w:tr>
    </w:tbl>
    <w:p/>
    <w:p>
      <w:pPr>
        <w:pStyle w:val="Heading2"/>
      </w:pPr>
      <w:r>
        <w:t>9.5 Notifications, Access &amp; Identity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744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4464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/notifications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List notifications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/notifications/summary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Notification counts/summary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/access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List access-roster entries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PUT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/access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Update access-roster entries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PUT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/access/item-scope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Update item-level access scope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DELETE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/access/{email}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Remove a user’s access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/access/unowned-items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Items with no assigned owner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/users/directory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User directory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/auth/config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Public — Entra ids and auth booleans loaded by this process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/me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Caller’s resolved identity (source: api-key | entra)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PUT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/me/profile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Update caller’s own profile</w:t>
            </w:r>
          </w:p>
        </w:tc>
      </w:tr>
    </w:tbl>
    <w:p/>
    <w:p>
      <w:pPr>
        <w:pStyle w:val="Heading2"/>
      </w:pPr>
      <w:r>
        <w:t>9.6 Build, Maintenance &amp; Health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744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4464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/build/rebuild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Trigger a NAS rebuild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/build/rebuild/status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Live rebuild status (non-blocking strip)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/build/rebuild/history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Past rebuild runs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/maintenance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Current maintenance-mode state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/maintenance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Set maintenance-mode state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/health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Health check</w:t>
            </w:r>
          </w:p>
        </w:tc>
      </w:tr>
    </w:tbl>
    <w:p/>
    <w:p>
      <w:pPr>
        <w:pStyle w:val="Heading1"/>
      </w:pPr>
      <w:r>
        <w:t>10. Maintenance Mode vs. NAS Rebuild</w:t>
      </w:r>
    </w:p>
    <w:p>
      <w:r>
        <w:t>Policy set 2026-07-30: these two paths must stay separate and are never triggered by the same event.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3744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3456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Behaviour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Deployment (new code/features)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Manual: python3 -m onefcst.maintenance on "&lt;message&gt;" / off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MaintenanceGate shows a full-screen notice. Nothing sets this flag automatically — "the site is in maintenance" always means a person did it.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NAS rebuild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Weekly scheduler or the UI rebuild button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rebuild_preserving.run() deliberately does not read or write the maintenance flag. Users instead see a non-blocking 「再構築中」 strip driven by /build/rebuild/status, which keeps answering while tables are gone because that state lives in memory, not the database.</w:t>
            </w:r>
          </w:p>
        </w:tc>
      </w:tr>
    </w:tbl>
    <w:p/>
    <w:p>
      <w:pPr>
        <w:spacing w:before="80" w:after="200"/>
        <w:ind w:left="288"/>
        <w:shd w:val="clear" w:fill="FFF3CD"/>
      </w:pPr>
      <w:r>
        <w:rPr>
          <w:b/>
          <w:color w:val="665100"/>
        </w:rPr>
        <w:t xml:space="preserve">Note: </w:t>
      </w:r>
      <w:r>
        <w:rPr>
          <w:color w:val="665100"/>
        </w:rPr>
        <w:t>Data endpoints DO return 500 intermittently during the drop -&gt; restore window (verified) — the 再構築中 strip is what explains it, and any 5xx makes the gate re-check immediately via SERVER_ERROR_EVENT. On Postgres, a long in-flight report query can block drop_all until ONEFCST_DROP_LOCK_TIMEOUT; it then aborts safely with nothing dropped. The remedy is to deliberately enable maintenance mode for that rebuild.</w:t>
      </w:r>
    </w:p>
    <w:p>
      <w:pPr>
        <w:pStyle w:val="Heading1"/>
      </w:pPr>
      <w:r>
        <w:t>11. Deployment (Docker on DGX)</w:t>
      </w:r>
    </w:p>
    <w:p>
      <w:r>
        <w:t>Dockerfile + docker-compose.yml build one multi-stage image that serves both the API and the built SPA on port 8600, with Postgres alongside; nginx stays on the host, not in the container. The NAS mount unit, nginx config, and the Entra SSO overlay are all in deploy/ — start from deploy/README-docker.md.</w:t>
      </w:r>
    </w:p>
    <w:p>
      <w:pPr>
        <w:pStyle w:val="Heading2"/>
      </w:pPr>
      <w:r>
        <w:t>11.1 How to run locally</w:t>
      </w:r>
    </w:p>
    <w:p>
      <w:pPr>
        <w:spacing w:before="80" w:after="160"/>
        <w:ind w:left="360"/>
        <w:shd w:val="clear" w:fill="F2F2F2"/>
      </w:pPr>
      <w:r>
        <w:rPr>
          <w:rFonts w:ascii="Consolas" w:hAnsi="Consolas"/>
          <w:color w:val="333333"/>
          <w:sz w:val="18"/>
        </w:rPr>
        <w:t># Backend (FastAPI)</w:t>
      </w:r>
      <w:r>
        <w:rPr>
          <w:rFonts w:ascii="Consolas" w:hAnsi="Consolas"/>
          <w:color w:val="333333"/>
          <w:sz w:val="18"/>
        </w:rPr>
        <w:br/>
        <w:t>cd app/backend &amp;&amp; python3 -m uvicorn onefcst.api.main:app --host 0.0.0.0 --port 8600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# Frontend (React + Vite)</w:t>
      </w:r>
      <w:r>
        <w:rPr>
          <w:rFonts w:ascii="Consolas" w:hAnsi="Consolas"/>
          <w:color w:val="333333"/>
          <w:sz w:val="18"/>
        </w:rPr>
        <w:br/>
        <w:t>cd app/frontend &amp;&amp; npm run dev -- --host 0.0.0.0 --port 5173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# Rebuild DB from NAS sources (only if source files changed; ~4 min, full drop+rebuild)</w:t>
      </w:r>
      <w:r>
        <w:rPr>
          <w:rFonts w:ascii="Consolas" w:hAnsi="Consolas"/>
          <w:color w:val="333333"/>
          <w:sz w:val="18"/>
        </w:rPr>
        <w:br/>
        <w:t>cd app/backend &amp;&amp; python3 -m onefcst.rebuild_preserving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# Generate a forecast run after a DB rebuild</w:t>
      </w:r>
      <w:r>
        <w:rPr>
          <w:rFonts w:ascii="Consolas" w:hAnsi="Consolas"/>
          <w:color w:val="333333"/>
          <w:sz w:val="18"/>
        </w:rPr>
        <w:br/>
        <w:t>cd app/backend &amp;&amp; python3 -m onefcst.forecasting   # or POST /forecasts/run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# Tests</w:t>
      </w:r>
      <w:r>
        <w:rPr>
          <w:rFonts w:ascii="Consolas" w:hAnsi="Consolas"/>
          <w:color w:val="333333"/>
          <w:sz w:val="18"/>
        </w:rPr>
        <w:br/>
        <w:t>cd app/backend &amp;&amp; python3 -m pytest tests/ -q</w:t>
      </w:r>
    </w:p>
    <w:p>
      <w:pPr>
        <w:pStyle w:val="Heading2"/>
      </w:pPr>
      <w:r>
        <w:t>11.2 CI / CD</w:t>
      </w:r>
    </w:p>
    <w:p>
      <w:r>
        <w:t>.github/workflows/ci.yml runs the full test suite on both SQLite and Postgres, plus npm run build and a docker build, on every push/PR. deploy.yml then deploys to the DGX from a self-hosted runner once CI is green on main (runbook: deploy/README-cd.md). That workflow must never be given a pull_request trigger, since it executes on the company’s own hardware.</w:t>
      </w:r>
    </w:p>
    <w:p>
      <w:pPr>
        <w:pStyle w:val="Heading2"/>
      </w:pPr>
      <w:r>
        <w:t>11.3 Deployment gotchas</w:t>
      </w:r>
    </w:p>
    <w:p>
      <w:pPr>
        <w:pStyle w:val="ListBullet"/>
        <w:ind w:left="360"/>
      </w:pPr>
      <w:r>
        <w:rPr>
          <w:b/>
        </w:rPr>
        <w:t xml:space="preserve">One uvicorn worker only. </w:t>
      </w:r>
      <w:r>
        <w:t>Two workers would run two schedulers and could drop the database concurrently — never add --workers.</w:t>
      </w:r>
    </w:p>
    <w:p>
      <w:pPr>
        <w:pStyle w:val="ListBullet"/>
        <w:ind w:left="360"/>
      </w:pPr>
      <w:r>
        <w:rPr>
          <w:b/>
        </w:rPr>
        <w:t xml:space="preserve">Code changes need a container restart. </w:t>
      </w:r>
      <w:r>
        <w:t>The scheduler holds imported modules in memory, so an auto-rebuild can resurrect a bug already fixed on disk.</w:t>
      </w:r>
    </w:p>
    <w:p>
      <w:pPr>
        <w:pStyle w:val="ListBullet"/>
        <w:ind w:left="360"/>
      </w:pPr>
      <w:r>
        <w:rPr>
          <w:b/>
        </w:rPr>
        <w:t xml:space="preserve">Rotating ONEFCST_API_KEY requires an image rebuild </w:t>
      </w:r>
      <w:r>
        <w:t>— VITE_API_KEY is compiled into the JS bundle.</w:t>
      </w:r>
    </w:p>
    <w:p>
      <w:pPr>
        <w:pStyle w:val="ListBullet"/>
        <w:ind w:left="360"/>
      </w:pPr>
      <w:r>
        <w:rPr>
          <w:b/>
        </w:rPr>
        <w:t xml:space="preserve">Check the frontend with npm run build, not vite build. </w:t>
      </w:r>
      <w:r>
        <w:t>tsc --noEmit -p tsconfig.json checks nothing here (it is a solution file with references only) and will mask real type errors.</w:t>
      </w:r>
    </w:p>
    <w:p>
      <w:pPr>
        <w:pStyle w:val="ListBullet"/>
        <w:ind w:left="360"/>
      </w:pPr>
      <w:r>
        <w:rPr>
          <w:b/>
        </w:rPr>
        <w:t xml:space="preserve">ONEFCST_NAS_MODE=mount </w:t>
      </w:r>
      <w:r>
        <w:t>makes a missing/empty NAS mount a hard error rather than the old silent skip.</w:t>
      </w:r>
    </w:p>
    <w:p>
      <w:pPr>
        <w:pStyle w:val="ListBullet"/>
        <w:ind w:left="360"/>
      </w:pPr>
      <w:r>
        <w:rPr>
          <w:b/>
        </w:rPr>
        <w:t xml:space="preserve">nas_sync robocopy exit codes: </w:t>
      </w:r>
      <w:r>
        <w:t>the dev box reports each robocopy exit code and turns status: "error" on &gt;= 8 (a bitmask; 0 = nothing newer, 1 = copied, 2 = extras — all healthy). Before this fix, an unreachable share reported a clean sync over stale files. It still never raises — the build may proceed on cache, and _check_required_sources() is the real gate.</w:t>
      </w:r>
    </w:p>
    <w:p>
      <w:pPr>
        <w:pStyle w:val="Heading1"/>
      </w:pPr>
      <w:r>
        <w:t>12. Verification / QA Gates</w:t>
      </w:r>
    </w:p>
    <w:p>
      <w:r>
        <w:t>Four independent gates plus a mismatch check, all in verify/, kept separate from the main pipeline so a forecasting bug cannot mark its own output as passing: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Gate</w:t>
            </w:r>
          </w:p>
        </w:tc>
        <w:tc>
          <w:tcPr>
            <w:tcW w:type="dxa" w:w="2448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6336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Checks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reconciliation.py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Source ingestion reconciliation at build time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parity.py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Cell-level parity checks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backtest.py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Walk-forward backtest accuracy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fva.py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Forecast-value-added scoring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mismatch.py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Take-or-pay mismatch gate + acceptance test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M5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order_suggestions.py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Order-suggestion plausibility check — its own separate _future_demand() code path (see Section 13)</w:t>
            </w:r>
          </w:p>
        </w:tc>
      </w:tr>
    </w:tbl>
    <w:p/>
    <w:p>
      <w:pPr>
        <w:pStyle w:val="Heading1"/>
      </w:pPr>
      <w:r>
        <w:t>13. Critical Constraints &amp; Known Gotchas</w:t>
      </w:r>
    </w:p>
    <w:p>
      <w:pPr>
        <w:pStyle w:val="ListBullet"/>
        <w:ind w:left="360"/>
      </w:pPr>
      <w:r>
        <w:rPr>
          <w:b/>
        </w:rPr>
        <w:t xml:space="preserve">1. Never rewrite ONE source files with openpyxl. </w:t>
      </w:r>
      <w:r>
        <w:t>A no-op load+save strips all formula cached values (proven: a stock balance went from 6695 to None). Only ever create NEW workbooks — ingestion is read-only by design for exactly this reason.</w:t>
      </w:r>
    </w:p>
    <w:p>
      <w:pPr>
        <w:pStyle w:val="ListBullet"/>
        <w:ind w:left="360"/>
      </w:pPr>
      <w:r>
        <w:rPr>
          <w:b/>
        </w:rPr>
        <w:t xml:space="preserve">2. app/data/onefcst.db is always regenerated. </w:t>
      </w:r>
      <w:r>
        <w:t>Never treat it as source of truth across sessions; rebuild via onefcst.build or onefcst.rebuild_preserving.</w:t>
      </w:r>
    </w:p>
    <w:p>
      <w:pPr>
        <w:pStyle w:val="ListBullet"/>
        <w:ind w:left="360"/>
      </w:pPr>
      <w:r>
        <w:rPr>
          <w:b/>
        </w:rPr>
        <w:t xml:space="preserve">3. Planning-file resolution is name-fragment-based, not prefix-based. </w:t>
      </w:r>
      <w:r>
        <w:t>config.find_planning_file()/planning_file() match a workbook’s own name fragment and search recursively, returning the copy whose filename date is the latest period. 企画部 restructured their NAS folder on 2026-07-30; a prefix glob found nothing and aborted every DGX rebuild. ④部材利用数 is optional — do not add "④" back into _check_required_sources(), since one word there previously took the DGX offline.</w:t>
      </w:r>
    </w:p>
    <w:p>
      <w:pPr>
        <w:pStyle w:val="ListBullet"/>
        <w:ind w:left="360"/>
      </w:pPr>
      <w:r>
        <w:rPr>
          <w:b/>
        </w:rPr>
        <w:t xml:space="preserve">4. verify/order_suggestions.py’s _future_demand() is a separate code path from forecast_views.order_suggestions(). </w:t>
      </w:r>
      <w:r>
        <w:t>A fix to demand-calculation, snapshot-selection, or adjustment-application logic in one does not automatically apply to the other — check both when touching order-suggestion correctness. Confirmed 2026-07-14: _future_demand() sums raw PlanValue rows over only 4 months, while forecast_views.order_suggestions() consumes the full 12-month make_forecast pipeline output — a horizon mismatch, not just a recomputation difference.</w:t>
      </w:r>
    </w:p>
    <w:p>
      <w:pPr>
        <w:pStyle w:val="ListBullet"/>
        <w:ind w:left="360"/>
      </w:pPr>
      <w:r>
        <w:rPr>
          <w:b/>
        </w:rPr>
        <w:t xml:space="preserve">5. No incoming-PO / in-transit quantity is modeled. </w:t>
      </w:r>
      <w:r>
        <w:t>engine/stock_projection.py assumes zero incoming supply. A buyer using /forecasts/order-suggestions should still check purchasing’s own PO tracker before ordering.</w:t>
      </w:r>
    </w:p>
    <w:p>
      <w:pPr>
        <w:pStyle w:val="Heading1"/>
      </w:pPr>
      <w:r>
        <w:t>14. Dependencies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6768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Key Dependencies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app/backend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fastapi, uvicorn, sqlalchemy, openpyxl, pyxlsb, pydantic (full list: app/backend/requirements.txt)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app/frontend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React, TypeScript, Vite (full list: app/frontend/package.json)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Postgres backend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psycopg[binary], plus the pg_dump client binary (rebuild_preserving.backup_db() shells out to pg_dump -Fc and raises on any failure)</w:t>
            </w:r>
          </w:p>
        </w:tc>
      </w:tr>
    </w:tbl>
    <w:p/>
    <w:p>
      <w:r>
        <w:t>mdbtools is no longer needed to run the system (as of 2026-07-30): stock comes from the weekly ZM13 xlsx, not SAP在庫抽出.accdb. It remains installed only in CI, because tests/test_sap_crosswalk_integration.py still exercises the crosswalk through the legacy Access parser; the Docker image no longer ships it.</w:t>
      </w:r>
    </w:p>
    <w:p>
      <w:pPr>
        <w:pStyle w:val="Heading1"/>
      </w:pPr>
      <w:r>
        <w:t>15. What Is Not in This Repository</w:t>
      </w:r>
    </w:p>
    <w:p>
      <w:r>
        <w:t>Gitignored, and lives instead on the NAS or OneDrive:</w:t>
      </w:r>
    </w:p>
    <w:p>
      <w:pPr>
        <w:pStyle w:val="ListBullet"/>
        <w:ind w:left="360"/>
      </w:pPr>
      <w:r>
        <w:t>ONE/ — all 17 ONE Excel source files</w:t>
      </w:r>
    </w:p>
    <w:p>
      <w:pPr>
        <w:pStyle w:val="ListBullet"/>
        <w:ind w:left="360"/>
      </w:pPr>
      <w:r>
        <w:t>SAP stock exports (*在庫.xlsx, ZM13 extracts) — replaced with the latest each Monday</w:t>
      </w:r>
    </w:p>
    <w:p>
      <w:pPr>
        <w:pStyle w:val="ListBullet"/>
        <w:ind w:left="360"/>
      </w:pPr>
      <w:r>
        <w:t>販売計画*.xlsx — sales forecast files</w:t>
      </w:r>
    </w:p>
    <w:p>
      <w:pPr>
        <w:pStyle w:val="ListBullet"/>
        <w:ind w:left="360"/>
      </w:pPr>
      <w:r>
        <w:t>app/data/onefcst.db, __pycache__/, generated export Excel files, app/frontend/node_modules</w:t>
      </w:r>
    </w:p>
    <w:p/>
    <w:p>
      <w:pPr>
        <w:jc w:val="center"/>
      </w:pPr>
      <w:r>
        <w:rPr>
          <w:i/>
          <w:color w:val="595959"/>
          <w:sz w:val="18"/>
        </w:rPr>
        <w:t>Generated from the project’s CLAUDE.md context and the live codebase on 2026-08-04.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