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プロジェクト憲章</w:t>
      </w:r>
    </w:p>
    <w:p>
      <w:pPr>
        <w:spacing w:after="20" w:before="20" w:line="264"/>
      </w:pPr>
      <w:r>
        <w:rPr>
          <w:i/>
          <w:iCs/>
          <w:color w:val="595959"/>
          <w:sz w:val="18"/>
          <w:szCs w:val="18"/>
        </w:rPr>
        <w:t xml:space="preserve">バージョン 1.0 ｜ 株式会社サードウェーブ</w:t>
      </w:r>
    </w:p>
    <w:p>
      <w:pPr>
        <w:spacing w:after="40" w:before="160"/>
      </w:pPr>
      <w:r>
        <w:rPr>
          <w:b/>
          <w:bCs/>
          <w:sz w:val="28"/>
          <w:szCs w:val="28"/>
        </w:rPr>
        <w:t xml:space="preserve">投資管理システム</w:t>
      </w:r>
    </w:p>
    <w:p>
      <w:pPr>
        <w:spacing w:after="240" w:before="20" w:line="264"/>
      </w:pPr>
      <w:r>
        <w:rPr>
          <w:color w:val="595959"/>
          <w:sz w:val="18"/>
          <w:szCs w:val="18"/>
        </w:rPr>
        <w:t xml:space="preserve">財務・投資部門 ｜ 社外秘</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2600"/>
        <w:gridCol w:w="7000"/>
      </w:tblGrid>
      <w:tr>
        <w:tc>
          <w:tcPr>
            <w:tcW w:type="dxa" w:w="2600"/>
            <w:shd w:fill="F2F2F2" w:color="auto" w:val="clear"/>
            <w:tcMar>
              <w:top w:type="dxa" w:w="70"/>
              <w:left w:type="dxa" w:w="110"/>
              <w:bottom w:type="dxa" w:w="70"/>
              <w:right w:type="dxa" w:w="110"/>
            </w:tcMar>
            <w:vAlign w:val="center"/>
          </w:tcPr>
          <w:p>
            <w:pPr>
              <w:spacing w:after="20" w:before="20" w:line="264"/>
            </w:pPr>
            <w:r>
              <w:rPr>
                <w:b/>
                <w:bCs/>
                <w:sz w:val="19"/>
                <w:szCs w:val="19"/>
              </w:rPr>
              <w:t xml:space="preserve">プロジェクト名</w:t>
            </w:r>
          </w:p>
        </w:tc>
        <w:tc>
          <w:tcPr>
            <w:tcW w:type="dxa" w:w="7000"/>
            <w:tcMar>
              <w:top w:type="dxa" w:w="70"/>
              <w:left w:type="dxa" w:w="110"/>
              <w:bottom w:type="dxa" w:w="70"/>
              <w:right w:type="dxa" w:w="110"/>
            </w:tcMar>
            <w:vAlign w:val="center"/>
          </w:tcPr>
          <w:p>
            <w:pPr>
              <w:spacing w:after="20" w:before="20" w:line="264"/>
            </w:pPr>
            <w:r>
              <w:rPr>
                <w:sz w:val="19"/>
                <w:szCs w:val="19"/>
              </w:rPr>
              <w:t xml:space="preserve">投資管理システム</w:t>
            </w:r>
          </w:p>
        </w:tc>
      </w:tr>
      <w:tr>
        <w:tc>
          <w:tcPr>
            <w:tcW w:type="dxa" w:w="2600"/>
            <w:shd w:fill="F2F2F2" w:color="auto" w:val="clear"/>
            <w:tcMar>
              <w:top w:type="dxa" w:w="70"/>
              <w:left w:type="dxa" w:w="110"/>
              <w:bottom w:type="dxa" w:w="70"/>
              <w:right w:type="dxa" w:w="110"/>
            </w:tcMar>
            <w:vAlign w:val="center"/>
          </w:tcPr>
          <w:p>
            <w:pPr>
              <w:spacing w:after="20" w:before="20" w:line="264"/>
            </w:pPr>
            <w:r>
              <w:rPr>
                <w:b/>
                <w:bCs/>
                <w:sz w:val="19"/>
                <w:szCs w:val="19"/>
              </w:rPr>
              <w:t xml:space="preserve">プロジェクトマネージャー</w:t>
            </w:r>
          </w:p>
        </w:tc>
        <w:tc>
          <w:tcPr>
            <w:tcW w:type="dxa" w:w="7000"/>
            <w:tcMar>
              <w:top w:type="dxa" w:w="70"/>
              <w:left w:type="dxa" w:w="110"/>
              <w:bottom w:type="dxa" w:w="70"/>
              <w:right w:type="dxa" w:w="110"/>
            </w:tcMar>
            <w:vAlign w:val="center"/>
          </w:tcPr>
          <w:p>
            <w:pPr>
              <w:spacing w:after="20" w:before="20" w:line="264"/>
            </w:pPr>
            <w:r>
              <w:rPr>
                <w:sz w:val="19"/>
                <w:szCs w:val="19"/>
              </w:rPr>
              <w:t xml:space="preserve">Rao Aditya Venkata Rama Mohan 氏</w:t>
            </w:r>
          </w:p>
        </w:tc>
      </w:tr>
      <w:tr>
        <w:tc>
          <w:tcPr>
            <w:tcW w:type="dxa" w:w="2600"/>
            <w:shd w:fill="F2F2F2" w:color="auto" w:val="clear"/>
            <w:tcMar>
              <w:top w:type="dxa" w:w="70"/>
              <w:left w:type="dxa" w:w="110"/>
              <w:bottom w:type="dxa" w:w="70"/>
              <w:right w:type="dxa" w:w="110"/>
            </w:tcMar>
            <w:vAlign w:val="center"/>
          </w:tcPr>
          <w:p>
            <w:pPr>
              <w:spacing w:after="20" w:before="20" w:line="264"/>
            </w:pPr>
            <w:r>
              <w:rPr>
                <w:b/>
                <w:bCs/>
                <w:sz w:val="19"/>
                <w:szCs w:val="19"/>
              </w:rPr>
              <w:t xml:space="preserve">プロジェクトリーダー（テックリード）</w:t>
            </w:r>
          </w:p>
        </w:tc>
        <w:tc>
          <w:tcPr>
            <w:tcW w:type="dxa" w:w="7000"/>
            <w:tcMar>
              <w:top w:type="dxa" w:w="70"/>
              <w:left w:type="dxa" w:w="110"/>
              <w:bottom w:type="dxa" w:w="70"/>
              <w:right w:type="dxa" w:w="110"/>
            </w:tcMar>
            <w:vAlign w:val="center"/>
          </w:tcPr>
          <w:p>
            <w:pPr>
              <w:spacing w:after="20" w:before="20" w:line="264"/>
            </w:pPr>
            <w:r>
              <w:rPr>
                <w:sz w:val="19"/>
                <w:szCs w:val="19"/>
              </w:rPr>
              <w:t xml:space="preserve">Saravanan Leenarani</w:t>
            </w:r>
          </w:p>
        </w:tc>
      </w:tr>
      <w:tr>
        <w:tc>
          <w:tcPr>
            <w:tcW w:type="dxa" w:w="2600"/>
            <w:shd w:fill="F2F2F2" w:color="auto" w:val="clear"/>
            <w:tcMar>
              <w:top w:type="dxa" w:w="70"/>
              <w:left w:type="dxa" w:w="110"/>
              <w:bottom w:type="dxa" w:w="70"/>
              <w:right w:type="dxa" w:w="110"/>
            </w:tcMar>
            <w:vAlign w:val="center"/>
          </w:tcPr>
          <w:p>
            <w:pPr>
              <w:spacing w:after="20" w:before="20" w:line="264"/>
            </w:pPr>
            <w:r>
              <w:rPr>
                <w:b/>
                <w:bCs/>
                <w:sz w:val="19"/>
                <w:szCs w:val="19"/>
              </w:rPr>
              <w:t xml:space="preserve">スポンサー／ステークホルダー</w:t>
            </w:r>
          </w:p>
        </w:tc>
        <w:tc>
          <w:tcPr>
            <w:tcW w:type="dxa" w:w="7000"/>
            <w:tcMar>
              <w:top w:type="dxa" w:w="70"/>
              <w:left w:type="dxa" w:w="110"/>
              <w:bottom w:type="dxa" w:w="70"/>
              <w:right w:type="dxa" w:w="110"/>
            </w:tcMar>
            <w:vAlign w:val="center"/>
          </w:tcPr>
          <w:p>
            <w:pPr>
              <w:spacing w:after="20" w:before="20" w:line="264"/>
            </w:pPr>
            <w:r>
              <w:rPr>
                <w:sz w:val="19"/>
                <w:szCs w:val="19"/>
              </w:rPr>
              <w:t xml:space="preserve">Tasaka 氏、Yokoyama 氏</w:t>
            </w:r>
          </w:p>
        </w:tc>
      </w:tr>
      <w:tr>
        <w:tc>
          <w:tcPr>
            <w:tcW w:type="dxa" w:w="2600"/>
            <w:shd w:fill="F2F2F2" w:color="auto" w:val="clear"/>
            <w:tcMar>
              <w:top w:type="dxa" w:w="70"/>
              <w:left w:type="dxa" w:w="110"/>
              <w:bottom w:type="dxa" w:w="70"/>
              <w:right w:type="dxa" w:w="110"/>
            </w:tcMar>
            <w:vAlign w:val="center"/>
          </w:tcPr>
          <w:p>
            <w:pPr>
              <w:spacing w:after="20" w:before="20" w:line="264"/>
            </w:pPr>
            <w:r>
              <w:rPr>
                <w:b/>
                <w:bCs/>
                <w:sz w:val="19"/>
                <w:szCs w:val="19"/>
              </w:rPr>
              <w:t xml:space="preserve">バージョン</w:t>
            </w:r>
          </w:p>
        </w:tc>
        <w:tc>
          <w:tcPr>
            <w:tcW w:type="dxa" w:w="7000"/>
            <w:tcMar>
              <w:top w:type="dxa" w:w="70"/>
              <w:left w:type="dxa" w:w="110"/>
              <w:bottom w:type="dxa" w:w="70"/>
              <w:right w:type="dxa" w:w="110"/>
            </w:tcMar>
            <w:vAlign w:val="center"/>
          </w:tcPr>
          <w:p>
            <w:pPr>
              <w:spacing w:after="20" w:before="20" w:line="264"/>
            </w:pPr>
            <w:r>
              <w:rPr>
                <w:sz w:val="19"/>
                <w:szCs w:val="19"/>
              </w:rPr>
              <w:t xml:space="preserve">1.0</w:t>
            </w:r>
          </w:p>
        </w:tc>
      </w:tr>
      <w:tr>
        <w:tc>
          <w:tcPr>
            <w:tcW w:type="dxa" w:w="2600"/>
            <w:shd w:fill="F2F2F2" w:color="auto" w:val="clear"/>
            <w:tcMar>
              <w:top w:type="dxa" w:w="70"/>
              <w:left w:type="dxa" w:w="110"/>
              <w:bottom w:type="dxa" w:w="70"/>
              <w:right w:type="dxa" w:w="110"/>
            </w:tcMar>
            <w:vAlign w:val="center"/>
          </w:tcPr>
          <w:p>
            <w:pPr>
              <w:spacing w:after="20" w:before="20" w:line="264"/>
            </w:pPr>
            <w:r>
              <w:rPr>
                <w:b/>
                <w:bCs/>
                <w:sz w:val="19"/>
                <w:szCs w:val="19"/>
              </w:rPr>
              <w:t xml:space="preserve">作成日</w:t>
            </w:r>
          </w:p>
        </w:tc>
        <w:tc>
          <w:tcPr>
            <w:tcW w:type="dxa" w:w="7000"/>
            <w:tcMar>
              <w:top w:type="dxa" w:w="70"/>
              <w:left w:type="dxa" w:w="110"/>
              <w:bottom w:type="dxa" w:w="70"/>
              <w:right w:type="dxa" w:w="110"/>
            </w:tcMar>
            <w:vAlign w:val="center"/>
          </w:tcPr>
          <w:p>
            <w:pPr>
              <w:spacing w:after="20" w:before="20" w:line="264"/>
            </w:pPr>
            <w:r>
              <w:rPr>
                <w:sz w:val="19"/>
                <w:szCs w:val="19"/>
              </w:rPr>
              <w:t xml:space="preserve">2026年6月26日</w:t>
            </w:r>
          </w:p>
        </w:tc>
      </w:tr>
      <w:tr>
        <w:tc>
          <w:tcPr>
            <w:tcW w:type="dxa" w:w="2600"/>
            <w:shd w:fill="F2F2F2" w:color="auto" w:val="clear"/>
            <w:tcMar>
              <w:top w:type="dxa" w:w="70"/>
              <w:left w:type="dxa" w:w="110"/>
              <w:bottom w:type="dxa" w:w="70"/>
              <w:right w:type="dxa" w:w="110"/>
            </w:tcMar>
            <w:vAlign w:val="center"/>
          </w:tcPr>
          <w:p>
            <w:pPr>
              <w:spacing w:after="20" w:before="20" w:line="264"/>
            </w:pPr>
            <w:r>
              <w:rPr>
                <w:b/>
                <w:bCs/>
                <w:sz w:val="19"/>
                <w:szCs w:val="19"/>
              </w:rPr>
              <w:t xml:space="preserve">最終更新日</w:t>
            </w:r>
          </w:p>
        </w:tc>
        <w:tc>
          <w:tcPr>
            <w:tcW w:type="dxa" w:w="7000"/>
            <w:tcMar>
              <w:top w:type="dxa" w:w="70"/>
              <w:left w:type="dxa" w:w="110"/>
              <w:bottom w:type="dxa" w:w="70"/>
              <w:right w:type="dxa" w:w="110"/>
            </w:tcMar>
            <w:vAlign w:val="center"/>
          </w:tcPr>
          <w:p>
            <w:pPr>
              <w:spacing w:after="20" w:before="20" w:line="264"/>
            </w:pPr>
            <w:r>
              <w:rPr>
                <w:sz w:val="19"/>
                <w:szCs w:val="19"/>
              </w:rPr>
              <w:t xml:space="preserve">2026年7月22日</w:t>
            </w:r>
          </w:p>
        </w:tc>
      </w:tr>
      <w:tr>
        <w:tc>
          <w:tcPr>
            <w:tcW w:type="dxa" w:w="2600"/>
            <w:shd w:fill="F2F2F2" w:color="auto" w:val="clear"/>
            <w:tcMar>
              <w:top w:type="dxa" w:w="70"/>
              <w:left w:type="dxa" w:w="110"/>
              <w:bottom w:type="dxa" w:w="70"/>
              <w:right w:type="dxa" w:w="110"/>
            </w:tcMar>
            <w:vAlign w:val="center"/>
          </w:tcPr>
          <w:p>
            <w:pPr>
              <w:spacing w:after="20" w:before="20" w:line="264"/>
            </w:pPr>
            <w:r>
              <w:rPr>
                <w:b/>
                <w:bCs/>
                <w:sz w:val="19"/>
                <w:szCs w:val="19"/>
              </w:rPr>
              <w:t xml:space="preserve">ステータス</w:t>
            </w:r>
          </w:p>
        </w:tc>
        <w:tc>
          <w:tcPr>
            <w:tcW w:type="dxa" w:w="7000"/>
            <w:tcMar>
              <w:top w:type="dxa" w:w="70"/>
              <w:left w:type="dxa" w:w="110"/>
              <w:bottom w:type="dxa" w:w="70"/>
              <w:right w:type="dxa" w:w="110"/>
            </w:tcMar>
            <w:vAlign w:val="center"/>
          </w:tcPr>
          <w:p>
            <w:pPr>
              <w:spacing w:after="20" w:before="20" w:line="264"/>
            </w:pPr>
            <w:r>
              <w:rPr>
                <w:sz w:val="19"/>
                <w:szCs w:val="19"/>
              </w:rPr>
              <w:t xml:space="preserve">進行中</w:t>
            </w:r>
          </w:p>
        </w:tc>
      </w:tr>
    </w:tbl>
    <w:p>
      <w:pPr>
        <w:pBdr>
          <w:bottom w:val="single" w:color="1F3864" w:sz="6"/>
        </w:pBdr>
        <w:spacing w:after="140" w:before="300"/>
      </w:pPr>
      <w:r>
        <w:rPr>
          <w:b/>
          <w:bCs/>
          <w:color w:val="1F3864"/>
          <w:sz w:val="24"/>
          <w:szCs w:val="24"/>
        </w:rPr>
        <w:t xml:space="preserve">0. 改訂履歴</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1000"/>
        <w:gridCol w:w="1500"/>
        <w:gridCol w:w="1600"/>
        <w:gridCol w:w="5500"/>
      </w:tblGrid>
      <w:tr>
        <w:trPr>
          <w:tblHeader/>
        </w:trPr>
        <w:tc>
          <w:tcPr>
            <w:tcW w:type="dxa" w:w="10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バージョン</w:t>
            </w:r>
          </w:p>
        </w:tc>
        <w:tc>
          <w:tcPr>
            <w:tcW w:type="dxa" w:w="15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日付</w:t>
            </w:r>
          </w:p>
        </w:tc>
        <w:tc>
          <w:tcPr>
            <w:tcW w:type="dxa" w:w="16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作成者</w:t>
            </w:r>
          </w:p>
        </w:tc>
        <w:tc>
          <w:tcPr>
            <w:tcW w:type="dxa" w:w="55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変更内容</w:t>
            </w:r>
          </w:p>
        </w:tc>
      </w:tr>
      <w:tr>
        <w:tc>
          <w:tcPr>
            <w:tcW w:type="dxa" w:w="1000"/>
            <w:tcMar>
              <w:top w:type="dxa" w:w="70"/>
              <w:left w:type="dxa" w:w="110"/>
              <w:bottom w:type="dxa" w:w="70"/>
              <w:right w:type="dxa" w:w="110"/>
            </w:tcMar>
            <w:vAlign w:val="center"/>
          </w:tcPr>
          <w:p>
            <w:pPr>
              <w:spacing w:after="20" w:before="20" w:line="264"/>
              <w:jc w:val="center"/>
            </w:pPr>
            <w:r>
              <w:rPr>
                <w:sz w:val="19"/>
                <w:szCs w:val="19"/>
              </w:rPr>
              <w:t xml:space="preserve">2.0</w:t>
            </w:r>
          </w:p>
        </w:tc>
        <w:tc>
          <w:tcPr>
            <w:tcW w:type="dxa" w:w="1500"/>
            <w:tcMar>
              <w:top w:type="dxa" w:w="70"/>
              <w:left w:type="dxa" w:w="110"/>
              <w:bottom w:type="dxa" w:w="70"/>
              <w:right w:type="dxa" w:w="110"/>
            </w:tcMar>
            <w:vAlign w:val="center"/>
          </w:tcPr>
          <w:p>
            <w:pPr>
              <w:spacing w:after="20" w:before="20" w:line="264"/>
            </w:pPr>
            <w:r>
              <w:rPr>
                <w:sz w:val="19"/>
                <w:szCs w:val="19"/>
              </w:rPr>
              <w:t xml:space="preserve">2026年7月22日</w:t>
            </w:r>
          </w:p>
        </w:tc>
        <w:tc>
          <w:tcPr>
            <w:tcW w:type="dxa" w:w="1600"/>
            <w:tcMar>
              <w:top w:type="dxa" w:w="70"/>
              <w:left w:type="dxa" w:w="110"/>
              <w:bottom w:type="dxa" w:w="70"/>
              <w:right w:type="dxa" w:w="110"/>
            </w:tcMar>
            <w:vAlign w:val="center"/>
          </w:tcPr>
          <w:p>
            <w:pPr>
              <w:spacing w:after="20" w:before="20" w:line="264"/>
            </w:pPr>
            <w:r>
              <w:rPr>
                <w:sz w:val="19"/>
                <w:szCs w:val="19"/>
              </w:rPr>
              <w:t xml:space="preserve">Kensuke Ozaki</w:t>
            </w:r>
          </w:p>
        </w:tc>
        <w:tc>
          <w:tcPr>
            <w:tcW w:type="dxa" w:w="5500"/>
            <w:tcMar>
              <w:top w:type="dxa" w:w="70"/>
              <w:left w:type="dxa" w:w="110"/>
              <w:bottom w:type="dxa" w:w="70"/>
              <w:right w:type="dxa" w:w="110"/>
            </w:tcMar>
            <w:vAlign w:val="center"/>
          </w:tcPr>
          <w:p>
            <w:pPr>
              <w:pStyle w:val="ListParagraph"/>
              <w:numPr>
                <w:ilvl w:val="0"/>
                <w:numId w:val="2"/>
              </w:numPr>
              <w:spacing w:after="20" w:before="20" w:line="264"/>
            </w:pPr>
            <w:r>
              <w:rPr>
                <w:sz w:val="19"/>
                <w:szCs w:val="19"/>
              </w:rPr>
              <w:t xml:space="preserve">フェーズ2計画を発行。スコープをフェーズ2.1（AIモデル統合）とフェーズ2.2（株式・有価証券管理）に分割。</w:t>
            </w:r>
          </w:p>
          <w:p>
            <w:pPr>
              <w:pStyle w:val="ListParagraph"/>
              <w:numPr>
                <w:ilvl w:val="0"/>
                <w:numId w:val="2"/>
              </w:numPr>
              <w:spacing w:after="20" w:before="20" w:line="264"/>
            </w:pPr>
            <w:r>
              <w:rPr>
                <w:sz w:val="19"/>
                <w:szCs w:val="19"/>
              </w:rPr>
              <w:t xml:space="preserve">フェーズ1の実施期間を2026年5月18日～6月10日として確定。</w:t>
            </w:r>
          </w:p>
          <w:p>
            <w:pPr>
              <w:pStyle w:val="ListParagraph"/>
              <w:numPr>
                <w:ilvl w:val="0"/>
                <w:numId w:val="2"/>
              </w:numPr>
              <w:spacing w:after="20" w:before="20" w:line="264"/>
            </w:pPr>
            <w:r>
              <w:rPr>
                <w:sz w:val="19"/>
                <w:szCs w:val="19"/>
              </w:rPr>
              <w:t xml:space="preserve">フェーズ2の大半の作業（2026年6月10日～7月31日）は5名体制で実施。Rajendran Rajeshwari の離任に伴い、7月1日以降は4名体制へ縮小。</w:t>
            </w:r>
          </w:p>
          <w:p>
            <w:pPr>
              <w:pStyle w:val="ListParagraph"/>
              <w:numPr>
                <w:ilvl w:val="0"/>
                <w:numId w:val="2"/>
              </w:numPr>
              <w:spacing w:after="20" w:before="20" w:line="264"/>
            </w:pPr>
            <w:r>
              <w:rPr>
                <w:sz w:val="19"/>
                <w:szCs w:val="19"/>
              </w:rPr>
              <w:t xml:space="preserve">AI抽出パイプラインをフェーズ1のファンド基盤に統合し、オンプレミスのQwenモデルにより6月10日～7月10日に稼働。</w:t>
            </w:r>
          </w:p>
          <w:p>
            <w:pPr>
              <w:pStyle w:val="ListParagraph"/>
              <w:numPr>
                <w:ilvl w:val="0"/>
                <w:numId w:val="2"/>
              </w:numPr>
              <w:spacing w:after="20" w:before="20" w:line="264"/>
            </w:pPr>
            <w:r>
              <w:rPr>
                <w:sz w:val="19"/>
                <w:szCs w:val="19"/>
              </w:rPr>
              <w:t xml:space="preserve">テスト、ドキュメント作成、株式・有価証券管理を7月11日～31日に並行実施。株式は7月31日までの完了が必須。</w:t>
            </w:r>
          </w:p>
          <w:p>
            <w:pPr>
              <w:pStyle w:val="ListParagraph"/>
              <w:numPr>
                <w:ilvl w:val="0"/>
                <w:numId w:val="2"/>
              </w:numPr>
              <w:spacing w:after="20" w:before="20" w:line="264"/>
            </w:pPr>
            <w:r>
              <w:rPr>
                <w:sz w:val="19"/>
                <w:szCs w:val="19"/>
              </w:rPr>
              <w:t xml:space="preserve">現在の保有状況を記録：国内上場株式 保有3／売却済5、海外上場株式 保有0／売却済5、国内非上場株式 保有6、海外非上場株式 保有1。</w:t>
            </w:r>
          </w:p>
          <w:p>
            <w:pPr>
              <w:pStyle w:val="ListParagraph"/>
              <w:numPr>
                <w:ilvl w:val="0"/>
                <w:numId w:val="2"/>
              </w:numPr>
              <w:spacing w:after="20" w:before="20" w:line="264"/>
            </w:pPr>
            <w:r>
              <w:rPr>
                <w:sz w:val="19"/>
                <w:szCs w:val="19"/>
              </w:rPr>
              <w:t xml:space="preserve">人的工数はフェーズ1と同一の算定方式（稼働日数 × 要員数 ÷ 20）を適用。</w:t>
            </w:r>
          </w:p>
          <w:p>
            <w:pPr>
              <w:pStyle w:val="ListParagraph"/>
              <w:numPr>
                <w:ilvl w:val="0"/>
                <w:numId w:val="2"/>
              </w:numPr>
              <w:spacing w:after="20" w:before="20" w:line="264"/>
            </w:pPr>
            <w:r>
              <w:rPr>
                <w:sz w:val="19"/>
                <w:szCs w:val="19"/>
              </w:rPr>
              <w:t xml:space="preserve">フェーズ2向けにAI専用オンプレミスサーバーを調達。費用は確認中。</w:t>
            </w:r>
          </w:p>
          <w:p>
            <w:pPr>
              <w:pStyle w:val="ListParagraph"/>
              <w:numPr>
                <w:ilvl w:val="0"/>
                <w:numId w:val="2"/>
              </w:numPr>
              <w:spacing w:after="20" w:before="20" w:line="264"/>
            </w:pPr>
            <w:r>
              <w:rPr>
                <w:sz w:val="19"/>
                <w:szCs w:val="19"/>
              </w:rPr>
              <w:t xml:space="preserve">ローカルモデル Qwen/Qwen3.6-35B-A3B-FP8 は自社ホスティングのため、ライセンス費用およびAPI費用は発生しない。</w:t>
            </w:r>
          </w:p>
          <w:p>
            <w:pPr>
              <w:pStyle w:val="ListParagraph"/>
              <w:numPr>
                <w:ilvl w:val="0"/>
                <w:numId w:val="2"/>
              </w:numPr>
              <w:spacing w:after="20" w:before="20" w:line="264"/>
            </w:pPr>
            <w:r>
              <w:rPr>
                <w:sz w:val="19"/>
                <w:szCs w:val="19"/>
              </w:rPr>
              <w:t xml:space="preserve">フェーズ2予算は人件費および開発ツール費用を対象とする。人件費は5,010,000円（フェーズ2が7月31日で完了するため、全期間に600,000円／人月を適用）。サーバーおよびモデルの各項目は「確認中」と記載。Claude Pro費用は19,840円で変更なし。</w:t>
            </w:r>
          </w:p>
          <w:p>
            <w:pPr>
              <w:pStyle w:val="ListParagraph"/>
              <w:numPr>
                <w:ilvl w:val="0"/>
                <w:numId w:val="2"/>
              </w:numPr>
              <w:spacing w:after="20" w:before="20" w:line="264"/>
            </w:pPr>
            <w:r>
              <w:rPr>
                <w:sz w:val="19"/>
                <w:szCs w:val="19"/>
              </w:rPr>
              <w:t xml:space="preserve">フェーズ2計画 バージョン2.0。</w:t>
            </w:r>
          </w:p>
        </w:tc>
      </w:tr>
    </w:tbl>
    <w:p>
      <w:pPr>
        <w:pBdr>
          <w:bottom w:val="single" w:color="1F3864" w:sz="6"/>
        </w:pBdr>
        <w:spacing w:after="140" w:before="300"/>
      </w:pPr>
      <w:r>
        <w:rPr>
          <w:b/>
          <w:bCs/>
          <w:color w:val="1F3864"/>
          <w:sz w:val="24"/>
          <w:szCs w:val="24"/>
        </w:rPr>
        <w:t xml:space="preserve">1. プロジェクト概要</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2200"/>
        <w:gridCol w:w="7400"/>
      </w:tblGrid>
      <w:tr>
        <w:tc>
          <w:tcPr>
            <w:tcW w:type="dxa" w:w="2200"/>
            <w:shd w:fill="F2F2F2" w:color="auto" w:val="clear"/>
            <w:tcMar>
              <w:top w:type="dxa" w:w="70"/>
              <w:left w:type="dxa" w:w="110"/>
              <w:bottom w:type="dxa" w:w="70"/>
              <w:right w:type="dxa" w:w="110"/>
            </w:tcMar>
            <w:vAlign w:val="center"/>
          </w:tcPr>
          <w:p>
            <w:pPr>
              <w:spacing w:after="20" w:before="20" w:line="264"/>
            </w:pPr>
            <w:r>
              <w:rPr>
                <w:b/>
                <w:bCs/>
                <w:sz w:val="19"/>
                <w:szCs w:val="19"/>
              </w:rPr>
              <w:t xml:space="preserve">目的</w:t>
            </w:r>
          </w:p>
        </w:tc>
        <w:tc>
          <w:tcPr>
            <w:tcW w:type="dxa" w:w="7400"/>
            <w:tcMar>
              <w:top w:type="dxa" w:w="70"/>
              <w:left w:type="dxa" w:w="110"/>
              <w:bottom w:type="dxa" w:w="70"/>
              <w:right w:type="dxa" w:w="110"/>
            </w:tcMar>
            <w:vAlign w:val="center"/>
          </w:tcPr>
          <w:p>
            <w:pPr>
              <w:spacing w:after="20" w:before="20" w:line="264"/>
            </w:pPr>
            <w:r>
              <w:rPr>
                <w:sz w:val="19"/>
                <w:szCs w:val="19"/>
              </w:rPr>
              <w:t xml:space="preserve">フェーズ1でリリースしたファンド取引基盤を土台に、投資管理システムのフェーズ2機能として、AIによる書類データ抽出パイプラインと株式・有価証券管理モジュール一式を提供する。</w:t>
            </w:r>
          </w:p>
        </w:tc>
      </w:tr>
      <w:tr>
        <w:tc>
          <w:tcPr>
            <w:tcW w:type="dxa" w:w="2200"/>
            <w:shd w:fill="F2F2F2" w:color="auto" w:val="clear"/>
            <w:tcMar>
              <w:top w:type="dxa" w:w="70"/>
              <w:left w:type="dxa" w:w="110"/>
              <w:bottom w:type="dxa" w:w="70"/>
              <w:right w:type="dxa" w:w="110"/>
            </w:tcMar>
            <w:vAlign w:val="center"/>
          </w:tcPr>
          <w:p>
            <w:pPr>
              <w:spacing w:after="20" w:before="20" w:line="264"/>
            </w:pPr>
            <w:r>
              <w:rPr>
                <w:b/>
                <w:bCs/>
                <w:sz w:val="19"/>
                <w:szCs w:val="19"/>
              </w:rPr>
              <w:t xml:space="preserve">背景・課題</w:t>
            </w:r>
          </w:p>
        </w:tc>
        <w:tc>
          <w:tcPr>
            <w:tcW w:type="dxa" w:w="7400"/>
            <w:tcMar>
              <w:top w:type="dxa" w:w="70"/>
              <w:left w:type="dxa" w:w="110"/>
              <w:bottom w:type="dxa" w:w="70"/>
              <w:right w:type="dxa" w:w="110"/>
            </w:tcMar>
            <w:vAlign w:val="center"/>
          </w:tcPr>
          <w:p>
            <w:pPr>
              <w:spacing w:after="20" w:before="20" w:line="264"/>
            </w:pPr>
            <w:r>
              <w:rPr>
                <w:sz w:val="19"/>
                <w:szCs w:val="19"/>
              </w:rPr>
              <w:t xml:space="preserve">フェーズ1では対象9ファンドのファンド取引管理を実現したものの、AIモジュールは次フェーズへ持ち越しとなり、株式は対象範囲に含まれていない。現在も財務担当者はファンド通知書の数値をシステムへ手作業で再入力しており、株式の保有状況はシステム外のExcelで管理されている。</w:t>
            </w:r>
          </w:p>
        </w:tc>
      </w:tr>
      <w:tr>
        <w:tc>
          <w:tcPr>
            <w:tcW w:type="dxa" w:w="2200"/>
            <w:shd w:fill="F2F2F2" w:color="auto" w:val="clear"/>
            <w:tcMar>
              <w:top w:type="dxa" w:w="70"/>
              <w:left w:type="dxa" w:w="110"/>
              <w:bottom w:type="dxa" w:w="70"/>
              <w:right w:type="dxa" w:w="110"/>
            </w:tcMar>
            <w:vAlign w:val="center"/>
          </w:tcPr>
          <w:p>
            <w:pPr>
              <w:spacing w:after="20" w:before="20" w:line="264"/>
            </w:pPr>
            <w:r>
              <w:rPr>
                <w:b/>
                <w:bCs/>
                <w:sz w:val="19"/>
                <w:szCs w:val="19"/>
              </w:rPr>
              <w:t xml:space="preserve">期待効果</w:t>
            </w:r>
          </w:p>
        </w:tc>
        <w:tc>
          <w:tcPr>
            <w:tcW w:type="dxa" w:w="7400"/>
            <w:tcMar>
              <w:top w:type="dxa" w:w="70"/>
              <w:left w:type="dxa" w:w="110"/>
              <w:bottom w:type="dxa" w:w="70"/>
              <w:right w:type="dxa" w:w="110"/>
            </w:tcMar>
            <w:vAlign w:val="center"/>
          </w:tcPr>
          <w:p>
            <w:pPr>
              <w:spacing w:after="20" w:before="20" w:line="264"/>
            </w:pPr>
            <w:r>
              <w:rPr>
                <w:sz w:val="19"/>
                <w:szCs w:val="19"/>
              </w:rPr>
              <w:t xml:space="preserve">担当者による確認を前提としたAI抽出により、ファンド書類からの数値の手入力を削減する。あわせて、上場・非上場を問わずすべての株式保有をガバナンスの効いた単一のプラットフォームへ集約し、評価額・損益・配当・為替換算の自動計算とポートフォリオダッシュボードを提供する。</w:t>
            </w:r>
          </w:p>
        </w:tc>
      </w:tr>
      <w:tr>
        <w:tc>
          <w:tcPr>
            <w:tcW w:type="dxa" w:w="2200"/>
            <w:shd w:fill="F2F2F2" w:color="auto" w:val="clear"/>
            <w:tcMar>
              <w:top w:type="dxa" w:w="70"/>
              <w:left w:type="dxa" w:w="110"/>
              <w:bottom w:type="dxa" w:w="70"/>
              <w:right w:type="dxa" w:w="110"/>
            </w:tcMar>
            <w:vAlign w:val="center"/>
          </w:tcPr>
          <w:p>
            <w:pPr>
              <w:spacing w:after="20" w:before="20" w:line="264"/>
            </w:pPr>
            <w:r>
              <w:rPr>
                <w:b/>
                <w:bCs/>
                <w:sz w:val="19"/>
                <w:szCs w:val="19"/>
              </w:rPr>
              <w:t xml:space="preserve">プロジェクト種別</w:t>
            </w:r>
          </w:p>
        </w:tc>
        <w:tc>
          <w:tcPr>
            <w:tcW w:type="dxa" w:w="7400"/>
            <w:tcMar>
              <w:top w:type="dxa" w:w="70"/>
              <w:left w:type="dxa" w:w="110"/>
              <w:bottom w:type="dxa" w:w="70"/>
              <w:right w:type="dxa" w:w="110"/>
            </w:tcMar>
            <w:vAlign w:val="center"/>
          </w:tcPr>
          <w:p>
            <w:pPr>
              <w:spacing w:after="20" w:before="20" w:line="264"/>
            </w:pPr>
            <w:r>
              <w:rPr>
                <w:sz w:val="19"/>
                <w:szCs w:val="19"/>
              </w:rPr>
              <w:t xml:space="preserve">機能拡張 ― フェーズ2</w:t>
            </w:r>
          </w:p>
        </w:tc>
      </w:tr>
    </w:tbl>
    <w:p>
      <w:pPr>
        <w:pBdr>
          <w:bottom w:val="single" w:color="1F3864" w:sz="6"/>
        </w:pBdr>
        <w:spacing w:after="140" w:before="300"/>
      </w:pPr>
      <w:r>
        <w:rPr>
          <w:b/>
          <w:bCs/>
          <w:color w:val="1F3864"/>
          <w:sz w:val="24"/>
          <w:szCs w:val="24"/>
        </w:rPr>
        <w:t xml:space="preserve">2. スコープ</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2200"/>
        <w:gridCol w:w="7400"/>
      </w:tblGrid>
      <w:tr>
        <w:tc>
          <w:tcPr>
            <w:tcW w:type="dxa" w:w="2200"/>
            <w:shd w:fill="F2F2F2" w:color="auto" w:val="clear"/>
            <w:tcMar>
              <w:top w:type="dxa" w:w="70"/>
              <w:left w:type="dxa" w:w="110"/>
              <w:bottom w:type="dxa" w:w="70"/>
              <w:right w:type="dxa" w:w="110"/>
            </w:tcMar>
            <w:vAlign w:val="center"/>
          </w:tcPr>
          <w:p>
            <w:pPr>
              <w:spacing w:after="20" w:before="20" w:line="264"/>
            </w:pPr>
            <w:r>
              <w:rPr>
                <w:b/>
                <w:bCs/>
                <w:sz w:val="19"/>
                <w:szCs w:val="19"/>
              </w:rPr>
              <w:t xml:space="preserve">対象範囲（スコープ内）</w:t>
            </w:r>
          </w:p>
        </w:tc>
        <w:tc>
          <w:tcPr>
            <w:tcW w:type="dxa" w:w="7400"/>
            <w:tcMar>
              <w:top w:type="dxa" w:w="70"/>
              <w:left w:type="dxa" w:w="110"/>
              <w:bottom w:type="dxa" w:w="70"/>
              <w:right w:type="dxa" w:w="110"/>
            </w:tcMar>
            <w:vAlign w:val="center"/>
          </w:tcPr>
          <w:p>
            <w:pPr>
              <w:spacing w:after="20" w:before="20" w:line="264"/>
            </w:pPr>
            <w:r>
              <w:rPr>
                <w:b/>
                <w:bCs/>
                <w:sz w:val="19"/>
                <w:szCs w:val="19"/>
              </w:rPr>
              <w:t xml:space="preserve">【フェーズ2.1 ― AIモデル統合】</w:t>
            </w:r>
          </w:p>
          <w:p>
            <w:pPr>
              <w:pStyle w:val="ListParagraph"/>
              <w:numPr>
                <w:ilvl w:val="0"/>
                <w:numId w:val="3"/>
              </w:numPr>
              <w:spacing w:after="20" w:before="20" w:line="264"/>
            </w:pPr>
            <w:r>
              <w:rPr>
                <w:sz w:val="19"/>
                <w:szCs w:val="19"/>
              </w:rPr>
              <w:t xml:space="preserve">3段階抽出パイプライン：ローカルにホストしたモデルが、アップロードされた各ファンド書類を分類し、該当する数値を抽出したうえで、正しいファンド項目へマッピングする。抽出した各値には確信度を付与して表示し、担当者が確認できるようにする。</w:t>
            </w:r>
          </w:p>
          <w:p>
            <w:pPr>
              <w:pStyle w:val="ListParagraph"/>
              <w:numPr>
                <w:ilvl w:val="0"/>
                <w:numId w:val="3"/>
              </w:numPr>
              <w:spacing w:after="20" w:before="20" w:line="264"/>
            </w:pPr>
            <w:r>
              <w:rPr>
                <w:sz w:val="19"/>
                <w:szCs w:val="19"/>
              </w:rPr>
              <w:t xml:space="preserve">ヒューマン・イン・ザ・ループによる初期登録：新規ファンドや未知の書類フォーマットがアップロードされた場合、担当者が抽出結果を初回のみ確認・修正する。システムがそのマッピングを保持するため、以降の同一フォーマットの書類は自動で処理される。</w:t>
            </w:r>
          </w:p>
          <w:p>
            <w:pPr>
              <w:pStyle w:val="ListParagraph"/>
              <w:numPr>
                <w:ilvl w:val="0"/>
                <w:numId w:val="3"/>
              </w:numPr>
              <w:spacing w:after="20" w:before="20" w:line="264"/>
            </w:pPr>
            <w:r>
              <w:rPr>
                <w:sz w:val="19"/>
                <w:szCs w:val="19"/>
              </w:rPr>
              <w:t xml:space="preserve">決定論的計算との境界：AIが行うのは分類と抽出のみであり、金額計算は一切行わない。純額、為替換算、IRR／NPV、DPI／TVPI、フィー／キャリーの各数値は既存の決定論的計算エンジンが算出する。これにより、報告されるすべての数値の再現性と監査可能性を担保する。</w:t>
            </w:r>
          </w:p>
          <w:p>
            <w:pPr>
              <w:pStyle w:val="ListParagraph"/>
              <w:numPr>
                <w:ilvl w:val="0"/>
                <w:numId w:val="3"/>
              </w:numPr>
              <w:spacing w:after="20" w:before="20" w:line="264"/>
            </w:pPr>
            <w:r>
              <w:rPr>
                <w:sz w:val="19"/>
                <w:szCs w:val="19"/>
              </w:rPr>
              <w:t xml:space="preserve">ローカルモデルのホスティング：本パイプラインは専用オンプレミスサーバー上で Qwen/Qwen3.6-35B-A3B-FP8 モデルを実行する。ファンド書類および抽出データはすべて社内ネットワーク内に保持され、外部APIへの通信は発生しない。</w:t>
            </w:r>
          </w:p>
          <w:p>
            <w:pPr>
              <w:spacing w:after="20" w:before="120" w:line="264"/>
            </w:pPr>
            <w:r>
              <w:rPr>
                <w:b/>
                <w:bCs/>
                <w:sz w:val="19"/>
                <w:szCs w:val="19"/>
              </w:rPr>
              <w:t xml:space="preserve">【フェーズ2.2 ― 株式・有価証券管理】</w:t>
            </w:r>
          </w:p>
          <w:p>
            <w:pPr>
              <w:pStyle w:val="ListParagraph"/>
              <w:numPr>
                <w:ilvl w:val="0"/>
                <w:numId w:val="3"/>
              </w:numPr>
              <w:spacing w:after="20" w:before="20" w:line="264"/>
            </w:pPr>
            <w:r>
              <w:rPr>
                <w:sz w:val="19"/>
                <w:szCs w:val="19"/>
              </w:rPr>
              <w:t xml:space="preserve">現在の保有状況：フェーズ2開始時点のポートフォリオは、国内上場株式（保有3、売却済5）、海外上場株式（保有0、売却済5）、国内非上場株式（保有6）、海外非上場株式（保有1）で構成される。すべてのポジションを稼働開始時にシステムへ移行する。</w:t>
            </w:r>
          </w:p>
          <w:p>
            <w:pPr>
              <w:pStyle w:val="ListParagraph"/>
              <w:numPr>
                <w:ilvl w:val="0"/>
                <w:numId w:val="3"/>
              </w:numPr>
              <w:spacing w:after="20" w:before="20" w:line="264"/>
            </w:pPr>
            <w:r>
              <w:rPr>
                <w:sz w:val="19"/>
                <w:szCs w:val="19"/>
              </w:rPr>
              <w:t xml:space="preserve">基本情報：各銘柄について、正式社名、ティッカー／証券コード、上場市場、基準通貨、業種分類を登録する（登録は初回のみ）。</w:t>
            </w:r>
          </w:p>
          <w:p>
            <w:pPr>
              <w:pStyle w:val="ListParagraph"/>
              <w:numPr>
                <w:ilvl w:val="0"/>
                <w:numId w:val="3"/>
              </w:numPr>
              <w:spacing w:after="20" w:before="20" w:line="264"/>
            </w:pPr>
            <w:r>
              <w:rPr>
                <w:sz w:val="19"/>
                <w:szCs w:val="19"/>
              </w:rPr>
              <w:t xml:space="preserve">保有・取引情報：取得日および売却日、保有株数、取引ごとの売買数量、1株あたりの取得単価・売却単価を記録する。</w:t>
            </w:r>
          </w:p>
          <w:p>
            <w:pPr>
              <w:pStyle w:val="ListParagraph"/>
              <w:numPr>
                <w:ilvl w:val="0"/>
                <w:numId w:val="3"/>
              </w:numPr>
              <w:spacing w:after="20" w:before="20" w:line="264"/>
            </w:pPr>
            <w:r>
              <w:rPr>
                <w:sz w:val="19"/>
                <w:szCs w:val="19"/>
              </w:rPr>
              <w:t xml:space="preserve">配当情報：現金配当について、配当金総額と配当支払日を保有銘柄ごとに記録する。</w:t>
            </w:r>
          </w:p>
          <w:p>
            <w:pPr>
              <w:pStyle w:val="ListParagraph"/>
              <w:numPr>
                <w:ilvl w:val="0"/>
                <w:numId w:val="3"/>
              </w:numPr>
              <w:spacing w:after="20" w:before="20" w:line="264"/>
            </w:pPr>
            <w:r>
              <w:rPr>
                <w:sz w:val="19"/>
                <w:szCs w:val="19"/>
              </w:rPr>
              <w:t xml:space="preserve">集計・自動計算：登録データを基に、取得原価合計、現在株価、時価評価額、評価損益、収益率、実現損益および未実現損益、トータルリターン、ROI、配当利回り、米ドル／円換算を自動算出する。</w:t>
            </w:r>
          </w:p>
          <w:p>
            <w:pPr>
              <w:pStyle w:val="ListParagraph"/>
              <w:numPr>
                <w:ilvl w:val="0"/>
                <w:numId w:val="3"/>
              </w:numPr>
              <w:spacing w:after="20" w:before="20" w:line="264"/>
            </w:pPr>
            <w:r>
              <w:rPr>
                <w:sz w:val="19"/>
                <w:szCs w:val="19"/>
              </w:rPr>
              <w:t xml:space="preserve">銘柄情報の参照：各保有銘柄から、投資判断に用いる企業概要、時価総額、最新ニュース、財務情報を参照できる。</w:t>
            </w:r>
          </w:p>
          <w:p>
            <w:pPr>
              <w:pStyle w:val="ListParagraph"/>
              <w:numPr>
                <w:ilvl w:val="0"/>
                <w:numId w:val="3"/>
              </w:numPr>
              <w:spacing w:after="20" w:before="20" w:line="264"/>
            </w:pPr>
            <w:r>
              <w:rPr>
                <w:sz w:val="19"/>
                <w:szCs w:val="19"/>
              </w:rPr>
              <w:t xml:space="preserve">ダッシュボード：保有銘柄一覧と現在株価、評価額の推移、損益状況、配当実績、ならびに業種別・銘柄別のポートフォリオ構成（円グラフ）を視覚的に集約して表示する。</w:t>
            </w:r>
          </w:p>
        </w:tc>
      </w:tr>
      <w:tr>
        <w:tc>
          <w:tcPr>
            <w:tcW w:type="dxa" w:w="2200"/>
            <w:shd w:fill="F2F2F2" w:color="auto" w:val="clear"/>
            <w:tcMar>
              <w:top w:type="dxa" w:w="70"/>
              <w:left w:type="dxa" w:w="110"/>
              <w:bottom w:type="dxa" w:w="70"/>
              <w:right w:type="dxa" w:w="110"/>
            </w:tcMar>
            <w:vAlign w:val="center"/>
          </w:tcPr>
          <w:p>
            <w:pPr>
              <w:spacing w:after="20" w:before="20" w:line="264"/>
            </w:pPr>
            <w:r>
              <w:rPr>
                <w:b/>
                <w:bCs/>
                <w:sz w:val="19"/>
                <w:szCs w:val="19"/>
              </w:rPr>
              <w:t xml:space="preserve">対象外（スコープ外）</w:t>
            </w:r>
          </w:p>
        </w:tc>
        <w:tc>
          <w:tcPr>
            <w:tcW w:type="dxa" w:w="7400"/>
            <w:tcMar>
              <w:top w:type="dxa" w:w="70"/>
              <w:left w:type="dxa" w:w="110"/>
              <w:bottom w:type="dxa" w:w="70"/>
              <w:right w:type="dxa" w:w="110"/>
            </w:tcMar>
            <w:vAlign w:val="center"/>
          </w:tcPr>
          <w:p>
            <w:pPr>
              <w:pStyle w:val="ListParagraph"/>
              <w:numPr>
                <w:ilvl w:val="0"/>
                <w:numId w:val="3"/>
              </w:numPr>
              <w:spacing w:after="20" w:before="20" w:line="264"/>
            </w:pPr>
            <w:r>
              <w:rPr>
                <w:sz w:val="19"/>
                <w:szCs w:val="19"/>
              </w:rPr>
              <w:t xml:space="preserve">会計システムとの連携（SAP、QuickBooks等）</w:t>
            </w:r>
          </w:p>
          <w:p>
            <w:pPr>
              <w:pStyle w:val="ListParagraph"/>
              <w:numPr>
                <w:ilvl w:val="0"/>
                <w:numId w:val="3"/>
              </w:numPr>
              <w:spacing w:after="20" w:before="20" w:line="264"/>
            </w:pPr>
            <w:r>
              <w:rPr>
                <w:sz w:val="19"/>
                <w:szCs w:val="19"/>
              </w:rPr>
              <w:t xml:space="preserve">モバイルアプリケーション</w:t>
            </w:r>
          </w:p>
          <w:p>
            <w:pPr>
              <w:pStyle w:val="ListParagraph"/>
              <w:numPr>
                <w:ilvl w:val="0"/>
                <w:numId w:val="3"/>
              </w:numPr>
              <w:spacing w:after="20" w:before="20" w:line="264"/>
            </w:pPr>
            <w:r>
              <w:rPr>
                <w:sz w:val="19"/>
                <w:szCs w:val="19"/>
              </w:rPr>
              <w:t xml:space="preserve">債券管理モジュール</w:t>
            </w:r>
          </w:p>
          <w:p>
            <w:pPr>
              <w:pStyle w:val="ListParagraph"/>
              <w:numPr>
                <w:ilvl w:val="0"/>
                <w:numId w:val="3"/>
              </w:numPr>
              <w:spacing w:after="20" w:before="20" w:line="264"/>
            </w:pPr>
            <w:r>
              <w:rPr>
                <w:sz w:val="19"/>
                <w:szCs w:val="19"/>
              </w:rPr>
              <w:t xml:space="preserve">外部データプロバイダーからの為替レート自動連携</w:t>
            </w:r>
          </w:p>
          <w:p>
            <w:pPr>
              <w:pStyle w:val="ListParagraph"/>
              <w:numPr>
                <w:ilvl w:val="0"/>
                <w:numId w:val="3"/>
              </w:numPr>
              <w:spacing w:after="20" w:before="20" w:line="264"/>
            </w:pPr>
            <w:r>
              <w:rPr>
                <w:sz w:val="19"/>
                <w:szCs w:val="19"/>
              </w:rPr>
              <w:t xml:space="preserve">AWSクラウド基盤の構築</w:t>
            </w:r>
          </w:p>
          <w:p>
            <w:pPr>
              <w:pStyle w:val="ListParagraph"/>
              <w:numPr>
                <w:ilvl w:val="0"/>
                <w:numId w:val="3"/>
              </w:numPr>
              <w:spacing w:after="20" w:before="20" w:line="264"/>
            </w:pPr>
            <w:r>
              <w:rPr>
                <w:sz w:val="19"/>
                <w:szCs w:val="19"/>
              </w:rPr>
              <w:t xml:space="preserve">個別取引へのメモ／備考入力機能</w:t>
            </w:r>
          </w:p>
          <w:p>
            <w:pPr>
              <w:pStyle w:val="ListParagraph"/>
              <w:numPr>
                <w:ilvl w:val="0"/>
                <w:numId w:val="3"/>
              </w:numPr>
              <w:spacing w:after="20" w:before="20" w:line="264"/>
            </w:pPr>
            <w:r>
              <w:rPr>
                <w:sz w:val="19"/>
                <w:szCs w:val="19"/>
              </w:rPr>
              <w:t xml:space="preserve">指定した期間内の取引日の一括編集</w:t>
            </w:r>
          </w:p>
          <w:p>
            <w:pPr>
              <w:pStyle w:val="ListParagraph"/>
              <w:numPr>
                <w:ilvl w:val="0"/>
                <w:numId w:val="3"/>
              </w:numPr>
              <w:spacing w:after="20" w:before="20" w:line="264"/>
            </w:pPr>
            <w:r>
              <w:rPr>
                <w:sz w:val="19"/>
                <w:szCs w:val="19"/>
              </w:rPr>
              <w:t xml:space="preserve">利用者が任意に指定した日付の為替レートのオンデマンド照会</w:t>
            </w:r>
          </w:p>
        </w:tc>
      </w:tr>
      <w:tr>
        <w:tc>
          <w:tcPr>
            <w:tcW w:type="dxa" w:w="2200"/>
            <w:shd w:fill="F2F2F2" w:color="auto" w:val="clear"/>
            <w:tcMar>
              <w:top w:type="dxa" w:w="70"/>
              <w:left w:type="dxa" w:w="110"/>
              <w:bottom w:type="dxa" w:w="70"/>
              <w:right w:type="dxa" w:w="110"/>
            </w:tcMar>
            <w:vAlign w:val="center"/>
          </w:tcPr>
          <w:p>
            <w:pPr>
              <w:spacing w:after="20" w:before="20" w:line="264"/>
            </w:pPr>
            <w:r>
              <w:rPr>
                <w:b/>
                <w:bCs/>
                <w:sz w:val="19"/>
                <w:szCs w:val="19"/>
              </w:rPr>
              <w:t xml:space="preserve">前提条件</w:t>
            </w:r>
          </w:p>
        </w:tc>
        <w:tc>
          <w:tcPr>
            <w:tcW w:type="dxa" w:w="7400"/>
            <w:tcMar>
              <w:top w:type="dxa" w:w="70"/>
              <w:left w:type="dxa" w:w="110"/>
              <w:bottom w:type="dxa" w:w="70"/>
              <w:right w:type="dxa" w:w="110"/>
            </w:tcMar>
            <w:vAlign w:val="center"/>
          </w:tcPr>
          <w:p>
            <w:pPr>
              <w:pStyle w:val="ListParagraph"/>
              <w:numPr>
                <w:ilvl w:val="0"/>
                <w:numId w:val="3"/>
              </w:numPr>
              <w:spacing w:after="20" w:before="20" w:line="264"/>
            </w:pPr>
            <w:r>
              <w:rPr>
                <w:sz w:val="19"/>
                <w:szCs w:val="19"/>
              </w:rPr>
              <w:t xml:space="preserve">現在保有するすべての株式（上場・非上場、国内・海外を問わない）は、フェーズ2の稼働開始時にシステムへ移行される。</w:t>
            </w:r>
          </w:p>
          <w:p>
            <w:pPr>
              <w:pStyle w:val="ListParagraph"/>
              <w:numPr>
                <w:ilvl w:val="0"/>
                <w:numId w:val="3"/>
              </w:numPr>
              <w:spacing w:after="20" w:before="20" w:line="264"/>
            </w:pPr>
            <w:r>
              <w:rPr>
                <w:sz w:val="19"/>
                <w:szCs w:val="19"/>
              </w:rPr>
              <w:t xml:space="preserve">AIモデル用の専用オンプレミスサーバーは、フェーズ2.1の開始前に調達・構築が完了している。</w:t>
            </w:r>
          </w:p>
          <w:p>
            <w:pPr>
              <w:pStyle w:val="ListParagraph"/>
              <w:numPr>
                <w:ilvl w:val="0"/>
                <w:numId w:val="3"/>
              </w:numPr>
              <w:spacing w:after="20" w:before="20" w:line="264"/>
            </w:pPr>
            <w:r>
              <w:rPr>
                <w:sz w:val="19"/>
                <w:szCs w:val="19"/>
              </w:rPr>
              <w:t xml:space="preserve">財務担当者は本番稼働前のユーザー受入テスト（UAT）に参加する。</w:t>
            </w:r>
          </w:p>
          <w:p>
            <w:pPr>
              <w:pStyle w:val="ListParagraph"/>
              <w:numPr>
                <w:ilvl w:val="0"/>
                <w:numId w:val="3"/>
              </w:numPr>
              <w:spacing w:after="20" w:before="20" w:line="264"/>
            </w:pPr>
            <w:r>
              <w:rPr>
                <w:sz w:val="19"/>
                <w:szCs w:val="19"/>
              </w:rPr>
              <w:t xml:space="preserve">Qwen/Qwen3.6-35B-A3B-FP8 モデルは完全にオンプレミスで稼働し、外部APIに依存しない。</w:t>
            </w:r>
          </w:p>
        </w:tc>
      </w:tr>
      <w:tr>
        <w:tc>
          <w:tcPr>
            <w:tcW w:type="dxa" w:w="2200"/>
            <w:shd w:fill="F2F2F2" w:color="auto" w:val="clear"/>
            <w:tcMar>
              <w:top w:type="dxa" w:w="70"/>
              <w:left w:type="dxa" w:w="110"/>
              <w:bottom w:type="dxa" w:w="70"/>
              <w:right w:type="dxa" w:w="110"/>
            </w:tcMar>
            <w:vAlign w:val="center"/>
          </w:tcPr>
          <w:p>
            <w:pPr>
              <w:spacing w:after="20" w:before="20" w:line="264"/>
            </w:pPr>
            <w:r>
              <w:rPr>
                <w:b/>
                <w:bCs/>
                <w:sz w:val="19"/>
                <w:szCs w:val="19"/>
              </w:rPr>
              <w:t xml:space="preserve">制約条件</w:t>
            </w:r>
          </w:p>
        </w:tc>
        <w:tc>
          <w:tcPr>
            <w:tcW w:type="dxa" w:w="7400"/>
            <w:tcMar>
              <w:top w:type="dxa" w:w="70"/>
              <w:left w:type="dxa" w:w="110"/>
              <w:bottom w:type="dxa" w:w="70"/>
              <w:right w:type="dxa" w:w="110"/>
            </w:tcMar>
            <w:vAlign w:val="center"/>
          </w:tcPr>
          <w:p>
            <w:pPr>
              <w:pStyle w:val="ListParagraph"/>
              <w:numPr>
                <w:ilvl w:val="0"/>
                <w:numId w:val="3"/>
              </w:numPr>
              <w:spacing w:after="20" w:before="20" w:line="264"/>
            </w:pPr>
            <w:r>
              <w:rPr>
                <w:sz w:val="19"/>
                <w:szCs w:val="19"/>
              </w:rPr>
              <w:t xml:space="preserve">フェーズ2は2026年6月10日から7月31日まで、ローカル環境およびオンプレミス基盤上で実施する。</w:t>
            </w:r>
          </w:p>
          <w:p>
            <w:pPr>
              <w:pStyle w:val="ListParagraph"/>
              <w:numPr>
                <w:ilvl w:val="0"/>
                <w:numId w:val="3"/>
              </w:numPr>
              <w:spacing w:after="20" w:before="20" w:line="264"/>
            </w:pPr>
            <w:r>
              <w:rPr>
                <w:sz w:val="19"/>
                <w:szCs w:val="19"/>
              </w:rPr>
              <w:t xml:space="preserve">フェーズ2の完了期限は2026年7月31日とする。</w:t>
            </w:r>
          </w:p>
          <w:p>
            <w:pPr>
              <w:pStyle w:val="ListParagraph"/>
              <w:numPr>
                <w:ilvl w:val="0"/>
                <w:numId w:val="3"/>
              </w:numPr>
              <w:spacing w:after="20" w:before="20" w:line="264"/>
            </w:pPr>
            <w:r>
              <w:rPr>
                <w:sz w:val="19"/>
                <w:szCs w:val="19"/>
              </w:rPr>
              <w:t xml:space="preserve">開発はすべてローカルマシンおよびオンプレミスAIサーバー上で行い、フェーズ2期間中のクラウド基盤費用は発生しない。</w:t>
            </w:r>
          </w:p>
          <w:p>
            <w:pPr>
              <w:pStyle w:val="ListParagraph"/>
              <w:numPr>
                <w:ilvl w:val="0"/>
                <w:numId w:val="3"/>
              </w:numPr>
              <w:spacing w:after="20" w:before="20" w:line="264"/>
            </w:pPr>
            <w:r>
              <w:rPr>
                <w:sz w:val="19"/>
                <w:szCs w:val="19"/>
              </w:rPr>
              <w:t xml:space="preserve">有効利用ユーザー数は最大10名とする（要請に応じて拡張可能）。</w:t>
            </w:r>
          </w:p>
        </w:tc>
      </w:tr>
    </w:tbl>
    <w:p>
      <w:pPr>
        <w:pBdr>
          <w:bottom w:val="single" w:color="1F3864" w:sz="6"/>
        </w:pBdr>
        <w:spacing w:after="140" w:before="300"/>
      </w:pPr>
      <w:r>
        <w:rPr>
          <w:b/>
          <w:bCs/>
          <w:color w:val="1F3864"/>
          <w:sz w:val="24"/>
          <w:szCs w:val="24"/>
        </w:rPr>
        <w:t xml:space="preserve">3. スケジュール概要</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2700"/>
        <w:gridCol w:w="1500"/>
        <w:gridCol w:w="1500"/>
        <w:gridCol w:w="3900"/>
      </w:tblGrid>
      <w:tr>
        <w:trPr>
          <w:tblHeader/>
        </w:trPr>
        <w:tc>
          <w:tcPr>
            <w:tcW w:type="dxa" w:w="27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フェーズ</w:t>
            </w:r>
          </w:p>
        </w:tc>
        <w:tc>
          <w:tcPr>
            <w:tcW w:type="dxa" w:w="15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開始予定日</w:t>
            </w:r>
          </w:p>
        </w:tc>
        <w:tc>
          <w:tcPr>
            <w:tcW w:type="dxa" w:w="15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終了予定日</w:t>
            </w:r>
          </w:p>
        </w:tc>
        <w:tc>
          <w:tcPr>
            <w:tcW w:type="dxa" w:w="39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備考</w:t>
            </w:r>
          </w:p>
        </w:tc>
      </w:tr>
      <w:tr>
        <w:tc>
          <w:tcPr>
            <w:tcW w:type="dxa" w:w="2700"/>
            <w:tcMar>
              <w:top w:type="dxa" w:w="70"/>
              <w:left w:type="dxa" w:w="110"/>
              <w:bottom w:type="dxa" w:w="70"/>
              <w:right w:type="dxa" w:w="110"/>
            </w:tcMar>
            <w:vAlign w:val="center"/>
          </w:tcPr>
          <w:p>
            <w:pPr>
              <w:spacing w:after="20" w:before="20" w:line="264"/>
            </w:pPr>
            <w:r>
              <w:rPr>
                <w:sz w:val="19"/>
                <w:szCs w:val="19"/>
              </w:rPr>
              <w:t xml:space="preserve">フェーズ1</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2026-05-18</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2026-06-10</w:t>
            </w:r>
          </w:p>
        </w:tc>
        <w:tc>
          <w:tcPr>
            <w:tcW w:type="dxa" w:w="3900"/>
            <w:tcMar>
              <w:top w:type="dxa" w:w="70"/>
              <w:left w:type="dxa" w:w="110"/>
              <w:bottom w:type="dxa" w:w="70"/>
              <w:right w:type="dxa" w:w="110"/>
            </w:tcMar>
            <w:vAlign w:val="center"/>
          </w:tcPr>
          <w:p>
            <w:pPr>
              <w:spacing w:after="20" w:before="20" w:line="264"/>
            </w:pPr>
            <w:r>
              <w:rPr>
                <w:i/>
                <w:iCs/>
                <w:sz w:val="19"/>
                <w:szCs w:val="19"/>
              </w:rPr>
              <w:t xml:space="preserve">ファンド取引基盤の提供（完了）</w:t>
            </w:r>
          </w:p>
        </w:tc>
      </w:tr>
      <w:tr>
        <w:tc>
          <w:tcPr>
            <w:tcW w:type="dxa" w:w="2700"/>
            <w:tcMar>
              <w:top w:type="dxa" w:w="70"/>
              <w:left w:type="dxa" w:w="110"/>
              <w:bottom w:type="dxa" w:w="70"/>
              <w:right w:type="dxa" w:w="110"/>
            </w:tcMar>
            <w:vAlign w:val="center"/>
          </w:tcPr>
          <w:p>
            <w:pPr>
              <w:spacing w:after="20" w:before="20" w:line="264"/>
            </w:pPr>
            <w:r>
              <w:rPr>
                <w:sz w:val="19"/>
                <w:szCs w:val="19"/>
              </w:rPr>
              <w:t xml:space="preserve">フェーズ2 ― AI統合</w:t>
            </w:r>
          </w:p>
          <w:p>
            <w:pPr>
              <w:spacing w:after="20" w:before="20" w:line="264"/>
            </w:pPr>
            <w:r>
              <w:rPr>
                <w:sz w:val="19"/>
                <w:szCs w:val="19"/>
              </w:rPr>
              <w:t xml:space="preserve">（フェーズ1ファンド基盤への組込み）</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2026-06-10</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2026-07-10</w:t>
            </w:r>
          </w:p>
        </w:tc>
        <w:tc>
          <w:tcPr>
            <w:tcW w:type="dxa" w:w="3900"/>
            <w:tcMar>
              <w:top w:type="dxa" w:w="70"/>
              <w:left w:type="dxa" w:w="110"/>
              <w:bottom w:type="dxa" w:w="70"/>
              <w:right w:type="dxa" w:w="110"/>
            </w:tcMar>
            <w:vAlign w:val="center"/>
          </w:tcPr>
          <w:p>
            <w:pPr>
              <w:spacing w:after="20" w:before="20" w:line="264"/>
            </w:pPr>
            <w:r>
              <w:rPr>
                <w:i/>
                <w:iCs/>
                <w:sz w:val="19"/>
                <w:szCs w:val="19"/>
              </w:rPr>
              <w:t xml:space="preserve">オンプレミスAI抽出パイプラインを既存ファンドモジュールへ統合</w:t>
            </w:r>
          </w:p>
        </w:tc>
      </w:tr>
      <w:tr>
        <w:tc>
          <w:tcPr>
            <w:tcW w:type="dxa" w:w="2700"/>
            <w:tcMar>
              <w:top w:type="dxa" w:w="70"/>
              <w:left w:type="dxa" w:w="110"/>
              <w:bottom w:type="dxa" w:w="70"/>
              <w:right w:type="dxa" w:w="110"/>
            </w:tcMar>
            <w:vAlign w:val="center"/>
          </w:tcPr>
          <w:p>
            <w:pPr>
              <w:spacing w:after="20" w:before="20" w:line="264"/>
            </w:pPr>
            <w:r>
              <w:rPr>
                <w:sz w:val="19"/>
                <w:szCs w:val="19"/>
              </w:rPr>
              <w:t xml:space="preserve">フェーズ2 ― テスト</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2026-07-10</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2026-07-31</w:t>
            </w:r>
          </w:p>
        </w:tc>
        <w:tc>
          <w:tcPr>
            <w:tcW w:type="dxa" w:w="3900"/>
            <w:tcMar>
              <w:top w:type="dxa" w:w="70"/>
              <w:left w:type="dxa" w:w="110"/>
              <w:bottom w:type="dxa" w:w="70"/>
              <w:right w:type="dxa" w:w="110"/>
            </w:tcMar>
            <w:vAlign w:val="center"/>
          </w:tcPr>
          <w:p>
            <w:pPr>
              <w:spacing w:after="20" w:before="20" w:line="264"/>
            </w:pPr>
            <w:r>
              <w:rPr>
                <w:i/>
                <w:iCs/>
                <w:sz w:val="19"/>
                <w:szCs w:val="19"/>
              </w:rPr>
              <w:t xml:space="preserve">機能テストおよび統合テスト</w:t>
            </w:r>
          </w:p>
        </w:tc>
      </w:tr>
      <w:tr>
        <w:tc>
          <w:tcPr>
            <w:tcW w:type="dxa" w:w="2700"/>
            <w:tcMar>
              <w:top w:type="dxa" w:w="70"/>
              <w:left w:type="dxa" w:w="110"/>
              <w:bottom w:type="dxa" w:w="70"/>
              <w:right w:type="dxa" w:w="110"/>
            </w:tcMar>
            <w:vAlign w:val="center"/>
          </w:tcPr>
          <w:p>
            <w:pPr>
              <w:spacing w:after="20" w:before="20" w:line="264"/>
            </w:pPr>
            <w:r>
              <w:rPr>
                <w:sz w:val="19"/>
                <w:szCs w:val="19"/>
              </w:rPr>
              <w:t xml:space="preserve">フェーズ2 ― ドキュメント</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2026-07-10</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2026-07-31</w:t>
            </w:r>
          </w:p>
        </w:tc>
        <w:tc>
          <w:tcPr>
            <w:tcW w:type="dxa" w:w="3900"/>
            <w:tcMar>
              <w:top w:type="dxa" w:w="70"/>
              <w:left w:type="dxa" w:w="110"/>
              <w:bottom w:type="dxa" w:w="70"/>
              <w:right w:type="dxa" w:w="110"/>
            </w:tcMar>
            <w:vAlign w:val="center"/>
          </w:tcPr>
          <w:p>
            <w:pPr>
              <w:spacing w:after="20" w:before="20" w:line="264"/>
            </w:pPr>
            <w:r>
              <w:rPr>
                <w:i/>
                <w:iCs/>
                <w:sz w:val="19"/>
                <w:szCs w:val="19"/>
              </w:rPr>
              <w:t xml:space="preserve">利用者向け・技術者向けドキュメント</w:t>
            </w:r>
          </w:p>
        </w:tc>
      </w:tr>
      <w:tr>
        <w:tc>
          <w:tcPr>
            <w:tcW w:type="dxa" w:w="2700"/>
            <w:tcMar>
              <w:top w:type="dxa" w:w="70"/>
              <w:left w:type="dxa" w:w="110"/>
              <w:bottom w:type="dxa" w:w="70"/>
              <w:right w:type="dxa" w:w="110"/>
            </w:tcMar>
            <w:vAlign w:val="center"/>
          </w:tcPr>
          <w:p>
            <w:pPr>
              <w:spacing w:after="20" w:before="20" w:line="264"/>
            </w:pPr>
            <w:r>
              <w:rPr>
                <w:sz w:val="19"/>
                <w:szCs w:val="19"/>
              </w:rPr>
              <w:t xml:space="preserve">フェーズ2 ― 株式（株式・有価証券管理）</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2026-07-10</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2026-07-31</w:t>
            </w:r>
          </w:p>
        </w:tc>
        <w:tc>
          <w:tcPr>
            <w:tcW w:type="dxa" w:w="3900"/>
            <w:tcMar>
              <w:top w:type="dxa" w:w="70"/>
              <w:left w:type="dxa" w:w="110"/>
              <w:bottom w:type="dxa" w:w="70"/>
              <w:right w:type="dxa" w:w="110"/>
            </w:tcMar>
            <w:vAlign w:val="center"/>
          </w:tcPr>
          <w:p>
            <w:pPr>
              <w:spacing w:after="20" w:before="20" w:line="264"/>
            </w:pPr>
            <w:r>
              <w:rPr>
                <w:i/>
                <w:iCs/>
                <w:sz w:val="19"/>
                <w:szCs w:val="19"/>
              </w:rPr>
              <w:t xml:space="preserve">銘柄登録、取引、保有、ダッシュボード ― 7月31日までに完了必須</w:t>
            </w:r>
          </w:p>
        </w:tc>
      </w:tr>
      <w:tr>
        <w:tc>
          <w:tcPr>
            <w:tcW w:type="dxa" w:w="2700"/>
            <w:tcMar>
              <w:top w:type="dxa" w:w="70"/>
              <w:left w:type="dxa" w:w="110"/>
              <w:bottom w:type="dxa" w:w="70"/>
              <w:right w:type="dxa" w:w="110"/>
            </w:tcMar>
            <w:vAlign w:val="center"/>
          </w:tcPr>
          <w:p>
            <w:pPr>
              <w:spacing w:after="20" w:before="20" w:line="264"/>
            </w:pPr>
            <w:r>
              <w:rPr>
                <w:sz w:val="19"/>
                <w:szCs w:val="19"/>
              </w:rPr>
              <w:t xml:space="preserve">フェーズ2 ― 完了</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2026-07-31</w:t>
            </w:r>
          </w:p>
        </w:tc>
        <w:tc>
          <w:tcPr>
            <w:tcW w:type="dxa" w:w="1500"/>
            <w:tcMar>
              <w:top w:type="dxa" w:w="70"/>
              <w:left w:type="dxa" w:w="110"/>
              <w:bottom w:type="dxa" w:w="70"/>
              <w:right w:type="dxa" w:w="110"/>
            </w:tcMar>
            <w:vAlign w:val="center"/>
          </w:tcPr>
          <w:p>
            <w:pPr>
              <w:spacing w:after="20" w:before="20" w:line="264"/>
              <w:jc w:val="center"/>
            </w:pPr>
            <w:r>
              <w:rPr>
                <w:sz w:val="19"/>
                <w:szCs w:val="19"/>
              </w:rPr>
              <w:t xml:space="preserve">2026-07-31</w:t>
            </w:r>
          </w:p>
        </w:tc>
        <w:tc>
          <w:tcPr>
            <w:tcW w:type="dxa" w:w="3900"/>
            <w:tcMar>
              <w:top w:type="dxa" w:w="70"/>
              <w:left w:type="dxa" w:w="110"/>
              <w:bottom w:type="dxa" w:w="70"/>
              <w:right w:type="dxa" w:w="110"/>
            </w:tcMar>
            <w:vAlign w:val="center"/>
          </w:tcPr>
          <w:p>
            <w:pPr>
              <w:spacing w:after="20" w:before="20" w:line="264"/>
            </w:pPr>
            <w:r>
              <w:rPr>
                <w:i/>
                <w:iCs/>
                <w:sz w:val="19"/>
                <w:szCs w:val="19"/>
              </w:rPr>
              <w:t xml:space="preserve">フェーズ2 サインオフ</w:t>
            </w:r>
          </w:p>
        </w:tc>
      </w:tr>
    </w:tbl>
    <w:p>
      <w:pPr>
        <w:spacing w:after="120" w:before="280" w:line="264"/>
      </w:pPr>
      <w:r>
        <w:rPr>
          <w:b/>
          <w:bCs/>
          <w:sz w:val="21"/>
          <w:szCs w:val="21"/>
        </w:rPr>
        <w:t xml:space="preserve">フェーズ2 モジュール別詳細計画（2026年6月10日～7月31日）</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4200"/>
        <w:gridCol w:w="2500"/>
        <w:gridCol w:w="2000"/>
      </w:tblGrid>
      <w:tr>
        <w:trPr>
          <w:tblHeader/>
        </w:trPr>
        <w:tc>
          <w:tcPr>
            <w:tcW w:type="dxa" w:w="9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No.</w:t>
            </w:r>
          </w:p>
        </w:tc>
        <w:tc>
          <w:tcPr>
            <w:tcW w:type="dxa" w:w="42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モジュール</w:t>
            </w:r>
          </w:p>
        </w:tc>
        <w:tc>
          <w:tcPr>
            <w:tcW w:type="dxa" w:w="25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期間</w:t>
            </w:r>
          </w:p>
        </w:tc>
        <w:tc>
          <w:tcPr>
            <w:tcW w:type="dxa" w:w="20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稼働日数</w:t>
            </w:r>
          </w:p>
        </w:tc>
      </w:tr>
      <w:tr>
        <w:tc>
          <w:tcPr>
            <w:tcW w:type="dxa" w:w="900"/>
            <w:tcMar>
              <w:top w:type="dxa" w:w="70"/>
              <w:left w:type="dxa" w:w="110"/>
              <w:bottom w:type="dxa" w:w="70"/>
              <w:right w:type="dxa" w:w="110"/>
            </w:tcMar>
            <w:vAlign w:val="center"/>
          </w:tcPr>
          <w:p>
            <w:pPr>
              <w:spacing w:after="20" w:before="20" w:line="264"/>
              <w:jc w:val="center"/>
            </w:pPr>
            <w:r>
              <w:rPr>
                <w:sz w:val="19"/>
                <w:szCs w:val="19"/>
              </w:rPr>
              <w:t xml:space="preserve">1</w:t>
            </w:r>
          </w:p>
        </w:tc>
        <w:tc>
          <w:tcPr>
            <w:tcW w:type="dxa" w:w="4200"/>
            <w:tcMar>
              <w:top w:type="dxa" w:w="70"/>
              <w:left w:type="dxa" w:w="110"/>
              <w:bottom w:type="dxa" w:w="70"/>
              <w:right w:type="dxa" w:w="110"/>
            </w:tcMar>
            <w:vAlign w:val="center"/>
          </w:tcPr>
          <w:p>
            <w:pPr>
              <w:spacing w:after="20" w:before="20" w:line="264"/>
            </w:pPr>
            <w:r>
              <w:rPr>
                <w:sz w:val="19"/>
                <w:szCs w:val="19"/>
              </w:rPr>
              <w:t xml:space="preserve">AI統合（ファンド基盤への組込み）</w:t>
            </w:r>
          </w:p>
        </w:tc>
        <w:tc>
          <w:tcPr>
            <w:tcW w:type="dxa" w:w="2500"/>
            <w:tcMar>
              <w:top w:type="dxa" w:w="70"/>
              <w:left w:type="dxa" w:w="110"/>
              <w:bottom w:type="dxa" w:w="70"/>
              <w:right w:type="dxa" w:w="110"/>
            </w:tcMar>
            <w:vAlign w:val="center"/>
          </w:tcPr>
          <w:p>
            <w:pPr>
              <w:spacing w:after="20" w:before="20" w:line="264"/>
            </w:pPr>
            <w:r>
              <w:rPr>
                <w:sz w:val="19"/>
                <w:szCs w:val="19"/>
              </w:rPr>
              <w:t xml:space="preserve">6月10日～6月30日</w:t>
            </w:r>
          </w:p>
        </w:tc>
        <w:tc>
          <w:tcPr>
            <w:tcW w:type="dxa" w:w="2000"/>
            <w:tcMar>
              <w:top w:type="dxa" w:w="70"/>
              <w:left w:type="dxa" w:w="110"/>
              <w:bottom w:type="dxa" w:w="70"/>
              <w:right w:type="dxa" w:w="110"/>
            </w:tcMar>
            <w:vAlign w:val="center"/>
          </w:tcPr>
          <w:p>
            <w:pPr>
              <w:spacing w:after="20" w:before="20" w:line="264"/>
              <w:jc w:val="center"/>
            </w:pPr>
            <w:r>
              <w:rPr>
                <w:sz w:val="19"/>
                <w:szCs w:val="19"/>
              </w:rPr>
              <w:t xml:space="preserve">15日</w:t>
            </w:r>
          </w:p>
        </w:tc>
      </w:tr>
      <w:tr>
        <w:tc>
          <w:tcPr>
            <w:tcW w:type="dxa" w:w="900"/>
            <w:tcMar>
              <w:top w:type="dxa" w:w="70"/>
              <w:left w:type="dxa" w:w="110"/>
              <w:bottom w:type="dxa" w:w="70"/>
              <w:right w:type="dxa" w:w="110"/>
            </w:tcMar>
            <w:vAlign w:val="center"/>
          </w:tcPr>
          <w:p>
            <w:pPr>
              <w:spacing w:after="20" w:before="20" w:line="264"/>
              <w:jc w:val="center"/>
            </w:pPr>
            <w:r>
              <w:rPr>
                <w:sz w:val="19"/>
                <w:szCs w:val="19"/>
              </w:rPr>
              <w:t xml:space="preserve">2</w:t>
            </w:r>
          </w:p>
        </w:tc>
        <w:tc>
          <w:tcPr>
            <w:tcW w:type="dxa" w:w="4200"/>
            <w:tcMar>
              <w:top w:type="dxa" w:w="70"/>
              <w:left w:type="dxa" w:w="110"/>
              <w:bottom w:type="dxa" w:w="70"/>
              <w:right w:type="dxa" w:w="110"/>
            </w:tcMar>
            <w:vAlign w:val="center"/>
          </w:tcPr>
          <w:p>
            <w:pPr>
              <w:spacing w:after="20" w:before="20" w:line="264"/>
            </w:pPr>
            <w:r>
              <w:rPr>
                <w:sz w:val="19"/>
                <w:szCs w:val="19"/>
              </w:rPr>
              <w:t xml:space="preserve">AI統合（継続）</w:t>
            </w:r>
          </w:p>
        </w:tc>
        <w:tc>
          <w:tcPr>
            <w:tcW w:type="dxa" w:w="2500"/>
            <w:tcMar>
              <w:top w:type="dxa" w:w="70"/>
              <w:left w:type="dxa" w:w="110"/>
              <w:bottom w:type="dxa" w:w="70"/>
              <w:right w:type="dxa" w:w="110"/>
            </w:tcMar>
            <w:vAlign w:val="center"/>
          </w:tcPr>
          <w:p>
            <w:pPr>
              <w:spacing w:after="20" w:before="20" w:line="264"/>
            </w:pPr>
            <w:r>
              <w:rPr>
                <w:sz w:val="19"/>
                <w:szCs w:val="19"/>
              </w:rPr>
              <w:t xml:space="preserve">7月1日～7月10日</w:t>
            </w:r>
          </w:p>
        </w:tc>
        <w:tc>
          <w:tcPr>
            <w:tcW w:type="dxa" w:w="2000"/>
            <w:tcMar>
              <w:top w:type="dxa" w:w="70"/>
              <w:left w:type="dxa" w:w="110"/>
              <w:bottom w:type="dxa" w:w="70"/>
              <w:right w:type="dxa" w:w="110"/>
            </w:tcMar>
            <w:vAlign w:val="center"/>
          </w:tcPr>
          <w:p>
            <w:pPr>
              <w:spacing w:after="20" w:before="20" w:line="264"/>
              <w:jc w:val="center"/>
            </w:pPr>
            <w:r>
              <w:rPr>
                <w:sz w:val="19"/>
                <w:szCs w:val="19"/>
              </w:rPr>
              <w:t xml:space="preserve">8日</w:t>
            </w:r>
          </w:p>
        </w:tc>
      </w:tr>
      <w:tr>
        <w:tc>
          <w:tcPr>
            <w:tcW w:type="dxa" w:w="900"/>
            <w:tcMar>
              <w:top w:type="dxa" w:w="70"/>
              <w:left w:type="dxa" w:w="110"/>
              <w:bottom w:type="dxa" w:w="70"/>
              <w:right w:type="dxa" w:w="110"/>
            </w:tcMar>
            <w:vAlign w:val="center"/>
          </w:tcPr>
          <w:p>
            <w:pPr>
              <w:spacing w:after="20" w:before="20" w:line="264"/>
              <w:jc w:val="center"/>
            </w:pPr>
            <w:r>
              <w:rPr>
                <w:sz w:val="19"/>
                <w:szCs w:val="19"/>
              </w:rPr>
              <w:t xml:space="preserve">3</w:t>
            </w:r>
          </w:p>
        </w:tc>
        <w:tc>
          <w:tcPr>
            <w:tcW w:type="dxa" w:w="4200"/>
            <w:tcMar>
              <w:top w:type="dxa" w:w="70"/>
              <w:left w:type="dxa" w:w="110"/>
              <w:bottom w:type="dxa" w:w="70"/>
              <w:right w:type="dxa" w:w="110"/>
            </w:tcMar>
            <w:vAlign w:val="center"/>
          </w:tcPr>
          <w:p>
            <w:pPr>
              <w:spacing w:after="20" w:before="20" w:line="264"/>
            </w:pPr>
            <w:r>
              <w:rPr>
                <w:sz w:val="19"/>
                <w:szCs w:val="19"/>
              </w:rPr>
              <w:t xml:space="preserve">テスト／ドキュメント／株式（並行実施）</w:t>
            </w:r>
          </w:p>
        </w:tc>
        <w:tc>
          <w:tcPr>
            <w:tcW w:type="dxa" w:w="2500"/>
            <w:tcMar>
              <w:top w:type="dxa" w:w="70"/>
              <w:left w:type="dxa" w:w="110"/>
              <w:bottom w:type="dxa" w:w="70"/>
              <w:right w:type="dxa" w:w="110"/>
            </w:tcMar>
            <w:vAlign w:val="center"/>
          </w:tcPr>
          <w:p>
            <w:pPr>
              <w:spacing w:after="20" w:before="20" w:line="264"/>
            </w:pPr>
            <w:r>
              <w:rPr>
                <w:sz w:val="19"/>
                <w:szCs w:val="19"/>
              </w:rPr>
              <w:t xml:space="preserve">7月11日～7月31日</w:t>
            </w:r>
          </w:p>
        </w:tc>
        <w:tc>
          <w:tcPr>
            <w:tcW w:type="dxa" w:w="2000"/>
            <w:tcMar>
              <w:top w:type="dxa" w:w="70"/>
              <w:left w:type="dxa" w:w="110"/>
              <w:bottom w:type="dxa" w:w="70"/>
              <w:right w:type="dxa" w:w="110"/>
            </w:tcMar>
            <w:vAlign w:val="center"/>
          </w:tcPr>
          <w:p>
            <w:pPr>
              <w:spacing w:after="20" w:before="20" w:line="264"/>
              <w:jc w:val="center"/>
            </w:pPr>
            <w:r>
              <w:rPr>
                <w:sz w:val="19"/>
                <w:szCs w:val="19"/>
              </w:rPr>
              <w:t xml:space="preserve">15日</w:t>
            </w:r>
          </w:p>
        </w:tc>
      </w:tr>
      <w:tr>
        <w:tc>
          <w:tcPr>
            <w:tcW w:type="dxa" w:w="900"/>
            <w:shd w:fill="F2F2F2" w:color="auto" w:val="clear"/>
            <w:tcMar>
              <w:top w:type="dxa" w:w="70"/>
              <w:left w:type="dxa" w:w="110"/>
              <w:bottom w:type="dxa" w:w="70"/>
              <w:right w:type="dxa" w:w="110"/>
            </w:tcMar>
            <w:vAlign w:val="center"/>
          </w:tcPr>
          <w:p>
            <w:pPr>
              <w:spacing w:after="20" w:before="20" w:line="264"/>
            </w:pPr>
            <w:r>
              <w:rPr>
                <w:sz w:val="19"/>
                <w:szCs w:val="19"/>
              </w:rPr>
              <w:t xml:space="preserve"/>
            </w:r>
          </w:p>
        </w:tc>
        <w:tc>
          <w:tcPr>
            <w:tcW w:type="dxa" w:w="4200"/>
            <w:shd w:fill="F2F2F2" w:color="auto" w:val="clear"/>
            <w:tcMar>
              <w:top w:type="dxa" w:w="70"/>
              <w:left w:type="dxa" w:w="110"/>
              <w:bottom w:type="dxa" w:w="70"/>
              <w:right w:type="dxa" w:w="110"/>
            </w:tcMar>
            <w:vAlign w:val="center"/>
          </w:tcPr>
          <w:p>
            <w:pPr>
              <w:spacing w:after="20" w:before="20" w:line="264"/>
            </w:pPr>
            <w:r>
              <w:rPr>
                <w:b/>
                <w:bCs/>
                <w:sz w:val="19"/>
                <w:szCs w:val="19"/>
              </w:rPr>
              <w:t xml:space="preserve">合計 ― フェーズ2</w:t>
            </w:r>
          </w:p>
        </w:tc>
        <w:tc>
          <w:tcPr>
            <w:tcW w:type="dxa" w:w="2500"/>
            <w:shd w:fill="F2F2F2" w:color="auto" w:val="clear"/>
            <w:tcMar>
              <w:top w:type="dxa" w:w="70"/>
              <w:left w:type="dxa" w:w="110"/>
              <w:bottom w:type="dxa" w:w="70"/>
              <w:right w:type="dxa" w:w="110"/>
            </w:tcMar>
            <w:vAlign w:val="center"/>
          </w:tcPr>
          <w:p>
            <w:pPr>
              <w:spacing w:after="20" w:before="20" w:line="264"/>
            </w:pPr>
            <w:r>
              <w:rPr>
                <w:b/>
                <w:bCs/>
                <w:sz w:val="19"/>
                <w:szCs w:val="19"/>
              </w:rPr>
              <w:t xml:space="preserve">6月10日～7月31日</w:t>
            </w:r>
          </w:p>
        </w:tc>
        <w:tc>
          <w:tcPr>
            <w:tcW w:type="dxa" w:w="2000"/>
            <w:shd w:fill="F2F2F2" w:color="auto" w:val="clear"/>
            <w:tcMar>
              <w:top w:type="dxa" w:w="70"/>
              <w:left w:type="dxa" w:w="110"/>
              <w:bottom w:type="dxa" w:w="70"/>
              <w:right w:type="dxa" w:w="110"/>
            </w:tcMar>
            <w:vAlign w:val="center"/>
          </w:tcPr>
          <w:p>
            <w:pPr>
              <w:spacing w:after="20" w:before="20" w:line="264"/>
              <w:jc w:val="center"/>
            </w:pPr>
            <w:r>
              <w:rPr>
                <w:b/>
                <w:bCs/>
                <w:sz w:val="19"/>
                <w:szCs w:val="19"/>
              </w:rPr>
              <w:t xml:space="preserve">38稼働日</w:t>
            </w:r>
          </w:p>
        </w:tc>
      </w:tr>
    </w:tbl>
    <w:p>
      <w:pPr>
        <w:pBdr>
          <w:bottom w:val="single" w:color="1F3864" w:sz="6"/>
        </w:pBdr>
        <w:spacing w:after="140" w:before="300"/>
      </w:pPr>
      <w:r>
        <w:rPr>
          <w:b/>
          <w:bCs/>
          <w:color w:val="1F3864"/>
          <w:sz w:val="24"/>
          <w:szCs w:val="24"/>
        </w:rPr>
        <w:t xml:space="preserve">4. 予算概要</w:t>
      </w:r>
    </w:p>
    <w:p>
      <w:pPr>
        <w:spacing w:after="200" w:before="20" w:line="264"/>
      </w:pPr>
      <w:r>
        <w:rPr>
          <w:sz w:val="19"/>
          <w:szCs w:val="19"/>
        </w:rPr>
        <w:t xml:space="preserve">フェーズ2の予算は、2026年6月10日から7月31日までの人件費および開発ツール費用を対象としています。人的工数はフェーズ1と同一の算定方式（稼働日数 × 要員数 ÷ 20）を用います。単価は1人月あたり600,000円です。スケジュールが7月31日で完了する見込みとなったため、8月1日以降に適用される800,000円／人月の単価は発生せず、フェーズ2の全期間に600,000円／人月を適用します。AI専用オンプレミスサーバーの費用は確認中であり、ローカルにホストする Qwen/Qwen3.6-35B-A3B-FP8 モデルにはライセンス費用およびAPI費用は発生しません。金額はすべて日本円・税抜表示です。</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1900"/>
        <w:gridCol w:w="1500"/>
        <w:gridCol w:w="1100"/>
        <w:gridCol w:w="1700"/>
        <w:gridCol w:w="1800"/>
        <w:gridCol w:w="1600"/>
      </w:tblGrid>
      <w:tr>
        <w:trPr>
          <w:tblHeader/>
        </w:trPr>
        <w:tc>
          <w:tcPr>
            <w:tcW w:type="dxa" w:w="19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サービス／区分</w:t>
            </w:r>
          </w:p>
        </w:tc>
        <w:tc>
          <w:tcPr>
            <w:tcW w:type="dxa" w:w="15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利用期間</w:t>
            </w:r>
          </w:p>
        </w:tc>
        <w:tc>
          <w:tcPr>
            <w:tcW w:type="dxa" w:w="11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数量</w:t>
            </w:r>
          </w:p>
        </w:tc>
        <w:tc>
          <w:tcPr>
            <w:tcW w:type="dxa" w:w="17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単価</w:t>
            </w:r>
          </w:p>
        </w:tc>
        <w:tc>
          <w:tcPr>
            <w:tcW w:type="dxa" w:w="18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算定内訳</w:t>
            </w:r>
          </w:p>
        </w:tc>
        <w:tc>
          <w:tcPr>
            <w:tcW w:type="dxa" w:w="16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合計金額</w:t>
            </w:r>
          </w:p>
        </w:tc>
      </w:tr>
      <w:tr>
        <w:tc>
          <w:tcPr>
            <w:tcW w:type="dxa" w:w="1900"/>
            <w:tcMar>
              <w:top w:type="dxa" w:w="70"/>
              <w:left w:type="dxa" w:w="110"/>
              <w:bottom w:type="dxa" w:w="70"/>
              <w:right w:type="dxa" w:w="110"/>
            </w:tcMar>
            <w:vAlign w:val="center"/>
          </w:tcPr>
          <w:p>
            <w:pPr>
              <w:spacing w:after="20" w:before="20" w:line="264"/>
            </w:pPr>
            <w:r>
              <w:rPr>
                <w:sz w:val="18"/>
                <w:szCs w:val="18"/>
              </w:rPr>
              <w:t xml:space="preserve">人件費</w:t>
            </w:r>
          </w:p>
        </w:tc>
        <w:tc>
          <w:tcPr>
            <w:tcW w:type="dxa" w:w="1500"/>
            <w:tcMar>
              <w:top w:type="dxa" w:w="70"/>
              <w:left w:type="dxa" w:w="110"/>
              <w:bottom w:type="dxa" w:w="70"/>
              <w:right w:type="dxa" w:w="110"/>
            </w:tcMar>
            <w:vAlign w:val="center"/>
          </w:tcPr>
          <w:p>
            <w:pPr>
              <w:spacing w:after="20" w:before="20" w:line="264"/>
            </w:pPr>
            <w:r>
              <w:rPr>
                <w:sz w:val="18"/>
                <w:szCs w:val="18"/>
              </w:rPr>
              <w:t xml:space="preserve">フェーズ2</w:t>
            </w:r>
          </w:p>
          <w:p>
            <w:pPr>
              <w:spacing w:after="20" w:before="20" w:line="264"/>
            </w:pPr>
            <w:r>
              <w:rPr>
                <w:sz w:val="18"/>
                <w:szCs w:val="18"/>
              </w:rPr>
              <w:t xml:space="preserve">（6/10～7/31）</w:t>
            </w:r>
          </w:p>
        </w:tc>
        <w:tc>
          <w:tcPr>
            <w:tcW w:type="dxa" w:w="1100"/>
            <w:tcMar>
              <w:top w:type="dxa" w:w="70"/>
              <w:left w:type="dxa" w:w="110"/>
              <w:bottom w:type="dxa" w:w="70"/>
              <w:right w:type="dxa" w:w="110"/>
            </w:tcMar>
            <w:vAlign w:val="center"/>
          </w:tcPr>
          <w:p>
            <w:pPr>
              <w:spacing w:after="20" w:before="20" w:line="264"/>
            </w:pPr>
            <w:r>
              <w:rPr>
                <w:sz w:val="18"/>
                <w:szCs w:val="18"/>
              </w:rPr>
              <w:t xml:space="preserve">8.35人月</w:t>
            </w:r>
          </w:p>
        </w:tc>
        <w:tc>
          <w:tcPr>
            <w:tcW w:type="dxa" w:w="1700"/>
            <w:tcMar>
              <w:top w:type="dxa" w:w="70"/>
              <w:left w:type="dxa" w:w="110"/>
              <w:bottom w:type="dxa" w:w="70"/>
              <w:right w:type="dxa" w:w="110"/>
            </w:tcMar>
            <w:vAlign w:val="center"/>
          </w:tcPr>
          <w:p>
            <w:pPr>
              <w:spacing w:after="20" w:before="20" w:line="264"/>
            </w:pPr>
            <w:r>
              <w:rPr>
                <w:sz w:val="18"/>
                <w:szCs w:val="18"/>
              </w:rPr>
              <w:t xml:space="preserve">600,000円／人月</w:t>
            </w:r>
          </w:p>
        </w:tc>
        <w:tc>
          <w:tcPr>
            <w:tcW w:type="dxa" w:w="1800"/>
            <w:tcMar>
              <w:top w:type="dxa" w:w="70"/>
              <w:left w:type="dxa" w:w="110"/>
              <w:bottom w:type="dxa" w:w="70"/>
              <w:right w:type="dxa" w:w="110"/>
            </w:tcMar>
            <w:vAlign w:val="center"/>
          </w:tcPr>
          <w:p>
            <w:pPr>
              <w:spacing w:after="20" w:before="20" w:line="264"/>
            </w:pPr>
            <w:r>
              <w:rPr>
                <w:sz w:val="18"/>
                <w:szCs w:val="18"/>
              </w:rPr>
              <w:t xml:space="preserve">15日×5名 + 8日×4名 + 15日×4名（÷20）</w:t>
            </w:r>
          </w:p>
        </w:tc>
        <w:tc>
          <w:tcPr>
            <w:tcW w:type="dxa" w:w="1600"/>
            <w:tcMar>
              <w:top w:type="dxa" w:w="70"/>
              <w:left w:type="dxa" w:w="110"/>
              <w:bottom w:type="dxa" w:w="70"/>
              <w:right w:type="dxa" w:w="110"/>
            </w:tcMar>
            <w:vAlign w:val="center"/>
          </w:tcPr>
          <w:p>
            <w:pPr>
              <w:spacing w:after="20" w:before="20" w:line="264"/>
            </w:pPr>
            <w:r>
              <w:rPr>
                <w:sz w:val="18"/>
                <w:szCs w:val="18"/>
              </w:rPr>
              <w:t xml:space="preserve">5,010,000円</w:t>
            </w:r>
          </w:p>
        </w:tc>
      </w:tr>
      <w:tr>
        <w:tc>
          <w:tcPr>
            <w:tcW w:type="dxa" w:w="1900"/>
            <w:tcMar>
              <w:top w:type="dxa" w:w="70"/>
              <w:left w:type="dxa" w:w="110"/>
              <w:bottom w:type="dxa" w:w="70"/>
              <w:right w:type="dxa" w:w="110"/>
            </w:tcMar>
            <w:vAlign w:val="center"/>
          </w:tcPr>
          <w:p>
            <w:pPr>
              <w:spacing w:after="20" w:before="20" w:line="264"/>
            </w:pPr>
            <w:r>
              <w:rPr>
                <w:sz w:val="18"/>
                <w:szCs w:val="18"/>
              </w:rPr>
              <w:t xml:space="preserve">オンプレミスAIサーバー</w:t>
            </w:r>
          </w:p>
        </w:tc>
        <w:tc>
          <w:tcPr>
            <w:tcW w:type="dxa" w:w="1500"/>
            <w:tcMar>
              <w:top w:type="dxa" w:w="70"/>
              <w:left w:type="dxa" w:w="110"/>
              <w:bottom w:type="dxa" w:w="70"/>
              <w:right w:type="dxa" w:w="110"/>
            </w:tcMar>
            <w:vAlign w:val="center"/>
          </w:tcPr>
          <w:p>
            <w:pPr>
              <w:spacing w:after="20" w:before="20" w:line="264"/>
            </w:pPr>
            <w:r>
              <w:rPr>
                <w:sz w:val="18"/>
                <w:szCs w:val="18"/>
              </w:rPr>
              <w:t xml:space="preserve">フェーズ2</w:t>
            </w:r>
          </w:p>
          <w:p>
            <w:pPr>
              <w:spacing w:after="20" w:before="20" w:line="264"/>
            </w:pPr>
            <w:r>
              <w:rPr>
                <w:sz w:val="18"/>
                <w:szCs w:val="18"/>
              </w:rPr>
              <w:t xml:space="preserve">（6/10～）</w:t>
            </w:r>
          </w:p>
        </w:tc>
        <w:tc>
          <w:tcPr>
            <w:tcW w:type="dxa" w:w="1100"/>
            <w:tcMar>
              <w:top w:type="dxa" w:w="70"/>
              <w:left w:type="dxa" w:w="110"/>
              <w:bottom w:type="dxa" w:w="70"/>
              <w:right w:type="dxa" w:w="110"/>
            </w:tcMar>
            <w:vAlign w:val="center"/>
          </w:tcPr>
          <w:p>
            <w:pPr>
              <w:spacing w:after="20" w:before="20" w:line="264"/>
            </w:pPr>
            <w:r>
              <w:rPr>
                <w:sz w:val="18"/>
                <w:szCs w:val="18"/>
              </w:rPr>
              <w:t xml:space="preserve">1台</w:t>
            </w:r>
          </w:p>
        </w:tc>
        <w:tc>
          <w:tcPr>
            <w:tcW w:type="dxa" w:w="1700"/>
            <w:tcMar>
              <w:top w:type="dxa" w:w="70"/>
              <w:left w:type="dxa" w:w="110"/>
              <w:bottom w:type="dxa" w:w="70"/>
              <w:right w:type="dxa" w:w="110"/>
            </w:tcMar>
            <w:vAlign w:val="center"/>
          </w:tcPr>
          <w:p>
            <w:pPr>
              <w:spacing w:after="20" w:before="20" w:line="264"/>
            </w:pPr>
            <w:r>
              <w:rPr>
                <w:sz w:val="18"/>
                <w:szCs w:val="18"/>
              </w:rPr>
              <w:t xml:space="preserve">（確認中）</w:t>
            </w:r>
          </w:p>
        </w:tc>
        <w:tc>
          <w:tcPr>
            <w:tcW w:type="dxa" w:w="1800"/>
            <w:tcMar>
              <w:top w:type="dxa" w:w="70"/>
              <w:left w:type="dxa" w:w="110"/>
              <w:bottom w:type="dxa" w:w="70"/>
              <w:right w:type="dxa" w:w="110"/>
            </w:tcMar>
            <w:vAlign w:val="center"/>
          </w:tcPr>
          <w:p>
            <w:pPr>
              <w:spacing w:after="20" w:before="20" w:line="264"/>
            </w:pPr>
            <w:r>
              <w:rPr>
                <w:sz w:val="18"/>
                <w:szCs w:val="18"/>
              </w:rPr>
              <w:t xml:space="preserve">自社保有ハードウェア</w:t>
            </w:r>
          </w:p>
        </w:tc>
        <w:tc>
          <w:tcPr>
            <w:tcW w:type="dxa" w:w="1600"/>
            <w:tcMar>
              <w:top w:type="dxa" w:w="70"/>
              <w:left w:type="dxa" w:w="110"/>
              <w:bottom w:type="dxa" w:w="70"/>
              <w:right w:type="dxa" w:w="110"/>
            </w:tcMar>
            <w:vAlign w:val="center"/>
          </w:tcPr>
          <w:p>
            <w:pPr>
              <w:spacing w:after="20" w:before="20" w:line="264"/>
            </w:pPr>
            <w:r>
              <w:rPr>
                <w:sz w:val="18"/>
                <w:szCs w:val="18"/>
              </w:rPr>
              <w:t xml:space="preserve">（確認中）</w:t>
            </w:r>
          </w:p>
        </w:tc>
      </w:tr>
      <w:tr>
        <w:tc>
          <w:tcPr>
            <w:tcW w:type="dxa" w:w="1900"/>
            <w:tcMar>
              <w:top w:type="dxa" w:w="70"/>
              <w:left w:type="dxa" w:w="110"/>
              <w:bottom w:type="dxa" w:w="70"/>
              <w:right w:type="dxa" w:w="110"/>
            </w:tcMar>
            <w:vAlign w:val="center"/>
          </w:tcPr>
          <w:p>
            <w:pPr>
              <w:spacing w:after="20" w:before="20" w:line="264"/>
            </w:pPr>
            <w:r>
              <w:rPr>
                <w:sz w:val="18"/>
                <w:szCs w:val="18"/>
              </w:rPr>
              <w:t xml:space="preserve">ローカルモデル ―</w:t>
            </w:r>
          </w:p>
          <w:p>
            <w:pPr>
              <w:spacing w:after="20" w:before="20" w:line="264"/>
            </w:pPr>
            <w:r>
              <w:rPr>
                <w:sz w:val="18"/>
                <w:szCs w:val="18"/>
              </w:rPr>
              <w:t xml:space="preserve">Qwen/Qwen3.6-35B-A3B-FP8</w:t>
            </w:r>
          </w:p>
        </w:tc>
        <w:tc>
          <w:tcPr>
            <w:tcW w:type="dxa" w:w="1500"/>
            <w:tcMar>
              <w:top w:type="dxa" w:w="70"/>
              <w:left w:type="dxa" w:w="110"/>
              <w:bottom w:type="dxa" w:w="70"/>
              <w:right w:type="dxa" w:w="110"/>
            </w:tcMar>
            <w:vAlign w:val="center"/>
          </w:tcPr>
          <w:p>
            <w:pPr>
              <w:spacing w:after="20" w:before="20" w:line="264"/>
            </w:pPr>
            <w:r>
              <w:rPr>
                <w:sz w:val="18"/>
                <w:szCs w:val="18"/>
              </w:rPr>
              <w:t xml:space="preserve">フェーズ2</w:t>
            </w:r>
          </w:p>
        </w:tc>
        <w:tc>
          <w:tcPr>
            <w:tcW w:type="dxa" w:w="1100"/>
            <w:tcMar>
              <w:top w:type="dxa" w:w="70"/>
              <w:left w:type="dxa" w:w="110"/>
              <w:bottom w:type="dxa" w:w="70"/>
              <w:right w:type="dxa" w:w="110"/>
            </w:tcMar>
            <w:vAlign w:val="center"/>
          </w:tcPr>
          <w:p>
            <w:pPr>
              <w:spacing w:after="20" w:before="20" w:line="264"/>
            </w:pPr>
            <w:r>
              <w:rPr>
                <w:sz w:val="18"/>
                <w:szCs w:val="18"/>
              </w:rPr>
              <w:t xml:space="preserve">1モデル</w:t>
            </w:r>
          </w:p>
        </w:tc>
        <w:tc>
          <w:tcPr>
            <w:tcW w:type="dxa" w:w="1700"/>
            <w:tcMar>
              <w:top w:type="dxa" w:w="70"/>
              <w:left w:type="dxa" w:w="110"/>
              <w:bottom w:type="dxa" w:w="70"/>
              <w:right w:type="dxa" w:w="110"/>
            </w:tcMar>
            <w:vAlign w:val="center"/>
          </w:tcPr>
          <w:p>
            <w:pPr>
              <w:spacing w:after="20" w:before="20" w:line="264"/>
            </w:pPr>
            <w:r>
              <w:rPr>
                <w:sz w:val="18"/>
                <w:szCs w:val="18"/>
              </w:rPr>
              <w:t xml:space="preserve">（該当なし）</w:t>
            </w:r>
          </w:p>
        </w:tc>
        <w:tc>
          <w:tcPr>
            <w:tcW w:type="dxa" w:w="1800"/>
            <w:tcMar>
              <w:top w:type="dxa" w:w="70"/>
              <w:left w:type="dxa" w:w="110"/>
              <w:bottom w:type="dxa" w:w="70"/>
              <w:right w:type="dxa" w:w="110"/>
            </w:tcMar>
            <w:vAlign w:val="center"/>
          </w:tcPr>
          <w:p>
            <w:pPr>
              <w:spacing w:after="20" w:before="20" w:line="264"/>
            </w:pPr>
            <w:r>
              <w:rPr>
                <w:sz w:val="18"/>
                <w:szCs w:val="18"/>
              </w:rPr>
              <w:t xml:space="preserve">自社ホスティング、API費用なし</w:t>
            </w:r>
          </w:p>
        </w:tc>
        <w:tc>
          <w:tcPr>
            <w:tcW w:type="dxa" w:w="1600"/>
            <w:tcMar>
              <w:top w:type="dxa" w:w="70"/>
              <w:left w:type="dxa" w:w="110"/>
              <w:bottom w:type="dxa" w:w="70"/>
              <w:right w:type="dxa" w:w="110"/>
            </w:tcMar>
            <w:vAlign w:val="center"/>
          </w:tcPr>
          <w:p>
            <w:pPr>
              <w:spacing w:after="20" w:before="20" w:line="264"/>
            </w:pPr>
            <w:r>
              <w:rPr>
                <w:sz w:val="18"/>
                <w:szCs w:val="18"/>
              </w:rPr>
              <w:t xml:space="preserve">（該当なし）</w:t>
            </w:r>
          </w:p>
        </w:tc>
      </w:tr>
      <w:tr>
        <w:tc>
          <w:tcPr>
            <w:tcW w:type="dxa" w:w="1900"/>
            <w:tcMar>
              <w:top w:type="dxa" w:w="70"/>
              <w:left w:type="dxa" w:w="110"/>
              <w:bottom w:type="dxa" w:w="70"/>
              <w:right w:type="dxa" w:w="110"/>
            </w:tcMar>
            <w:vAlign w:val="center"/>
          </w:tcPr>
          <w:p>
            <w:pPr>
              <w:spacing w:after="20" w:before="20" w:line="264"/>
            </w:pPr>
            <w:r>
              <w:rPr>
                <w:sz w:val="18"/>
                <w:szCs w:val="18"/>
              </w:rPr>
              <w:t xml:space="preserve">Claude Pro</w:t>
            </w:r>
          </w:p>
        </w:tc>
        <w:tc>
          <w:tcPr>
            <w:tcW w:type="dxa" w:w="1500"/>
            <w:tcMar>
              <w:top w:type="dxa" w:w="70"/>
              <w:left w:type="dxa" w:w="110"/>
              <w:bottom w:type="dxa" w:w="70"/>
              <w:right w:type="dxa" w:w="110"/>
            </w:tcMar>
            <w:vAlign w:val="center"/>
          </w:tcPr>
          <w:p>
            <w:pPr>
              <w:spacing w:after="20" w:before="20" w:line="264"/>
            </w:pPr>
            <w:r>
              <w:rPr>
                <w:sz w:val="18"/>
                <w:szCs w:val="18"/>
              </w:rPr>
              <w:t xml:space="preserve">6/10～7/31</w:t>
            </w:r>
          </w:p>
        </w:tc>
        <w:tc>
          <w:tcPr>
            <w:tcW w:type="dxa" w:w="1100"/>
            <w:tcMar>
              <w:top w:type="dxa" w:w="70"/>
              <w:left w:type="dxa" w:w="110"/>
              <w:bottom w:type="dxa" w:w="70"/>
              <w:right w:type="dxa" w:w="110"/>
            </w:tcMar>
            <w:vAlign w:val="center"/>
          </w:tcPr>
          <w:p>
            <w:pPr>
              <w:spacing w:after="20" w:before="20" w:line="264"/>
            </w:pPr>
            <w:r>
              <w:rPr>
                <w:sz w:val="18"/>
                <w:szCs w:val="18"/>
              </w:rPr>
              <w:t xml:space="preserve">3アカウント</w:t>
            </w:r>
          </w:p>
        </w:tc>
        <w:tc>
          <w:tcPr>
            <w:tcW w:type="dxa" w:w="1700"/>
            <w:tcMar>
              <w:top w:type="dxa" w:w="70"/>
              <w:left w:type="dxa" w:w="110"/>
              <w:bottom w:type="dxa" w:w="70"/>
              <w:right w:type="dxa" w:w="110"/>
            </w:tcMar>
            <w:vAlign w:val="center"/>
          </w:tcPr>
          <w:p>
            <w:pPr>
              <w:spacing w:after="20" w:before="20" w:line="264"/>
            </w:pPr>
            <w:r>
              <w:rPr>
                <w:sz w:val="18"/>
                <w:szCs w:val="18"/>
              </w:rPr>
              <w:t xml:space="preserve">3,200円／アカウント／月</w:t>
            </w:r>
          </w:p>
        </w:tc>
        <w:tc>
          <w:tcPr>
            <w:tcW w:type="dxa" w:w="1800"/>
            <w:tcMar>
              <w:top w:type="dxa" w:w="70"/>
              <w:left w:type="dxa" w:w="110"/>
              <w:bottom w:type="dxa" w:w="70"/>
              <w:right w:type="dxa" w:w="110"/>
            </w:tcMar>
            <w:vAlign w:val="center"/>
          </w:tcPr>
          <w:p>
            <w:pPr>
              <w:spacing w:after="20" w:before="20" w:line="264"/>
            </w:pPr>
            <w:r>
              <w:rPr>
                <w:sz w:val="18"/>
                <w:szCs w:val="18"/>
              </w:rPr>
              <w:t xml:space="preserve">3 × 3,200円 × 2.07</w:t>
            </w:r>
          </w:p>
        </w:tc>
        <w:tc>
          <w:tcPr>
            <w:tcW w:type="dxa" w:w="1600"/>
            <w:tcMar>
              <w:top w:type="dxa" w:w="70"/>
              <w:left w:type="dxa" w:w="110"/>
              <w:bottom w:type="dxa" w:w="70"/>
              <w:right w:type="dxa" w:w="110"/>
            </w:tcMar>
            <w:vAlign w:val="center"/>
          </w:tcPr>
          <w:p>
            <w:pPr>
              <w:spacing w:after="20" w:before="20" w:line="264"/>
            </w:pPr>
            <w:r>
              <w:rPr>
                <w:sz w:val="18"/>
                <w:szCs w:val="18"/>
              </w:rPr>
              <w:t xml:space="preserve">19,840円</w:t>
            </w:r>
          </w:p>
        </w:tc>
      </w:tr>
      <w:tr>
        <w:tc>
          <w:tcPr>
            <w:tcW w:type="dxa" w:w="1900"/>
            <w:shd w:fill="F2F2F2" w:color="auto" w:val="clear"/>
            <w:tcMar>
              <w:top w:type="dxa" w:w="70"/>
              <w:left w:type="dxa" w:w="110"/>
              <w:bottom w:type="dxa" w:w="70"/>
              <w:right w:type="dxa" w:w="110"/>
            </w:tcMar>
            <w:vAlign w:val="center"/>
          </w:tcPr>
          <w:p>
            <w:pPr>
              <w:spacing w:after="20" w:before="20" w:line="264"/>
            </w:pPr>
            <w:r>
              <w:rPr>
                <w:b/>
                <w:bCs/>
                <w:sz w:val="18"/>
                <w:szCs w:val="18"/>
              </w:rPr>
              <w:t xml:space="preserve">合計 ― フェーズ2</w:t>
            </w:r>
          </w:p>
        </w:tc>
        <w:tc>
          <w:tcPr>
            <w:tcW w:type="dxa" w:w="1500"/>
            <w:shd w:fill="F2F2F2" w:color="auto" w:val="clear"/>
            <w:tcMar>
              <w:top w:type="dxa" w:w="70"/>
              <w:left w:type="dxa" w:w="110"/>
              <w:bottom w:type="dxa" w:w="70"/>
              <w:right w:type="dxa" w:w="110"/>
            </w:tcMar>
            <w:vAlign w:val="center"/>
          </w:tcPr>
          <w:p>
            <w:pPr>
              <w:spacing w:after="20" w:before="20" w:line="264"/>
            </w:pPr>
            <w:r>
              <w:rPr>
                <w:b/>
                <w:bCs/>
                <w:sz w:val="18"/>
                <w:szCs w:val="18"/>
              </w:rPr>
              <w:t xml:space="preserve">6/10～7/31</w:t>
            </w:r>
          </w:p>
        </w:tc>
        <w:tc>
          <w:tcPr>
            <w:tcW w:type="dxa" w:w="1100"/>
            <w:shd w:fill="F2F2F2" w:color="auto" w:val="clear"/>
            <w:tcMar>
              <w:top w:type="dxa" w:w="70"/>
              <w:left w:type="dxa" w:w="110"/>
              <w:bottom w:type="dxa" w:w="70"/>
              <w:right w:type="dxa" w:w="110"/>
            </w:tcMar>
            <w:vAlign w:val="center"/>
          </w:tcPr>
          <w:p>
            <w:pPr>
              <w:spacing w:after="20" w:before="20" w:line="264"/>
              <w:jc w:val="center"/>
            </w:pPr>
            <w:r>
              <w:rPr>
                <w:b/>
                <w:bCs/>
                <w:sz w:val="18"/>
                <w:szCs w:val="18"/>
              </w:rPr>
              <w:t xml:space="preserve">―</w:t>
            </w:r>
          </w:p>
        </w:tc>
        <w:tc>
          <w:tcPr>
            <w:tcW w:type="dxa" w:w="1700"/>
            <w:shd w:fill="F2F2F2" w:color="auto" w:val="clear"/>
            <w:tcMar>
              <w:top w:type="dxa" w:w="70"/>
              <w:left w:type="dxa" w:w="110"/>
              <w:bottom w:type="dxa" w:w="70"/>
              <w:right w:type="dxa" w:w="110"/>
            </w:tcMar>
            <w:vAlign w:val="center"/>
          </w:tcPr>
          <w:p>
            <w:pPr>
              <w:spacing w:after="20" w:before="20" w:line="264"/>
              <w:jc w:val="center"/>
            </w:pPr>
            <w:r>
              <w:rPr>
                <w:b/>
                <w:bCs/>
                <w:sz w:val="18"/>
                <w:szCs w:val="18"/>
              </w:rPr>
              <w:t xml:space="preserve">―</w:t>
            </w:r>
          </w:p>
        </w:tc>
        <w:tc>
          <w:tcPr>
            <w:tcW w:type="dxa" w:w="1800"/>
            <w:shd w:fill="F2F2F2" w:color="auto" w:val="clear"/>
            <w:tcMar>
              <w:top w:type="dxa" w:w="70"/>
              <w:left w:type="dxa" w:w="110"/>
              <w:bottom w:type="dxa" w:w="70"/>
              <w:right w:type="dxa" w:w="110"/>
            </w:tcMar>
            <w:vAlign w:val="center"/>
          </w:tcPr>
          <w:p>
            <w:pPr>
              <w:spacing w:after="20" w:before="20" w:line="264"/>
            </w:pPr>
            <w:r>
              <w:rPr>
                <w:b/>
                <w:bCs/>
                <w:sz w:val="18"/>
                <w:szCs w:val="18"/>
              </w:rPr>
              <w:t xml:space="preserve">人件費＋ツール費用</w:t>
            </w:r>
          </w:p>
          <w:p>
            <w:pPr>
              <w:spacing w:after="20" w:before="20" w:line="264"/>
            </w:pPr>
            <w:r>
              <w:rPr>
                <w:b/>
                <w:bCs/>
                <w:sz w:val="18"/>
                <w:szCs w:val="18"/>
              </w:rPr>
              <w:t xml:space="preserve">（サーバー・モデルは確認中）</w:t>
            </w:r>
          </w:p>
        </w:tc>
        <w:tc>
          <w:tcPr>
            <w:tcW w:type="dxa" w:w="1600"/>
            <w:shd w:fill="F2F2F2" w:color="auto" w:val="clear"/>
            <w:tcMar>
              <w:top w:type="dxa" w:w="70"/>
              <w:left w:type="dxa" w:w="110"/>
              <w:bottom w:type="dxa" w:w="70"/>
              <w:right w:type="dxa" w:w="110"/>
            </w:tcMar>
            <w:vAlign w:val="center"/>
          </w:tcPr>
          <w:p>
            <w:pPr>
              <w:spacing w:after="20" w:before="20" w:line="264"/>
            </w:pPr>
            <w:r>
              <w:rPr>
                <w:b/>
                <w:bCs/>
                <w:sz w:val="18"/>
                <w:szCs w:val="18"/>
              </w:rPr>
              <w:t xml:space="preserve">5,029,840円</w:t>
            </w:r>
          </w:p>
          <w:p>
            <w:pPr>
              <w:spacing w:after="20" w:before="20" w:line="264"/>
            </w:pPr>
            <w:r>
              <w:rPr>
                <w:b/>
                <w:bCs/>
                <w:sz w:val="18"/>
                <w:szCs w:val="18"/>
              </w:rPr>
              <w:t xml:space="preserve">＋ サーバー費用</w:t>
            </w:r>
          </w:p>
        </w:tc>
      </w:tr>
    </w:tbl>
    <w:p>
      <w:pPr>
        <w:spacing w:after="120" w:before="280" w:line="264"/>
      </w:pPr>
      <w:r>
        <w:rPr>
          <w:b/>
          <w:bCs/>
          <w:sz w:val="21"/>
          <w:szCs w:val="21"/>
        </w:rPr>
        <w:t xml:space="preserve">フェーズ別 人件費</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3100"/>
        <w:gridCol w:w="1200"/>
        <w:gridCol w:w="1300"/>
        <w:gridCol w:w="1300"/>
        <w:gridCol w:w="1600"/>
        <w:gridCol w:w="1100"/>
      </w:tblGrid>
      <w:tr>
        <w:trPr>
          <w:tblHeader/>
        </w:trPr>
        <w:tc>
          <w:tcPr>
            <w:tcW w:type="dxa" w:w="31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フェーズ</w:t>
            </w:r>
          </w:p>
        </w:tc>
        <w:tc>
          <w:tcPr>
            <w:tcW w:type="dxa" w:w="12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要員数</w:t>
            </w:r>
          </w:p>
        </w:tc>
        <w:tc>
          <w:tcPr>
            <w:tcW w:type="dxa" w:w="13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稼働日数</w:t>
            </w:r>
          </w:p>
        </w:tc>
        <w:tc>
          <w:tcPr>
            <w:tcW w:type="dxa" w:w="13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人月</w:t>
            </w:r>
          </w:p>
        </w:tc>
        <w:tc>
          <w:tcPr>
            <w:tcW w:type="dxa" w:w="16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適用単価</w:t>
            </w:r>
          </w:p>
        </w:tc>
        <w:tc>
          <w:tcPr>
            <w:tcW w:type="dxa" w:w="11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金額（円）</w:t>
            </w:r>
          </w:p>
        </w:tc>
      </w:tr>
      <w:tr>
        <w:tc>
          <w:tcPr>
            <w:tcW w:type="dxa" w:w="3100"/>
            <w:tcMar>
              <w:top w:type="dxa" w:w="70"/>
              <w:left w:type="dxa" w:w="110"/>
              <w:bottom w:type="dxa" w:w="70"/>
              <w:right w:type="dxa" w:w="110"/>
            </w:tcMar>
            <w:vAlign w:val="center"/>
          </w:tcPr>
          <w:p>
            <w:pPr>
              <w:spacing w:after="20" w:before="20" w:line="264"/>
            </w:pPr>
            <w:r>
              <w:rPr>
                <w:sz w:val="18"/>
                <w:szCs w:val="18"/>
              </w:rPr>
              <w:t xml:space="preserve">AI統合 ― 6月10日～30日</w:t>
            </w:r>
          </w:p>
        </w:tc>
        <w:tc>
          <w:tcPr>
            <w:tcW w:type="dxa" w:w="1200"/>
            <w:tcMar>
              <w:top w:type="dxa" w:w="70"/>
              <w:left w:type="dxa" w:w="110"/>
              <w:bottom w:type="dxa" w:w="70"/>
              <w:right w:type="dxa" w:w="110"/>
            </w:tcMar>
            <w:vAlign w:val="center"/>
          </w:tcPr>
          <w:p>
            <w:pPr>
              <w:spacing w:after="20" w:before="20" w:line="264"/>
              <w:jc w:val="center"/>
            </w:pPr>
            <w:r>
              <w:rPr>
                <w:sz w:val="18"/>
                <w:szCs w:val="18"/>
              </w:rPr>
              <w:t xml:space="preserve">5名</w:t>
            </w:r>
          </w:p>
        </w:tc>
        <w:tc>
          <w:tcPr>
            <w:tcW w:type="dxa" w:w="1300"/>
            <w:tcMar>
              <w:top w:type="dxa" w:w="70"/>
              <w:left w:type="dxa" w:w="110"/>
              <w:bottom w:type="dxa" w:w="70"/>
              <w:right w:type="dxa" w:w="110"/>
            </w:tcMar>
            <w:vAlign w:val="center"/>
          </w:tcPr>
          <w:p>
            <w:pPr>
              <w:spacing w:after="20" w:before="20" w:line="264"/>
              <w:jc w:val="center"/>
            </w:pPr>
            <w:r>
              <w:rPr>
                <w:sz w:val="18"/>
                <w:szCs w:val="18"/>
              </w:rPr>
              <w:t xml:space="preserve">15日</w:t>
            </w:r>
          </w:p>
        </w:tc>
        <w:tc>
          <w:tcPr>
            <w:tcW w:type="dxa" w:w="1300"/>
            <w:tcMar>
              <w:top w:type="dxa" w:w="70"/>
              <w:left w:type="dxa" w:w="110"/>
              <w:bottom w:type="dxa" w:w="70"/>
              <w:right w:type="dxa" w:w="110"/>
            </w:tcMar>
            <w:vAlign w:val="center"/>
          </w:tcPr>
          <w:p>
            <w:pPr>
              <w:spacing w:after="20" w:before="20" w:line="264"/>
              <w:jc w:val="center"/>
            </w:pPr>
            <w:r>
              <w:rPr>
                <w:sz w:val="18"/>
                <w:szCs w:val="18"/>
              </w:rPr>
              <w:t xml:space="preserve">3.75</w:t>
            </w:r>
          </w:p>
        </w:tc>
        <w:tc>
          <w:tcPr>
            <w:tcW w:type="dxa" w:w="1600"/>
            <w:tcMar>
              <w:top w:type="dxa" w:w="70"/>
              <w:left w:type="dxa" w:w="110"/>
              <w:bottom w:type="dxa" w:w="70"/>
              <w:right w:type="dxa" w:w="110"/>
            </w:tcMar>
            <w:vAlign w:val="center"/>
          </w:tcPr>
          <w:p>
            <w:pPr>
              <w:spacing w:after="20" w:before="20" w:line="264"/>
              <w:jc w:val="center"/>
            </w:pPr>
            <w:r>
              <w:rPr>
                <w:sz w:val="18"/>
                <w:szCs w:val="18"/>
              </w:rPr>
              <w:t xml:space="preserve">600,000円／人月</w:t>
            </w:r>
          </w:p>
        </w:tc>
        <w:tc>
          <w:tcPr>
            <w:tcW w:type="dxa" w:w="1100"/>
            <w:tcMar>
              <w:top w:type="dxa" w:w="70"/>
              <w:left w:type="dxa" w:w="110"/>
              <w:bottom w:type="dxa" w:w="70"/>
              <w:right w:type="dxa" w:w="110"/>
            </w:tcMar>
            <w:vAlign w:val="center"/>
          </w:tcPr>
          <w:p>
            <w:pPr>
              <w:spacing w:after="20" w:before="20" w:line="264"/>
              <w:jc w:val="center"/>
            </w:pPr>
            <w:r>
              <w:rPr>
                <w:sz w:val="18"/>
                <w:szCs w:val="18"/>
              </w:rPr>
              <w:t xml:space="preserve">2,250,000</w:t>
            </w:r>
          </w:p>
        </w:tc>
      </w:tr>
      <w:tr>
        <w:tc>
          <w:tcPr>
            <w:tcW w:type="dxa" w:w="3100"/>
            <w:tcMar>
              <w:top w:type="dxa" w:w="70"/>
              <w:left w:type="dxa" w:w="110"/>
              <w:bottom w:type="dxa" w:w="70"/>
              <w:right w:type="dxa" w:w="110"/>
            </w:tcMar>
            <w:vAlign w:val="center"/>
          </w:tcPr>
          <w:p>
            <w:pPr>
              <w:spacing w:after="20" w:before="20" w:line="264"/>
            </w:pPr>
            <w:r>
              <w:rPr>
                <w:sz w:val="18"/>
                <w:szCs w:val="18"/>
              </w:rPr>
              <w:t xml:space="preserve">AI統合 ― 7月1日～10日</w:t>
            </w:r>
          </w:p>
        </w:tc>
        <w:tc>
          <w:tcPr>
            <w:tcW w:type="dxa" w:w="1200"/>
            <w:tcMar>
              <w:top w:type="dxa" w:w="70"/>
              <w:left w:type="dxa" w:w="110"/>
              <w:bottom w:type="dxa" w:w="70"/>
              <w:right w:type="dxa" w:w="110"/>
            </w:tcMar>
            <w:vAlign w:val="center"/>
          </w:tcPr>
          <w:p>
            <w:pPr>
              <w:spacing w:after="20" w:before="20" w:line="264"/>
              <w:jc w:val="center"/>
            </w:pPr>
            <w:r>
              <w:rPr>
                <w:sz w:val="18"/>
                <w:szCs w:val="18"/>
              </w:rPr>
              <w:t xml:space="preserve">4名</w:t>
            </w:r>
          </w:p>
        </w:tc>
        <w:tc>
          <w:tcPr>
            <w:tcW w:type="dxa" w:w="1300"/>
            <w:tcMar>
              <w:top w:type="dxa" w:w="70"/>
              <w:left w:type="dxa" w:w="110"/>
              <w:bottom w:type="dxa" w:w="70"/>
              <w:right w:type="dxa" w:w="110"/>
            </w:tcMar>
            <w:vAlign w:val="center"/>
          </w:tcPr>
          <w:p>
            <w:pPr>
              <w:spacing w:after="20" w:before="20" w:line="264"/>
              <w:jc w:val="center"/>
            </w:pPr>
            <w:r>
              <w:rPr>
                <w:sz w:val="18"/>
                <w:szCs w:val="18"/>
              </w:rPr>
              <w:t xml:space="preserve">8日</w:t>
            </w:r>
          </w:p>
        </w:tc>
        <w:tc>
          <w:tcPr>
            <w:tcW w:type="dxa" w:w="1300"/>
            <w:tcMar>
              <w:top w:type="dxa" w:w="70"/>
              <w:left w:type="dxa" w:w="110"/>
              <w:bottom w:type="dxa" w:w="70"/>
              <w:right w:type="dxa" w:w="110"/>
            </w:tcMar>
            <w:vAlign w:val="center"/>
          </w:tcPr>
          <w:p>
            <w:pPr>
              <w:spacing w:after="20" w:before="20" w:line="264"/>
              <w:jc w:val="center"/>
            </w:pPr>
            <w:r>
              <w:rPr>
                <w:sz w:val="18"/>
                <w:szCs w:val="18"/>
              </w:rPr>
              <w:t xml:space="preserve">1.60</w:t>
            </w:r>
          </w:p>
        </w:tc>
        <w:tc>
          <w:tcPr>
            <w:tcW w:type="dxa" w:w="1600"/>
            <w:tcMar>
              <w:top w:type="dxa" w:w="70"/>
              <w:left w:type="dxa" w:w="110"/>
              <w:bottom w:type="dxa" w:w="70"/>
              <w:right w:type="dxa" w:w="110"/>
            </w:tcMar>
            <w:vAlign w:val="center"/>
          </w:tcPr>
          <w:p>
            <w:pPr>
              <w:spacing w:after="20" w:before="20" w:line="264"/>
              <w:jc w:val="center"/>
            </w:pPr>
            <w:r>
              <w:rPr>
                <w:sz w:val="18"/>
                <w:szCs w:val="18"/>
              </w:rPr>
              <w:t xml:space="preserve">600,000円／人月</w:t>
            </w:r>
          </w:p>
        </w:tc>
        <w:tc>
          <w:tcPr>
            <w:tcW w:type="dxa" w:w="1100"/>
            <w:tcMar>
              <w:top w:type="dxa" w:w="70"/>
              <w:left w:type="dxa" w:w="110"/>
              <w:bottom w:type="dxa" w:w="70"/>
              <w:right w:type="dxa" w:w="110"/>
            </w:tcMar>
            <w:vAlign w:val="center"/>
          </w:tcPr>
          <w:p>
            <w:pPr>
              <w:spacing w:after="20" w:before="20" w:line="264"/>
              <w:jc w:val="center"/>
            </w:pPr>
            <w:r>
              <w:rPr>
                <w:sz w:val="18"/>
                <w:szCs w:val="18"/>
              </w:rPr>
              <w:t xml:space="preserve">960,000</w:t>
            </w:r>
          </w:p>
        </w:tc>
      </w:tr>
      <w:tr>
        <w:tc>
          <w:tcPr>
            <w:tcW w:type="dxa" w:w="3100"/>
            <w:tcMar>
              <w:top w:type="dxa" w:w="70"/>
              <w:left w:type="dxa" w:w="110"/>
              <w:bottom w:type="dxa" w:w="70"/>
              <w:right w:type="dxa" w:w="110"/>
            </w:tcMar>
            <w:vAlign w:val="center"/>
          </w:tcPr>
          <w:p>
            <w:pPr>
              <w:spacing w:after="20" w:before="20" w:line="264"/>
            </w:pPr>
            <w:r>
              <w:rPr>
                <w:sz w:val="18"/>
                <w:szCs w:val="18"/>
              </w:rPr>
              <w:t xml:space="preserve">テスト／ドキュメント／株式 ― 7月11日～31日</w:t>
            </w:r>
          </w:p>
        </w:tc>
        <w:tc>
          <w:tcPr>
            <w:tcW w:type="dxa" w:w="1200"/>
            <w:tcMar>
              <w:top w:type="dxa" w:w="70"/>
              <w:left w:type="dxa" w:w="110"/>
              <w:bottom w:type="dxa" w:w="70"/>
              <w:right w:type="dxa" w:w="110"/>
            </w:tcMar>
            <w:vAlign w:val="center"/>
          </w:tcPr>
          <w:p>
            <w:pPr>
              <w:spacing w:after="20" w:before="20" w:line="264"/>
              <w:jc w:val="center"/>
            </w:pPr>
            <w:r>
              <w:rPr>
                <w:sz w:val="18"/>
                <w:szCs w:val="18"/>
              </w:rPr>
              <w:t xml:space="preserve">4名</w:t>
            </w:r>
          </w:p>
        </w:tc>
        <w:tc>
          <w:tcPr>
            <w:tcW w:type="dxa" w:w="1300"/>
            <w:tcMar>
              <w:top w:type="dxa" w:w="70"/>
              <w:left w:type="dxa" w:w="110"/>
              <w:bottom w:type="dxa" w:w="70"/>
              <w:right w:type="dxa" w:w="110"/>
            </w:tcMar>
            <w:vAlign w:val="center"/>
          </w:tcPr>
          <w:p>
            <w:pPr>
              <w:spacing w:after="20" w:before="20" w:line="264"/>
              <w:jc w:val="center"/>
            </w:pPr>
            <w:r>
              <w:rPr>
                <w:sz w:val="18"/>
                <w:szCs w:val="18"/>
              </w:rPr>
              <w:t xml:space="preserve">15日</w:t>
            </w:r>
          </w:p>
        </w:tc>
        <w:tc>
          <w:tcPr>
            <w:tcW w:type="dxa" w:w="1300"/>
            <w:tcMar>
              <w:top w:type="dxa" w:w="70"/>
              <w:left w:type="dxa" w:w="110"/>
              <w:bottom w:type="dxa" w:w="70"/>
              <w:right w:type="dxa" w:w="110"/>
            </w:tcMar>
            <w:vAlign w:val="center"/>
          </w:tcPr>
          <w:p>
            <w:pPr>
              <w:spacing w:after="20" w:before="20" w:line="264"/>
              <w:jc w:val="center"/>
            </w:pPr>
            <w:r>
              <w:rPr>
                <w:sz w:val="18"/>
                <w:szCs w:val="18"/>
              </w:rPr>
              <w:t xml:space="preserve">3.00</w:t>
            </w:r>
          </w:p>
        </w:tc>
        <w:tc>
          <w:tcPr>
            <w:tcW w:type="dxa" w:w="1600"/>
            <w:tcMar>
              <w:top w:type="dxa" w:w="70"/>
              <w:left w:type="dxa" w:w="110"/>
              <w:bottom w:type="dxa" w:w="70"/>
              <w:right w:type="dxa" w:w="110"/>
            </w:tcMar>
            <w:vAlign w:val="center"/>
          </w:tcPr>
          <w:p>
            <w:pPr>
              <w:spacing w:after="20" w:before="20" w:line="264"/>
              <w:jc w:val="center"/>
            </w:pPr>
            <w:r>
              <w:rPr>
                <w:sz w:val="18"/>
                <w:szCs w:val="18"/>
              </w:rPr>
              <w:t xml:space="preserve">600,000円／人月</w:t>
            </w:r>
          </w:p>
        </w:tc>
        <w:tc>
          <w:tcPr>
            <w:tcW w:type="dxa" w:w="1100"/>
            <w:tcMar>
              <w:top w:type="dxa" w:w="70"/>
              <w:left w:type="dxa" w:w="110"/>
              <w:bottom w:type="dxa" w:w="70"/>
              <w:right w:type="dxa" w:w="110"/>
            </w:tcMar>
            <w:vAlign w:val="center"/>
          </w:tcPr>
          <w:p>
            <w:pPr>
              <w:spacing w:after="20" w:before="20" w:line="264"/>
              <w:jc w:val="center"/>
            </w:pPr>
            <w:r>
              <w:rPr>
                <w:sz w:val="18"/>
                <w:szCs w:val="18"/>
              </w:rPr>
              <w:t xml:space="preserve">1,800,000</w:t>
            </w:r>
          </w:p>
        </w:tc>
      </w:tr>
      <w:tr>
        <w:tc>
          <w:tcPr>
            <w:tcW w:type="dxa" w:w="3100"/>
            <w:shd w:fill="F2F2F2" w:color="auto" w:val="clear"/>
            <w:tcMar>
              <w:top w:type="dxa" w:w="70"/>
              <w:left w:type="dxa" w:w="110"/>
              <w:bottom w:type="dxa" w:w="70"/>
              <w:right w:type="dxa" w:w="110"/>
            </w:tcMar>
            <w:vAlign w:val="center"/>
          </w:tcPr>
          <w:p>
            <w:pPr>
              <w:spacing w:after="20" w:before="20" w:line="264"/>
            </w:pPr>
            <w:r>
              <w:rPr>
                <w:b/>
                <w:bCs/>
                <w:sz w:val="18"/>
                <w:szCs w:val="18"/>
              </w:rPr>
              <w:t xml:space="preserve">総計</w:t>
            </w:r>
          </w:p>
        </w:tc>
        <w:tc>
          <w:tcPr>
            <w:tcW w:type="dxa" w:w="1200"/>
            <w:shd w:fill="F2F2F2" w:color="auto" w:val="clear"/>
            <w:tcMar>
              <w:top w:type="dxa" w:w="70"/>
              <w:left w:type="dxa" w:w="110"/>
              <w:bottom w:type="dxa" w:w="70"/>
              <w:right w:type="dxa" w:w="110"/>
            </w:tcMar>
            <w:vAlign w:val="center"/>
          </w:tcPr>
          <w:p>
            <w:pPr>
              <w:spacing w:after="20" w:before="20" w:line="264"/>
              <w:jc w:val="center"/>
            </w:pPr>
            <w:r>
              <w:rPr>
                <w:b/>
                <w:bCs/>
                <w:sz w:val="18"/>
                <w:szCs w:val="18"/>
              </w:rPr>
              <w:t xml:space="preserve">混在（5→4名）</w:t>
            </w:r>
          </w:p>
        </w:tc>
        <w:tc>
          <w:tcPr>
            <w:tcW w:type="dxa" w:w="1300"/>
            <w:shd w:fill="F2F2F2" w:color="auto" w:val="clear"/>
            <w:tcMar>
              <w:top w:type="dxa" w:w="70"/>
              <w:left w:type="dxa" w:w="110"/>
              <w:bottom w:type="dxa" w:w="70"/>
              <w:right w:type="dxa" w:w="110"/>
            </w:tcMar>
            <w:vAlign w:val="center"/>
          </w:tcPr>
          <w:p>
            <w:pPr>
              <w:spacing w:after="20" w:before="20" w:line="264"/>
              <w:jc w:val="center"/>
            </w:pPr>
            <w:r>
              <w:rPr>
                <w:b/>
                <w:bCs/>
                <w:sz w:val="18"/>
                <w:szCs w:val="18"/>
              </w:rPr>
              <w:t xml:space="preserve">38日</w:t>
            </w:r>
          </w:p>
        </w:tc>
        <w:tc>
          <w:tcPr>
            <w:tcW w:type="dxa" w:w="1300"/>
            <w:shd w:fill="F2F2F2" w:color="auto" w:val="clear"/>
            <w:tcMar>
              <w:top w:type="dxa" w:w="70"/>
              <w:left w:type="dxa" w:w="110"/>
              <w:bottom w:type="dxa" w:w="70"/>
              <w:right w:type="dxa" w:w="110"/>
            </w:tcMar>
            <w:vAlign w:val="center"/>
          </w:tcPr>
          <w:p>
            <w:pPr>
              <w:spacing w:after="20" w:before="20" w:line="264"/>
              <w:jc w:val="center"/>
            </w:pPr>
            <w:r>
              <w:rPr>
                <w:b/>
                <w:bCs/>
                <w:sz w:val="18"/>
                <w:szCs w:val="18"/>
              </w:rPr>
              <w:t xml:space="preserve">8.35人月</w:t>
            </w:r>
          </w:p>
        </w:tc>
        <w:tc>
          <w:tcPr>
            <w:tcW w:type="dxa" w:w="1600"/>
            <w:shd w:fill="F2F2F2" w:color="auto" w:val="clear"/>
            <w:tcMar>
              <w:top w:type="dxa" w:w="70"/>
              <w:left w:type="dxa" w:w="110"/>
              <w:bottom w:type="dxa" w:w="70"/>
              <w:right w:type="dxa" w:w="110"/>
            </w:tcMar>
            <w:vAlign w:val="center"/>
          </w:tcPr>
          <w:p>
            <w:pPr>
              <w:spacing w:after="20" w:before="20" w:line="264"/>
              <w:jc w:val="center"/>
            </w:pPr>
            <w:r>
              <w:rPr>
                <w:b/>
                <w:bCs/>
                <w:sz w:val="18"/>
                <w:szCs w:val="18"/>
              </w:rPr>
              <w:t xml:space="preserve">600,000円／人月</w:t>
            </w:r>
          </w:p>
        </w:tc>
        <w:tc>
          <w:tcPr>
            <w:tcW w:type="dxa" w:w="1100"/>
            <w:shd w:fill="F2F2F2" w:color="auto" w:val="clear"/>
            <w:tcMar>
              <w:top w:type="dxa" w:w="70"/>
              <w:left w:type="dxa" w:w="110"/>
              <w:bottom w:type="dxa" w:w="70"/>
              <w:right w:type="dxa" w:w="110"/>
            </w:tcMar>
            <w:vAlign w:val="center"/>
          </w:tcPr>
          <w:p>
            <w:pPr>
              <w:spacing w:after="20" w:before="20" w:line="264"/>
              <w:jc w:val="center"/>
            </w:pPr>
            <w:r>
              <w:rPr>
                <w:b/>
                <w:bCs/>
                <w:sz w:val="18"/>
                <w:szCs w:val="18"/>
              </w:rPr>
              <w:t xml:space="preserve">5,010,000</w:t>
            </w:r>
          </w:p>
        </w:tc>
      </w:tr>
    </w:tbl>
    <w:p>
      <w:pPr>
        <w:spacing w:after="20" w:before="200" w:line="264"/>
      </w:pPr>
      <w:r>
        <w:rPr>
          <w:sz w:val="19"/>
          <w:szCs w:val="19"/>
        </w:rPr>
        <w:t xml:space="preserve">工数は「稼働日数 × 要員数 ÷ 20」で算定します（20稼働日＝1人月）。フェーズ2は2026年6月10日から7月31日までの計38稼働日です。Rajendran Rajeshwari は6月30日まで（15稼働日）の参画で、以降は休暇に入っているため、7月1日以降の要員数は5名から4名へ減少します。したがって、15日 × 5名 ＋ 23日 × 4名 ＝ 167人日、すなわち8.35人月となります。フェーズ2が7月31日で完了することにより、全期間が600,000円／人月の区分に収まり、8月1日から適用される800,000円／人月の区分には及びません。人件費の総工数は8.35人月・5,010,000円となり、当初計画の6,300,000円から1,290,000円の削減となります。</w:t>
      </w:r>
    </w:p>
    <w:p>
      <w:pPr>
        <w:pBdr>
          <w:bottom w:val="single" w:color="1F3864" w:sz="6"/>
        </w:pBdr>
        <w:spacing w:after="140" w:before="300"/>
      </w:pPr>
      <w:r>
        <w:rPr>
          <w:b/>
          <w:bCs/>
          <w:color w:val="1F3864"/>
          <w:sz w:val="24"/>
          <w:szCs w:val="24"/>
        </w:rPr>
        <w:t xml:space="preserve">5. プロジェクト体制</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1900"/>
        <w:gridCol w:w="2600"/>
        <w:gridCol w:w="1700"/>
        <w:gridCol w:w="3400"/>
      </w:tblGrid>
      <w:tr>
        <w:trPr>
          <w:tblHeader/>
        </w:trPr>
        <w:tc>
          <w:tcPr>
            <w:tcW w:type="dxa" w:w="19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役割</w:t>
            </w:r>
          </w:p>
        </w:tc>
        <w:tc>
          <w:tcPr>
            <w:tcW w:type="dxa" w:w="26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氏名</w:t>
            </w:r>
          </w:p>
        </w:tc>
        <w:tc>
          <w:tcPr>
            <w:tcW w:type="dxa" w:w="17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所属</w:t>
            </w:r>
          </w:p>
        </w:tc>
        <w:tc>
          <w:tcPr>
            <w:tcW w:type="dxa" w:w="34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担当範囲</w:t>
            </w:r>
          </w:p>
        </w:tc>
      </w:tr>
      <w:tr>
        <w:tc>
          <w:tcPr>
            <w:tcW w:type="dxa" w:w="1900"/>
            <w:tcMar>
              <w:top w:type="dxa" w:w="70"/>
              <w:left w:type="dxa" w:w="110"/>
              <w:bottom w:type="dxa" w:w="70"/>
              <w:right w:type="dxa" w:w="110"/>
            </w:tcMar>
            <w:vAlign w:val="center"/>
          </w:tcPr>
          <w:p>
            <w:pPr>
              <w:spacing w:after="20" w:before="20" w:line="264"/>
            </w:pPr>
            <w:r>
              <w:rPr>
                <w:b/>
                <w:bCs/>
                <w:sz w:val="18"/>
                <w:szCs w:val="18"/>
              </w:rPr>
              <w:t xml:space="preserve">ステークホルダー／スポンサー</w:t>
            </w:r>
          </w:p>
        </w:tc>
        <w:tc>
          <w:tcPr>
            <w:tcW w:type="dxa" w:w="2600"/>
            <w:tcMar>
              <w:top w:type="dxa" w:w="70"/>
              <w:left w:type="dxa" w:w="110"/>
              <w:bottom w:type="dxa" w:w="70"/>
              <w:right w:type="dxa" w:w="110"/>
            </w:tcMar>
            <w:vAlign w:val="center"/>
          </w:tcPr>
          <w:p>
            <w:pPr>
              <w:spacing w:after="20" w:before="20" w:line="264"/>
            </w:pPr>
            <w:r>
              <w:rPr>
                <w:sz w:val="18"/>
                <w:szCs w:val="18"/>
              </w:rPr>
              <w:t xml:space="preserve">Tasaka 氏、Yokoyama 氏</w:t>
            </w:r>
          </w:p>
        </w:tc>
        <w:tc>
          <w:tcPr>
            <w:tcW w:type="dxa" w:w="1700"/>
            <w:tcMar>
              <w:top w:type="dxa" w:w="70"/>
              <w:left w:type="dxa" w:w="110"/>
              <w:bottom w:type="dxa" w:w="70"/>
              <w:right w:type="dxa" w:w="110"/>
            </w:tcMar>
            <w:vAlign w:val="center"/>
          </w:tcPr>
          <w:p>
            <w:pPr>
              <w:spacing w:after="20" w:before="20" w:line="264"/>
            </w:pPr>
            <w:r>
              <w:rPr>
                <w:sz w:val="18"/>
                <w:szCs w:val="18"/>
              </w:rPr>
              <w:t xml:space="preserve">財務・投資部門</w:t>
            </w:r>
          </w:p>
        </w:tc>
        <w:tc>
          <w:tcPr>
            <w:tcW w:type="dxa" w:w="3400"/>
            <w:tcMar>
              <w:top w:type="dxa" w:w="70"/>
              <w:left w:type="dxa" w:w="110"/>
              <w:bottom w:type="dxa" w:w="70"/>
              <w:right w:type="dxa" w:w="110"/>
            </w:tcMar>
            <w:vAlign w:val="center"/>
          </w:tcPr>
          <w:p>
            <w:pPr>
              <w:spacing w:after="20" w:before="20" w:line="264"/>
            </w:pPr>
            <w:r>
              <w:rPr>
                <w:sz w:val="18"/>
                <w:szCs w:val="18"/>
              </w:rPr>
              <w:t xml:space="preserve">最終承認、予算の決定、業務要件の提示</w:t>
            </w:r>
          </w:p>
        </w:tc>
      </w:tr>
      <w:tr>
        <w:tc>
          <w:tcPr>
            <w:tcW w:type="dxa" w:w="1900"/>
            <w:tcMar>
              <w:top w:type="dxa" w:w="70"/>
              <w:left w:type="dxa" w:w="110"/>
              <w:bottom w:type="dxa" w:w="70"/>
              <w:right w:type="dxa" w:w="110"/>
            </w:tcMar>
            <w:vAlign w:val="center"/>
          </w:tcPr>
          <w:p>
            <w:pPr>
              <w:spacing w:after="20" w:before="20" w:line="264"/>
            </w:pPr>
            <w:r>
              <w:rPr>
                <w:b/>
                <w:bCs/>
                <w:sz w:val="18"/>
                <w:szCs w:val="18"/>
              </w:rPr>
              <w:t xml:space="preserve">プロジェクトマネージャー</w:t>
            </w:r>
          </w:p>
        </w:tc>
        <w:tc>
          <w:tcPr>
            <w:tcW w:type="dxa" w:w="2600"/>
            <w:tcMar>
              <w:top w:type="dxa" w:w="70"/>
              <w:left w:type="dxa" w:w="110"/>
              <w:bottom w:type="dxa" w:w="70"/>
              <w:right w:type="dxa" w:w="110"/>
            </w:tcMar>
            <w:vAlign w:val="center"/>
          </w:tcPr>
          <w:p>
            <w:pPr>
              <w:spacing w:after="20" w:before="20" w:line="264"/>
            </w:pPr>
            <w:r>
              <w:rPr>
                <w:sz w:val="18"/>
                <w:szCs w:val="18"/>
              </w:rPr>
              <w:t xml:space="preserve">Rao Aditya Venkata Rama Mohan 氏</w:t>
            </w:r>
          </w:p>
        </w:tc>
        <w:tc>
          <w:tcPr>
            <w:tcW w:type="dxa" w:w="1700"/>
            <w:tcMar>
              <w:top w:type="dxa" w:w="70"/>
              <w:left w:type="dxa" w:w="110"/>
              <w:bottom w:type="dxa" w:w="70"/>
              <w:right w:type="dxa" w:w="110"/>
            </w:tcMar>
            <w:vAlign w:val="center"/>
          </w:tcPr>
          <w:p>
            <w:pPr>
              <w:spacing w:after="20" w:before="20" w:line="264"/>
            </w:pPr>
            <w:r>
              <w:rPr>
                <w:sz w:val="18"/>
                <w:szCs w:val="18"/>
              </w:rPr>
              <w:t xml:space="preserve">財務・投資部門</w:t>
            </w:r>
          </w:p>
        </w:tc>
        <w:tc>
          <w:tcPr>
            <w:tcW w:type="dxa" w:w="3400"/>
            <w:tcMar>
              <w:top w:type="dxa" w:w="70"/>
              <w:left w:type="dxa" w:w="110"/>
              <w:bottom w:type="dxa" w:w="70"/>
              <w:right w:type="dxa" w:w="110"/>
            </w:tcMar>
            <w:vAlign w:val="center"/>
          </w:tcPr>
          <w:p>
            <w:pPr>
              <w:spacing w:after="20" w:before="20" w:line="264"/>
            </w:pPr>
            <w:r>
              <w:rPr>
                <w:sz w:val="18"/>
                <w:szCs w:val="18"/>
              </w:rPr>
              <w:t xml:space="preserve">全体推進、スケジュール管理、リスク管理、ステークホルダーへの報告</w:t>
            </w:r>
          </w:p>
        </w:tc>
      </w:tr>
      <w:tr>
        <w:tc>
          <w:tcPr>
            <w:tcW w:type="dxa" w:w="1900"/>
            <w:tcMar>
              <w:top w:type="dxa" w:w="70"/>
              <w:left w:type="dxa" w:w="110"/>
              <w:bottom w:type="dxa" w:w="70"/>
              <w:right w:type="dxa" w:w="110"/>
            </w:tcMar>
            <w:vAlign w:val="center"/>
          </w:tcPr>
          <w:p>
            <w:pPr>
              <w:spacing w:after="20" w:before="20" w:line="264"/>
            </w:pPr>
            <w:r>
              <w:rPr>
                <w:b/>
                <w:bCs/>
                <w:sz w:val="18"/>
                <w:szCs w:val="18"/>
              </w:rPr>
              <w:t xml:space="preserve">プロジェクトリーダー（テックリード）</w:t>
            </w:r>
          </w:p>
        </w:tc>
        <w:tc>
          <w:tcPr>
            <w:tcW w:type="dxa" w:w="2600"/>
            <w:tcMar>
              <w:top w:type="dxa" w:w="70"/>
              <w:left w:type="dxa" w:w="110"/>
              <w:bottom w:type="dxa" w:w="70"/>
              <w:right w:type="dxa" w:w="110"/>
            </w:tcMar>
            <w:vAlign w:val="center"/>
          </w:tcPr>
          <w:p>
            <w:pPr>
              <w:spacing w:after="20" w:before="20" w:line="264"/>
            </w:pPr>
            <w:r>
              <w:rPr>
                <w:sz w:val="18"/>
                <w:szCs w:val="18"/>
              </w:rPr>
              <w:t xml:space="preserve">Saravanan Leenarani</w:t>
            </w:r>
          </w:p>
        </w:tc>
        <w:tc>
          <w:tcPr>
            <w:tcW w:type="dxa" w:w="1700"/>
            <w:tcMar>
              <w:top w:type="dxa" w:w="70"/>
              <w:left w:type="dxa" w:w="110"/>
              <w:bottom w:type="dxa" w:w="70"/>
              <w:right w:type="dxa" w:w="110"/>
            </w:tcMar>
            <w:vAlign w:val="center"/>
          </w:tcPr>
          <w:p>
            <w:pPr>
              <w:spacing w:after="20" w:before="20" w:line="264"/>
            </w:pPr>
            <w:r>
              <w:rPr>
                <w:sz w:val="18"/>
                <w:szCs w:val="18"/>
              </w:rPr>
              <w:t xml:space="preserve">エンジニアリング／開発</w:t>
            </w:r>
          </w:p>
        </w:tc>
        <w:tc>
          <w:tcPr>
            <w:tcW w:type="dxa" w:w="3400"/>
            <w:tcMar>
              <w:top w:type="dxa" w:w="70"/>
              <w:left w:type="dxa" w:w="110"/>
              <w:bottom w:type="dxa" w:w="70"/>
              <w:right w:type="dxa" w:w="110"/>
            </w:tcMar>
            <w:vAlign w:val="center"/>
          </w:tcPr>
          <w:p>
            <w:pPr>
              <w:spacing w:after="20" w:before="20" w:line="264"/>
            </w:pPr>
            <w:r>
              <w:rPr>
                <w:sz w:val="18"/>
                <w:szCs w:val="18"/>
              </w:rPr>
              <w:t xml:space="preserve">技術方針の策定、品質保証、コードレビュー</w:t>
            </w:r>
          </w:p>
        </w:tc>
      </w:tr>
      <w:tr>
        <w:tc>
          <w:tcPr>
            <w:tcW w:type="dxa" w:w="1900"/>
            <w:tcMar>
              <w:top w:type="dxa" w:w="70"/>
              <w:left w:type="dxa" w:w="110"/>
              <w:bottom w:type="dxa" w:w="70"/>
              <w:right w:type="dxa" w:w="110"/>
            </w:tcMar>
            <w:vAlign w:val="center"/>
          </w:tcPr>
          <w:p>
            <w:pPr>
              <w:spacing w:after="20" w:before="20" w:line="264"/>
            </w:pPr>
            <w:r>
              <w:rPr>
                <w:b/>
                <w:bCs/>
                <w:sz w:val="18"/>
                <w:szCs w:val="18"/>
              </w:rPr>
              <w:t xml:space="preserve">バックエンド開発</w:t>
            </w:r>
          </w:p>
        </w:tc>
        <w:tc>
          <w:tcPr>
            <w:tcW w:type="dxa" w:w="2600"/>
            <w:tcMar>
              <w:top w:type="dxa" w:w="70"/>
              <w:left w:type="dxa" w:w="110"/>
              <w:bottom w:type="dxa" w:w="70"/>
              <w:right w:type="dxa" w:w="110"/>
            </w:tcMar>
            <w:vAlign w:val="center"/>
          </w:tcPr>
          <w:p>
            <w:pPr>
              <w:spacing w:after="20" w:before="20" w:line="264"/>
            </w:pPr>
            <w:r>
              <w:rPr>
                <w:sz w:val="18"/>
                <w:szCs w:val="18"/>
              </w:rPr>
              <w:t xml:space="preserve">Saravanan Leenarani、Zahoor Ahamed Haifa Zulaika、Annadurai Suvitha Pavithra</w:t>
            </w:r>
          </w:p>
        </w:tc>
        <w:tc>
          <w:tcPr>
            <w:tcW w:type="dxa" w:w="1700"/>
            <w:tcMar>
              <w:top w:type="dxa" w:w="70"/>
              <w:left w:type="dxa" w:w="110"/>
              <w:bottom w:type="dxa" w:w="70"/>
              <w:right w:type="dxa" w:w="110"/>
            </w:tcMar>
            <w:vAlign w:val="center"/>
          </w:tcPr>
          <w:p>
            <w:pPr>
              <w:spacing w:after="20" w:before="20" w:line="264"/>
            </w:pPr>
            <w:r>
              <w:rPr>
                <w:sz w:val="18"/>
                <w:szCs w:val="18"/>
              </w:rPr>
              <w:t xml:space="preserve">エンジニアリング</w:t>
            </w:r>
          </w:p>
        </w:tc>
        <w:tc>
          <w:tcPr>
            <w:tcW w:type="dxa" w:w="3400"/>
            <w:tcMar>
              <w:top w:type="dxa" w:w="70"/>
              <w:left w:type="dxa" w:w="110"/>
              <w:bottom w:type="dxa" w:w="70"/>
              <w:right w:type="dxa" w:w="110"/>
            </w:tcMar>
            <w:vAlign w:val="center"/>
          </w:tcPr>
          <w:p>
            <w:pPr>
              <w:spacing w:after="20" w:before="20" w:line="264"/>
            </w:pPr>
            <w:r>
              <w:rPr>
                <w:sz w:val="18"/>
                <w:szCs w:val="18"/>
              </w:rPr>
              <w:t xml:space="preserve">業務ロジック、財務計算、PDF処理、API</w:t>
            </w:r>
          </w:p>
        </w:tc>
      </w:tr>
      <w:tr>
        <w:tc>
          <w:tcPr>
            <w:tcW w:type="dxa" w:w="1900"/>
            <w:tcMar>
              <w:top w:type="dxa" w:w="70"/>
              <w:left w:type="dxa" w:w="110"/>
              <w:bottom w:type="dxa" w:w="70"/>
              <w:right w:type="dxa" w:w="110"/>
            </w:tcMar>
            <w:vAlign w:val="center"/>
          </w:tcPr>
          <w:p>
            <w:pPr>
              <w:spacing w:after="20" w:before="20" w:line="264"/>
            </w:pPr>
            <w:r>
              <w:rPr>
                <w:b/>
                <w:bCs/>
                <w:sz w:val="18"/>
                <w:szCs w:val="18"/>
              </w:rPr>
              <w:t xml:space="preserve">フロントエンド開発</w:t>
            </w:r>
          </w:p>
        </w:tc>
        <w:tc>
          <w:tcPr>
            <w:tcW w:type="dxa" w:w="2600"/>
            <w:tcMar>
              <w:top w:type="dxa" w:w="70"/>
              <w:left w:type="dxa" w:w="110"/>
              <w:bottom w:type="dxa" w:w="70"/>
              <w:right w:type="dxa" w:w="110"/>
            </w:tcMar>
            <w:vAlign w:val="center"/>
          </w:tcPr>
          <w:p>
            <w:pPr>
              <w:spacing w:after="20" w:before="20" w:line="264"/>
            </w:pPr>
            <w:r>
              <w:rPr>
                <w:sz w:val="18"/>
                <w:szCs w:val="18"/>
              </w:rPr>
              <w:t xml:space="preserve">Rajendran Rajeshwari、Srinivasan Logeshwari</w:t>
            </w:r>
          </w:p>
        </w:tc>
        <w:tc>
          <w:tcPr>
            <w:tcW w:type="dxa" w:w="1700"/>
            <w:tcMar>
              <w:top w:type="dxa" w:w="70"/>
              <w:left w:type="dxa" w:w="110"/>
              <w:bottom w:type="dxa" w:w="70"/>
              <w:right w:type="dxa" w:w="110"/>
            </w:tcMar>
            <w:vAlign w:val="center"/>
          </w:tcPr>
          <w:p>
            <w:pPr>
              <w:spacing w:after="20" w:before="20" w:line="264"/>
            </w:pPr>
            <w:r>
              <w:rPr>
                <w:sz w:val="18"/>
                <w:szCs w:val="18"/>
              </w:rPr>
              <w:t xml:space="preserve">エンジニアリング</w:t>
            </w:r>
          </w:p>
        </w:tc>
        <w:tc>
          <w:tcPr>
            <w:tcW w:type="dxa" w:w="3400"/>
            <w:tcMar>
              <w:top w:type="dxa" w:w="70"/>
              <w:left w:type="dxa" w:w="110"/>
              <w:bottom w:type="dxa" w:w="70"/>
              <w:right w:type="dxa" w:w="110"/>
            </w:tcMar>
            <w:vAlign w:val="center"/>
          </w:tcPr>
          <w:p>
            <w:pPr>
              <w:spacing w:after="20" w:before="20" w:line="264"/>
            </w:pPr>
            <w:r>
              <w:rPr>
                <w:sz w:val="18"/>
                <w:szCs w:val="18"/>
              </w:rPr>
              <w:t xml:space="preserve">ユーザーインターフェース、ダッシュボード、日英2言語画面</w:t>
            </w:r>
          </w:p>
        </w:tc>
      </w:tr>
      <w:tr>
        <w:tc>
          <w:tcPr>
            <w:tcW w:type="dxa" w:w="1900"/>
            <w:tcMar>
              <w:top w:type="dxa" w:w="70"/>
              <w:left w:type="dxa" w:w="110"/>
              <w:bottom w:type="dxa" w:w="70"/>
              <w:right w:type="dxa" w:w="110"/>
            </w:tcMar>
            <w:vAlign w:val="center"/>
          </w:tcPr>
          <w:p>
            <w:pPr>
              <w:spacing w:after="20" w:before="20" w:line="264"/>
            </w:pPr>
            <w:r>
              <w:rPr>
                <w:b/>
                <w:bCs/>
                <w:sz w:val="18"/>
                <w:szCs w:val="18"/>
              </w:rPr>
              <w:t xml:space="preserve">QAエンジニア</w:t>
            </w:r>
          </w:p>
        </w:tc>
        <w:tc>
          <w:tcPr>
            <w:tcW w:type="dxa" w:w="2600"/>
            <w:tcMar>
              <w:top w:type="dxa" w:w="70"/>
              <w:left w:type="dxa" w:w="110"/>
              <w:bottom w:type="dxa" w:w="70"/>
              <w:right w:type="dxa" w:w="110"/>
            </w:tcMar>
            <w:vAlign w:val="center"/>
          </w:tcPr>
          <w:p>
            <w:pPr>
              <w:spacing w:after="20" w:before="20" w:line="264"/>
            </w:pPr>
            <w:r>
              <w:rPr>
                <w:sz w:val="18"/>
                <w:szCs w:val="18"/>
              </w:rPr>
              <w:t xml:space="preserve">Saravanan Leenarani、Zahoor Ahamed Haifa Zulaika、Annadurai Suvitha Pavithra、Rajendran Rajeshwari、Srinivasan Logeshwari</w:t>
            </w:r>
          </w:p>
        </w:tc>
        <w:tc>
          <w:tcPr>
            <w:tcW w:type="dxa" w:w="1700"/>
            <w:tcMar>
              <w:top w:type="dxa" w:w="70"/>
              <w:left w:type="dxa" w:w="110"/>
              <w:bottom w:type="dxa" w:w="70"/>
              <w:right w:type="dxa" w:w="110"/>
            </w:tcMar>
            <w:vAlign w:val="center"/>
          </w:tcPr>
          <w:p>
            <w:pPr>
              <w:spacing w:after="20" w:before="20" w:line="264"/>
            </w:pPr>
            <w:r>
              <w:rPr>
                <w:sz w:val="18"/>
                <w:szCs w:val="18"/>
              </w:rPr>
              <w:t xml:space="preserve">エンジニアリング</w:t>
            </w:r>
          </w:p>
        </w:tc>
        <w:tc>
          <w:tcPr>
            <w:tcW w:type="dxa" w:w="3400"/>
            <w:tcMar>
              <w:top w:type="dxa" w:w="70"/>
              <w:left w:type="dxa" w:w="110"/>
              <w:bottom w:type="dxa" w:w="70"/>
              <w:right w:type="dxa" w:w="110"/>
            </w:tcMar>
            <w:vAlign w:val="center"/>
          </w:tcPr>
          <w:p>
            <w:pPr>
              <w:spacing w:after="20" w:before="20" w:line="264"/>
            </w:pPr>
            <w:r>
              <w:rPr>
                <w:sz w:val="18"/>
                <w:szCs w:val="18"/>
              </w:rPr>
              <w:t xml:space="preserve">テスト計画、テスト実施、UATの調整</w:t>
            </w:r>
          </w:p>
        </w:tc>
      </w:tr>
      <w:tr>
        <w:tc>
          <w:tcPr>
            <w:tcW w:type="dxa" w:w="1900"/>
            <w:tcMar>
              <w:top w:type="dxa" w:w="70"/>
              <w:left w:type="dxa" w:w="110"/>
              <w:bottom w:type="dxa" w:w="70"/>
              <w:right w:type="dxa" w:w="110"/>
            </w:tcMar>
            <w:vAlign w:val="center"/>
          </w:tcPr>
          <w:p>
            <w:pPr>
              <w:spacing w:after="20" w:before="20" w:line="264"/>
            </w:pPr>
            <w:r>
              <w:rPr>
                <w:b/>
                <w:bCs/>
                <w:sz w:val="18"/>
                <w:szCs w:val="18"/>
              </w:rPr>
              <w:t xml:space="preserve">データベースエンジニア</w:t>
            </w:r>
          </w:p>
        </w:tc>
        <w:tc>
          <w:tcPr>
            <w:tcW w:type="dxa" w:w="2600"/>
            <w:tcMar>
              <w:top w:type="dxa" w:w="70"/>
              <w:left w:type="dxa" w:w="110"/>
              <w:bottom w:type="dxa" w:w="70"/>
              <w:right w:type="dxa" w:w="110"/>
            </w:tcMar>
            <w:vAlign w:val="center"/>
          </w:tcPr>
          <w:p>
            <w:pPr>
              <w:spacing w:after="20" w:before="20" w:line="264"/>
            </w:pPr>
            <w:r>
              <w:rPr>
                <w:sz w:val="18"/>
                <w:szCs w:val="18"/>
              </w:rPr>
              <w:t xml:space="preserve">Rajendran Rajeshwari、Srinivasan Logeshwari、Annadurai Suvitha Pavithra</w:t>
            </w:r>
          </w:p>
        </w:tc>
        <w:tc>
          <w:tcPr>
            <w:tcW w:type="dxa" w:w="1700"/>
            <w:tcMar>
              <w:top w:type="dxa" w:w="70"/>
              <w:left w:type="dxa" w:w="110"/>
              <w:bottom w:type="dxa" w:w="70"/>
              <w:right w:type="dxa" w:w="110"/>
            </w:tcMar>
            <w:vAlign w:val="center"/>
          </w:tcPr>
          <w:p>
            <w:pPr>
              <w:spacing w:after="20" w:before="20" w:line="264"/>
            </w:pPr>
            <w:r>
              <w:rPr>
                <w:sz w:val="18"/>
                <w:szCs w:val="18"/>
              </w:rPr>
              <w:t xml:space="preserve">エンジニアリング</w:t>
            </w:r>
          </w:p>
        </w:tc>
        <w:tc>
          <w:tcPr>
            <w:tcW w:type="dxa" w:w="3400"/>
            <w:tcMar>
              <w:top w:type="dxa" w:w="70"/>
              <w:left w:type="dxa" w:w="110"/>
              <w:bottom w:type="dxa" w:w="70"/>
              <w:right w:type="dxa" w:w="110"/>
            </w:tcMar>
            <w:vAlign w:val="center"/>
          </w:tcPr>
          <w:p>
            <w:pPr>
              <w:spacing w:after="20" w:before="20" w:line="264"/>
            </w:pPr>
            <w:r>
              <w:rPr>
                <w:sz w:val="18"/>
                <w:szCs w:val="18"/>
              </w:rPr>
              <w:t xml:space="preserve">データベーススキーマ設計、データモデリング、クエリ最適化、バックアップ、データ整合性の担保</w:t>
            </w:r>
          </w:p>
        </w:tc>
      </w:tr>
    </w:tbl>
    <w:p>
      <w:pPr>
        <w:pBdr>
          <w:bottom w:val="single" w:color="1F3864" w:sz="6"/>
        </w:pBdr>
        <w:spacing w:after="140" w:before="300"/>
      </w:pPr>
      <w:r>
        <w:rPr>
          <w:b/>
          <w:bCs/>
          <w:color w:val="1F3864"/>
          <w:sz w:val="24"/>
          <w:szCs w:val="24"/>
        </w:rPr>
        <w:t xml:space="preserve">6. 主要リスク</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600"/>
        <w:gridCol w:w="3200"/>
        <w:gridCol w:w="900"/>
        <w:gridCol w:w="1100"/>
        <w:gridCol w:w="3800"/>
      </w:tblGrid>
      <w:tr>
        <w:trPr>
          <w:tblHeader/>
        </w:trPr>
        <w:tc>
          <w:tcPr>
            <w:tcW w:type="dxa" w:w="6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No.</w:t>
            </w:r>
          </w:p>
        </w:tc>
        <w:tc>
          <w:tcPr>
            <w:tcW w:type="dxa" w:w="32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リスク</w:t>
            </w:r>
          </w:p>
        </w:tc>
        <w:tc>
          <w:tcPr>
            <w:tcW w:type="dxa" w:w="9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影響度</w:t>
            </w:r>
          </w:p>
        </w:tc>
        <w:tc>
          <w:tcPr>
            <w:tcW w:type="dxa" w:w="11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発生可能性</w:t>
            </w:r>
          </w:p>
        </w:tc>
        <w:tc>
          <w:tcPr>
            <w:tcW w:type="dxa" w:w="38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対応策</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1</w:t>
            </w:r>
          </w:p>
        </w:tc>
        <w:tc>
          <w:tcPr>
            <w:tcW w:type="dxa" w:w="3200"/>
            <w:tcMar>
              <w:top w:type="dxa" w:w="70"/>
              <w:left w:type="dxa" w:w="110"/>
              <w:bottom w:type="dxa" w:w="70"/>
              <w:right w:type="dxa" w:w="110"/>
            </w:tcMar>
            <w:vAlign w:val="center"/>
          </w:tcPr>
          <w:p>
            <w:pPr>
              <w:spacing w:after="20" w:before="20" w:line="264"/>
            </w:pPr>
            <w:r>
              <w:rPr>
                <w:sz w:val="18"/>
                <w:szCs w:val="18"/>
              </w:rPr>
              <w:t xml:space="preserve">AI抽出精度 ― 未知のファンド書類フォーマットについて、ローカルモデルが数値を誤分類・誤抽出するおそれがある</w:t>
            </w:r>
          </w:p>
        </w:tc>
        <w:tc>
          <w:tcPr>
            <w:tcW w:type="dxa" w:w="900"/>
            <w:tcMar>
              <w:top w:type="dxa" w:w="70"/>
              <w:left w:type="dxa" w:w="110"/>
              <w:bottom w:type="dxa" w:w="70"/>
              <w:right w:type="dxa" w:w="110"/>
            </w:tcMar>
            <w:vAlign w:val="center"/>
          </w:tcPr>
          <w:p>
            <w:pPr>
              <w:spacing w:after="20" w:before="20" w:line="264"/>
              <w:jc w:val="center"/>
            </w:pPr>
            <w:r>
              <w:rPr>
                <w:sz w:val="18"/>
                <w:szCs w:val="18"/>
              </w:rPr>
              <w:t xml:space="preserve">高</w:t>
            </w:r>
          </w:p>
        </w:tc>
        <w:tc>
          <w:tcPr>
            <w:tcW w:type="dxa" w:w="1100"/>
            <w:tcMar>
              <w:top w:type="dxa" w:w="70"/>
              <w:left w:type="dxa" w:w="110"/>
              <w:bottom w:type="dxa" w:w="70"/>
              <w:right w:type="dxa" w:w="110"/>
            </w:tcMar>
            <w:vAlign w:val="center"/>
          </w:tcPr>
          <w:p>
            <w:pPr>
              <w:spacing w:after="20" w:before="20" w:line="264"/>
              <w:jc w:val="center"/>
            </w:pPr>
            <w:r>
              <w:rPr>
                <w:sz w:val="18"/>
                <w:szCs w:val="18"/>
              </w:rPr>
              <w:t xml:space="preserve">中</w:t>
            </w:r>
          </w:p>
        </w:tc>
        <w:tc>
          <w:tcPr>
            <w:tcW w:type="dxa" w:w="3800"/>
            <w:tcMar>
              <w:top w:type="dxa" w:w="70"/>
              <w:left w:type="dxa" w:w="110"/>
              <w:bottom w:type="dxa" w:w="70"/>
              <w:right w:type="dxa" w:w="110"/>
            </w:tcMar>
            <w:vAlign w:val="center"/>
          </w:tcPr>
          <w:p>
            <w:pPr>
              <w:spacing w:after="20" w:before="20" w:line="264"/>
            </w:pPr>
            <w:r>
              <w:rPr>
                <w:sz w:val="18"/>
                <w:szCs w:val="18"/>
              </w:rPr>
              <w:t xml:space="preserve">抽出した値はすべて確信度とあわせて表示し、ヒューマン・イン・ザ・ループによる初期登録時に担当者が確認したうえで確定登録する。</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2</w:t>
            </w:r>
          </w:p>
        </w:tc>
        <w:tc>
          <w:tcPr>
            <w:tcW w:type="dxa" w:w="3200"/>
            <w:tcMar>
              <w:top w:type="dxa" w:w="70"/>
              <w:left w:type="dxa" w:w="110"/>
              <w:bottom w:type="dxa" w:w="70"/>
              <w:right w:type="dxa" w:w="110"/>
            </w:tcMar>
            <w:vAlign w:val="center"/>
          </w:tcPr>
          <w:p>
            <w:pPr>
              <w:spacing w:after="20" w:before="20" w:line="264"/>
            </w:pPr>
            <w:r>
              <w:rPr>
                <w:sz w:val="18"/>
                <w:szCs w:val="18"/>
              </w:rPr>
              <w:t xml:space="preserve">保有データ移行の正確性 ― 稼働開始時に移行する現在の株式ポジションに、既存記録に起因する誤りが引き継がれるおそれがある</w:t>
            </w:r>
          </w:p>
        </w:tc>
        <w:tc>
          <w:tcPr>
            <w:tcW w:type="dxa" w:w="900"/>
            <w:tcMar>
              <w:top w:type="dxa" w:w="70"/>
              <w:left w:type="dxa" w:w="110"/>
              <w:bottom w:type="dxa" w:w="70"/>
              <w:right w:type="dxa" w:w="110"/>
            </w:tcMar>
            <w:vAlign w:val="center"/>
          </w:tcPr>
          <w:p>
            <w:pPr>
              <w:spacing w:after="20" w:before="20" w:line="264"/>
              <w:jc w:val="center"/>
            </w:pPr>
            <w:r>
              <w:rPr>
                <w:sz w:val="18"/>
                <w:szCs w:val="18"/>
              </w:rPr>
              <w:t xml:space="preserve">中</w:t>
            </w:r>
          </w:p>
        </w:tc>
        <w:tc>
          <w:tcPr>
            <w:tcW w:type="dxa" w:w="1100"/>
            <w:tcMar>
              <w:top w:type="dxa" w:w="70"/>
              <w:left w:type="dxa" w:w="110"/>
              <w:bottom w:type="dxa" w:w="70"/>
              <w:right w:type="dxa" w:w="110"/>
            </w:tcMar>
            <w:vAlign w:val="center"/>
          </w:tcPr>
          <w:p>
            <w:pPr>
              <w:spacing w:after="20" w:before="20" w:line="264"/>
              <w:jc w:val="center"/>
            </w:pPr>
            <w:r>
              <w:rPr>
                <w:sz w:val="18"/>
                <w:szCs w:val="18"/>
              </w:rPr>
              <w:t xml:space="preserve">中</w:t>
            </w:r>
          </w:p>
        </w:tc>
        <w:tc>
          <w:tcPr>
            <w:tcW w:type="dxa" w:w="3800"/>
            <w:tcMar>
              <w:top w:type="dxa" w:w="70"/>
              <w:left w:type="dxa" w:w="110"/>
              <w:bottom w:type="dxa" w:w="70"/>
              <w:right w:type="dxa" w:w="110"/>
            </w:tcMar>
            <w:vAlign w:val="center"/>
          </w:tcPr>
          <w:p>
            <w:pPr>
              <w:spacing w:after="20" w:before="20" w:line="264"/>
            </w:pPr>
            <w:r>
              <w:rPr>
                <w:sz w:val="18"/>
                <w:szCs w:val="18"/>
              </w:rPr>
              <w:t xml:space="preserve">移行対象のすべての保有（上場・非上場、国内・海外）について、本番稼働前に原本記録との突合を実施する。</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3</w:t>
            </w:r>
          </w:p>
        </w:tc>
        <w:tc>
          <w:tcPr>
            <w:tcW w:type="dxa" w:w="3200"/>
            <w:tcMar>
              <w:top w:type="dxa" w:w="70"/>
              <w:left w:type="dxa" w:w="110"/>
              <w:bottom w:type="dxa" w:w="70"/>
              <w:right w:type="dxa" w:w="110"/>
            </w:tcMar>
            <w:vAlign w:val="center"/>
          </w:tcPr>
          <w:p>
            <w:pPr>
              <w:spacing w:after="20" w:before="20" w:line="264"/>
            </w:pPr>
            <w:r>
              <w:rPr>
                <w:sz w:val="18"/>
                <w:szCs w:val="18"/>
              </w:rPr>
              <w:t xml:space="preserve">計算精度 ― 株式関連の自動算出値（損益、ROI、配当利回り、為替）は手計算値と一致する必要がある</w:t>
            </w:r>
          </w:p>
        </w:tc>
        <w:tc>
          <w:tcPr>
            <w:tcW w:type="dxa" w:w="900"/>
            <w:tcMar>
              <w:top w:type="dxa" w:w="70"/>
              <w:left w:type="dxa" w:w="110"/>
              <w:bottom w:type="dxa" w:w="70"/>
              <w:right w:type="dxa" w:w="110"/>
            </w:tcMar>
            <w:vAlign w:val="center"/>
          </w:tcPr>
          <w:p>
            <w:pPr>
              <w:spacing w:after="20" w:before="20" w:line="264"/>
              <w:jc w:val="center"/>
            </w:pPr>
            <w:r>
              <w:rPr>
                <w:sz w:val="18"/>
                <w:szCs w:val="18"/>
              </w:rPr>
              <w:t xml:space="preserve">高</w:t>
            </w:r>
          </w:p>
        </w:tc>
        <w:tc>
          <w:tcPr>
            <w:tcW w:type="dxa" w:w="1100"/>
            <w:tcMar>
              <w:top w:type="dxa" w:w="70"/>
              <w:left w:type="dxa" w:w="110"/>
              <w:bottom w:type="dxa" w:w="70"/>
              <w:right w:type="dxa" w:w="110"/>
            </w:tcMar>
            <w:vAlign w:val="center"/>
          </w:tcPr>
          <w:p>
            <w:pPr>
              <w:spacing w:after="20" w:before="20" w:line="264"/>
              <w:jc w:val="center"/>
            </w:pPr>
            <w:r>
              <w:rPr>
                <w:sz w:val="18"/>
                <w:szCs w:val="18"/>
              </w:rPr>
              <w:t xml:space="preserve">中</w:t>
            </w:r>
          </w:p>
        </w:tc>
        <w:tc>
          <w:tcPr>
            <w:tcW w:type="dxa" w:w="3800"/>
            <w:tcMar>
              <w:top w:type="dxa" w:w="70"/>
              <w:left w:type="dxa" w:w="110"/>
              <w:bottom w:type="dxa" w:w="70"/>
              <w:right w:type="dxa" w:w="110"/>
            </w:tcMar>
            <w:vAlign w:val="center"/>
          </w:tcPr>
          <w:p>
            <w:pPr>
              <w:spacing w:after="20" w:before="20" w:line="264"/>
            </w:pPr>
            <w:r>
              <w:rPr>
                <w:sz w:val="18"/>
                <w:szCs w:val="18"/>
              </w:rPr>
              <w:t xml:space="preserve">株式計算ロジックはすべて個別に検証し、フェーズ2のサインオフ前に過去実績値と照合して妥当性を確認する。</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4</w:t>
            </w:r>
          </w:p>
        </w:tc>
        <w:tc>
          <w:tcPr>
            <w:tcW w:type="dxa" w:w="3200"/>
            <w:tcMar>
              <w:top w:type="dxa" w:w="70"/>
              <w:left w:type="dxa" w:w="110"/>
              <w:bottom w:type="dxa" w:w="70"/>
              <w:right w:type="dxa" w:w="110"/>
            </w:tcMar>
            <w:vAlign w:val="center"/>
          </w:tcPr>
          <w:p>
            <w:pPr>
              <w:spacing w:after="20" w:before="20" w:line="264"/>
            </w:pPr>
            <w:r>
              <w:rPr>
                <w:sz w:val="18"/>
                <w:szCs w:val="18"/>
              </w:rPr>
              <w:t xml:space="preserve">オンプレミス基盤 ― AI専用サーバーの調達がフェーズ2.1の開始に間に合わないおそれがある</w:t>
            </w:r>
          </w:p>
        </w:tc>
        <w:tc>
          <w:tcPr>
            <w:tcW w:type="dxa" w:w="900"/>
            <w:tcMar>
              <w:top w:type="dxa" w:w="70"/>
              <w:left w:type="dxa" w:w="110"/>
              <w:bottom w:type="dxa" w:w="70"/>
              <w:right w:type="dxa" w:w="110"/>
            </w:tcMar>
            <w:vAlign w:val="center"/>
          </w:tcPr>
          <w:p>
            <w:pPr>
              <w:spacing w:after="20" w:before="20" w:line="264"/>
              <w:jc w:val="center"/>
            </w:pPr>
            <w:r>
              <w:rPr>
                <w:sz w:val="18"/>
                <w:szCs w:val="18"/>
              </w:rPr>
              <w:t xml:space="preserve">高</w:t>
            </w:r>
          </w:p>
        </w:tc>
        <w:tc>
          <w:tcPr>
            <w:tcW w:type="dxa" w:w="1100"/>
            <w:tcMar>
              <w:top w:type="dxa" w:w="70"/>
              <w:left w:type="dxa" w:w="110"/>
              <w:bottom w:type="dxa" w:w="70"/>
              <w:right w:type="dxa" w:w="110"/>
            </w:tcMar>
            <w:vAlign w:val="center"/>
          </w:tcPr>
          <w:p>
            <w:pPr>
              <w:spacing w:after="20" w:before="20" w:line="264"/>
              <w:jc w:val="center"/>
            </w:pPr>
            <w:r>
              <w:rPr>
                <w:sz w:val="18"/>
                <w:szCs w:val="18"/>
              </w:rPr>
              <w:t xml:space="preserve">低</w:t>
            </w:r>
          </w:p>
        </w:tc>
        <w:tc>
          <w:tcPr>
            <w:tcW w:type="dxa" w:w="3800"/>
            <w:tcMar>
              <w:top w:type="dxa" w:w="70"/>
              <w:left w:type="dxa" w:w="110"/>
              <w:bottom w:type="dxa" w:w="70"/>
              <w:right w:type="dxa" w:w="110"/>
            </w:tcMar>
            <w:vAlign w:val="center"/>
          </w:tcPr>
          <w:p>
            <w:pPr>
              <w:spacing w:after="20" w:before="20" w:line="264"/>
            </w:pPr>
            <w:r>
              <w:rPr>
                <w:sz w:val="18"/>
                <w:szCs w:val="18"/>
              </w:rPr>
              <w:t xml:space="preserve">フェーズ2.1の開始前にサーバーの利用可否を確認する。必要に応じて、株式関連モジュールおよび決定論的計算エンジンはAIパイプラインとは独立して先行実施できる。</w:t>
            </w:r>
          </w:p>
        </w:tc>
      </w:tr>
    </w:tbl>
    <w:p>
      <w:pPr>
        <w:pBdr>
          <w:bottom w:val="single" w:color="1F3864" w:sz="6"/>
        </w:pBdr>
        <w:spacing w:after="140" w:before="300"/>
      </w:pPr>
      <w:r>
        <w:rPr>
          <w:b/>
          <w:bCs/>
          <w:color w:val="1F3864"/>
          <w:sz w:val="24"/>
          <w:szCs w:val="24"/>
        </w:rPr>
        <w:t xml:space="preserve">7. 成功基準</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600"/>
        <w:gridCol w:w="3900"/>
        <w:gridCol w:w="2600"/>
        <w:gridCol w:w="2500"/>
      </w:tblGrid>
      <w:tr>
        <w:trPr>
          <w:tblHeader/>
        </w:trPr>
        <w:tc>
          <w:tcPr>
            <w:tcW w:type="dxa" w:w="6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No.</w:t>
            </w:r>
          </w:p>
        </w:tc>
        <w:tc>
          <w:tcPr>
            <w:tcW w:type="dxa" w:w="39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基準</w:t>
            </w:r>
          </w:p>
        </w:tc>
        <w:tc>
          <w:tcPr>
            <w:tcW w:type="dxa" w:w="26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目標値</w:t>
            </w:r>
          </w:p>
        </w:tc>
        <w:tc>
          <w:tcPr>
            <w:tcW w:type="dxa" w:w="25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測定方法</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1</w:t>
            </w:r>
          </w:p>
        </w:tc>
        <w:tc>
          <w:tcPr>
            <w:tcW w:type="dxa" w:w="3900"/>
            <w:tcMar>
              <w:top w:type="dxa" w:w="70"/>
              <w:left w:type="dxa" w:w="110"/>
              <w:bottom w:type="dxa" w:w="70"/>
              <w:right w:type="dxa" w:w="110"/>
            </w:tcMar>
            <w:vAlign w:val="center"/>
          </w:tcPr>
          <w:p>
            <w:pPr>
              <w:spacing w:after="20" w:before="20" w:line="264"/>
            </w:pPr>
            <w:r>
              <w:rPr>
                <w:sz w:val="18"/>
                <w:szCs w:val="18"/>
              </w:rPr>
              <w:t xml:space="preserve">全機能がユーザー受入テスト（UAT）に合格すること</w:t>
            </w:r>
          </w:p>
        </w:tc>
        <w:tc>
          <w:tcPr>
            <w:tcW w:type="dxa" w:w="2600"/>
            <w:tcMar>
              <w:top w:type="dxa" w:w="70"/>
              <w:left w:type="dxa" w:w="110"/>
              <w:bottom w:type="dxa" w:w="70"/>
              <w:right w:type="dxa" w:w="110"/>
            </w:tcMar>
            <w:vAlign w:val="center"/>
          </w:tcPr>
          <w:p>
            <w:pPr>
              <w:spacing w:after="20" w:before="20" w:line="264"/>
              <w:jc w:val="center"/>
            </w:pPr>
            <w:r>
              <w:rPr>
                <w:b/>
                <w:bCs/>
                <w:sz w:val="18"/>
                <w:szCs w:val="18"/>
              </w:rPr>
              <w:t xml:space="preserve">合格率100%</w:t>
            </w:r>
          </w:p>
        </w:tc>
        <w:tc>
          <w:tcPr>
            <w:tcW w:type="dxa" w:w="2500"/>
            <w:tcMar>
              <w:top w:type="dxa" w:w="70"/>
              <w:left w:type="dxa" w:w="110"/>
              <w:bottom w:type="dxa" w:w="70"/>
              <w:right w:type="dxa" w:w="110"/>
            </w:tcMar>
            <w:vAlign w:val="center"/>
          </w:tcPr>
          <w:p>
            <w:pPr>
              <w:spacing w:after="20" w:before="20" w:line="264"/>
              <w:jc w:val="center"/>
            </w:pPr>
            <w:r>
              <w:rPr>
                <w:i/>
                <w:iCs/>
                <w:sz w:val="18"/>
                <w:szCs w:val="18"/>
              </w:rPr>
              <w:t xml:space="preserve">UAT承認書</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2</w:t>
            </w:r>
          </w:p>
        </w:tc>
        <w:tc>
          <w:tcPr>
            <w:tcW w:type="dxa" w:w="3900"/>
            <w:tcMar>
              <w:top w:type="dxa" w:w="70"/>
              <w:left w:type="dxa" w:w="110"/>
              <w:bottom w:type="dxa" w:w="70"/>
              <w:right w:type="dxa" w:w="110"/>
            </w:tcMar>
            <w:vAlign w:val="center"/>
          </w:tcPr>
          <w:p>
            <w:pPr>
              <w:spacing w:after="20" w:before="20" w:line="264"/>
            </w:pPr>
            <w:r>
              <w:rPr>
                <w:sz w:val="18"/>
                <w:szCs w:val="18"/>
              </w:rPr>
              <w:t xml:space="preserve">財務計算の自動算出値が、過去の手計算値と一致すること</w:t>
            </w:r>
          </w:p>
        </w:tc>
        <w:tc>
          <w:tcPr>
            <w:tcW w:type="dxa" w:w="2600"/>
            <w:tcMar>
              <w:top w:type="dxa" w:w="70"/>
              <w:left w:type="dxa" w:w="110"/>
              <w:bottom w:type="dxa" w:w="70"/>
              <w:right w:type="dxa" w:w="110"/>
            </w:tcMar>
            <w:vAlign w:val="center"/>
          </w:tcPr>
          <w:p>
            <w:pPr>
              <w:spacing w:after="20" w:before="20" w:line="264"/>
              <w:jc w:val="center"/>
            </w:pPr>
            <w:r>
              <w:rPr>
                <w:b/>
                <w:bCs/>
                <w:sz w:val="18"/>
                <w:szCs w:val="18"/>
              </w:rPr>
              <w:t xml:space="preserve">UAT検証データにおいて差異ゼロ</w:t>
            </w:r>
          </w:p>
        </w:tc>
        <w:tc>
          <w:tcPr>
            <w:tcW w:type="dxa" w:w="2500"/>
            <w:tcMar>
              <w:top w:type="dxa" w:w="70"/>
              <w:left w:type="dxa" w:w="110"/>
              <w:bottom w:type="dxa" w:w="70"/>
              <w:right w:type="dxa" w:w="110"/>
            </w:tcMar>
            <w:vAlign w:val="center"/>
          </w:tcPr>
          <w:p>
            <w:pPr>
              <w:spacing w:after="20" w:before="20" w:line="264"/>
              <w:jc w:val="center"/>
            </w:pPr>
            <w:r>
              <w:rPr>
                <w:i/>
                <w:iCs/>
                <w:sz w:val="18"/>
                <w:szCs w:val="18"/>
              </w:rPr>
              <w:t xml:space="preserve">計算検証レポート</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3</w:t>
            </w:r>
          </w:p>
        </w:tc>
        <w:tc>
          <w:tcPr>
            <w:tcW w:type="dxa" w:w="3900"/>
            <w:tcMar>
              <w:top w:type="dxa" w:w="70"/>
              <w:left w:type="dxa" w:w="110"/>
              <w:bottom w:type="dxa" w:w="70"/>
              <w:right w:type="dxa" w:w="110"/>
            </w:tcMar>
            <w:vAlign w:val="center"/>
          </w:tcPr>
          <w:p>
            <w:pPr>
              <w:spacing w:after="20" w:before="20" w:line="264"/>
            </w:pPr>
            <w:r>
              <w:rPr>
                <w:sz w:val="18"/>
                <w:szCs w:val="18"/>
              </w:rPr>
              <w:t xml:space="preserve">通常利用時の標準的な画面応答時間</w:t>
            </w:r>
          </w:p>
        </w:tc>
        <w:tc>
          <w:tcPr>
            <w:tcW w:type="dxa" w:w="2600"/>
            <w:tcMar>
              <w:top w:type="dxa" w:w="70"/>
              <w:left w:type="dxa" w:w="110"/>
              <w:bottom w:type="dxa" w:w="70"/>
              <w:right w:type="dxa" w:w="110"/>
            </w:tcMar>
            <w:vAlign w:val="center"/>
          </w:tcPr>
          <w:p>
            <w:pPr>
              <w:spacing w:after="20" w:before="20" w:line="264"/>
              <w:jc w:val="center"/>
            </w:pPr>
            <w:r>
              <w:rPr>
                <w:b/>
                <w:bCs/>
                <w:sz w:val="18"/>
                <w:szCs w:val="18"/>
              </w:rPr>
              <w:t xml:space="preserve">2～5秒以内</w:t>
            </w:r>
          </w:p>
        </w:tc>
        <w:tc>
          <w:tcPr>
            <w:tcW w:type="dxa" w:w="2500"/>
            <w:tcMar>
              <w:top w:type="dxa" w:w="70"/>
              <w:left w:type="dxa" w:w="110"/>
              <w:bottom w:type="dxa" w:w="70"/>
              <w:right w:type="dxa" w:w="110"/>
            </w:tcMar>
            <w:vAlign w:val="center"/>
          </w:tcPr>
          <w:p>
            <w:pPr>
              <w:spacing w:after="20" w:before="20" w:line="264"/>
              <w:jc w:val="center"/>
            </w:pPr>
            <w:r>
              <w:rPr>
                <w:i/>
                <w:iCs/>
                <w:sz w:val="18"/>
                <w:szCs w:val="18"/>
              </w:rPr>
              <w:t xml:space="preserve">性能テストレポート</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4</w:t>
            </w:r>
          </w:p>
        </w:tc>
        <w:tc>
          <w:tcPr>
            <w:tcW w:type="dxa" w:w="3900"/>
            <w:tcMar>
              <w:top w:type="dxa" w:w="70"/>
              <w:left w:type="dxa" w:w="110"/>
              <w:bottom w:type="dxa" w:w="70"/>
              <w:right w:type="dxa" w:w="110"/>
            </w:tcMar>
            <w:vAlign w:val="center"/>
          </w:tcPr>
          <w:p>
            <w:pPr>
              <w:spacing w:after="20" w:before="20" w:line="264"/>
            </w:pPr>
            <w:r>
              <w:rPr>
                <w:sz w:val="18"/>
                <w:szCs w:val="18"/>
              </w:rPr>
              <w:t xml:space="preserve">財務レポートの生成時間</w:t>
            </w:r>
          </w:p>
        </w:tc>
        <w:tc>
          <w:tcPr>
            <w:tcW w:type="dxa" w:w="2600"/>
            <w:tcMar>
              <w:top w:type="dxa" w:w="70"/>
              <w:left w:type="dxa" w:w="110"/>
              <w:bottom w:type="dxa" w:w="70"/>
              <w:right w:type="dxa" w:w="110"/>
            </w:tcMar>
            <w:vAlign w:val="center"/>
          </w:tcPr>
          <w:p>
            <w:pPr>
              <w:spacing w:after="20" w:before="20" w:line="264"/>
              <w:jc w:val="center"/>
            </w:pPr>
            <w:r>
              <w:rPr>
                <w:b/>
                <w:bCs/>
                <w:sz w:val="18"/>
                <w:szCs w:val="18"/>
              </w:rPr>
              <w:t xml:space="preserve">5～10秒以内</w:t>
            </w:r>
          </w:p>
        </w:tc>
        <w:tc>
          <w:tcPr>
            <w:tcW w:type="dxa" w:w="2500"/>
            <w:tcMar>
              <w:top w:type="dxa" w:w="70"/>
              <w:left w:type="dxa" w:w="110"/>
              <w:bottom w:type="dxa" w:w="70"/>
              <w:right w:type="dxa" w:w="110"/>
            </w:tcMar>
            <w:vAlign w:val="center"/>
          </w:tcPr>
          <w:p>
            <w:pPr>
              <w:spacing w:after="20" w:before="20" w:line="264"/>
              <w:jc w:val="center"/>
            </w:pPr>
            <w:r>
              <w:rPr>
                <w:i/>
                <w:iCs/>
                <w:sz w:val="18"/>
                <w:szCs w:val="18"/>
              </w:rPr>
              <w:t xml:space="preserve">性能テストレポート</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5</w:t>
            </w:r>
          </w:p>
        </w:tc>
        <w:tc>
          <w:tcPr>
            <w:tcW w:type="dxa" w:w="3900"/>
            <w:tcMar>
              <w:top w:type="dxa" w:w="70"/>
              <w:left w:type="dxa" w:w="110"/>
              <w:bottom w:type="dxa" w:w="70"/>
              <w:right w:type="dxa" w:w="110"/>
            </w:tcMar>
            <w:vAlign w:val="center"/>
          </w:tcPr>
          <w:p>
            <w:pPr>
              <w:spacing w:after="20" w:before="20" w:line="264"/>
            </w:pPr>
            <w:r>
              <w:rPr>
                <w:sz w:val="18"/>
                <w:szCs w:val="18"/>
              </w:rPr>
              <w:t xml:space="preserve">リリース時点でクリティカルなセキュリティ脆弱性が存在しないこと</w:t>
            </w:r>
          </w:p>
        </w:tc>
        <w:tc>
          <w:tcPr>
            <w:tcW w:type="dxa" w:w="2600"/>
            <w:tcMar>
              <w:top w:type="dxa" w:w="70"/>
              <w:left w:type="dxa" w:w="110"/>
              <w:bottom w:type="dxa" w:w="70"/>
              <w:right w:type="dxa" w:w="110"/>
            </w:tcMar>
            <w:vAlign w:val="center"/>
          </w:tcPr>
          <w:p>
            <w:pPr>
              <w:spacing w:after="20" w:before="20" w:line="264"/>
              <w:jc w:val="center"/>
            </w:pPr>
            <w:r>
              <w:rPr>
                <w:b/>
                <w:bCs/>
                <w:sz w:val="18"/>
                <w:szCs w:val="18"/>
              </w:rPr>
              <w:t xml:space="preserve">Critical CVE 0件</w:t>
            </w:r>
          </w:p>
        </w:tc>
        <w:tc>
          <w:tcPr>
            <w:tcW w:type="dxa" w:w="2500"/>
            <w:tcMar>
              <w:top w:type="dxa" w:w="70"/>
              <w:left w:type="dxa" w:w="110"/>
              <w:bottom w:type="dxa" w:w="70"/>
              <w:right w:type="dxa" w:w="110"/>
            </w:tcMar>
            <w:vAlign w:val="center"/>
          </w:tcPr>
          <w:p>
            <w:pPr>
              <w:spacing w:after="20" w:before="20" w:line="264"/>
              <w:jc w:val="center"/>
            </w:pPr>
            <w:r>
              <w:rPr>
                <w:i/>
                <w:iCs/>
                <w:sz w:val="18"/>
                <w:szCs w:val="18"/>
              </w:rPr>
              <w:t xml:space="preserve">セキュリティテストレポート</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6</w:t>
            </w:r>
          </w:p>
        </w:tc>
        <w:tc>
          <w:tcPr>
            <w:tcW w:type="dxa" w:w="3900"/>
            <w:tcMar>
              <w:top w:type="dxa" w:w="70"/>
              <w:left w:type="dxa" w:w="110"/>
              <w:bottom w:type="dxa" w:w="70"/>
              <w:right w:type="dxa" w:w="110"/>
            </w:tcMar>
            <w:vAlign w:val="center"/>
          </w:tcPr>
          <w:p>
            <w:pPr>
              <w:spacing w:after="20" w:before="20" w:line="264"/>
            </w:pPr>
            <w:r>
              <w:rPr>
                <w:sz w:val="18"/>
                <w:szCs w:val="18"/>
              </w:rPr>
              <w:t xml:space="preserve">フェーズ2の本番リリースを目標日までに完了すること</w:t>
            </w:r>
          </w:p>
        </w:tc>
        <w:tc>
          <w:tcPr>
            <w:tcW w:type="dxa" w:w="2600"/>
            <w:tcMar>
              <w:top w:type="dxa" w:w="70"/>
              <w:left w:type="dxa" w:w="110"/>
              <w:bottom w:type="dxa" w:w="70"/>
              <w:right w:type="dxa" w:w="110"/>
            </w:tcMar>
            <w:vAlign w:val="center"/>
          </w:tcPr>
          <w:p>
            <w:pPr>
              <w:spacing w:after="20" w:before="20" w:line="264"/>
              <w:jc w:val="center"/>
            </w:pPr>
            <w:r>
              <w:rPr>
                <w:b/>
                <w:bCs/>
                <w:sz w:val="18"/>
                <w:szCs w:val="18"/>
              </w:rPr>
              <w:t xml:space="preserve">2026年7月31日</w:t>
            </w:r>
          </w:p>
        </w:tc>
        <w:tc>
          <w:tcPr>
            <w:tcW w:type="dxa" w:w="2500"/>
            <w:tcMar>
              <w:top w:type="dxa" w:w="70"/>
              <w:left w:type="dxa" w:w="110"/>
              <w:bottom w:type="dxa" w:w="70"/>
              <w:right w:type="dxa" w:w="110"/>
            </w:tcMar>
            <w:vAlign w:val="center"/>
          </w:tcPr>
          <w:p>
            <w:pPr>
              <w:spacing w:after="20" w:before="20" w:line="264"/>
              <w:jc w:val="center"/>
            </w:pPr>
            <w:r>
              <w:rPr>
                <w:i/>
                <w:iCs/>
                <w:sz w:val="18"/>
                <w:szCs w:val="18"/>
              </w:rPr>
              <w:t xml:space="preserve">リリース記録</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7</w:t>
            </w:r>
          </w:p>
        </w:tc>
        <w:tc>
          <w:tcPr>
            <w:tcW w:type="dxa" w:w="3900"/>
            <w:tcMar>
              <w:top w:type="dxa" w:w="70"/>
              <w:left w:type="dxa" w:w="110"/>
              <w:bottom w:type="dxa" w:w="70"/>
              <w:right w:type="dxa" w:w="110"/>
            </w:tcMar>
            <w:vAlign w:val="center"/>
          </w:tcPr>
          <w:p>
            <w:pPr>
              <w:spacing w:after="20" w:before="20" w:line="264"/>
            </w:pPr>
            <w:r>
              <w:rPr>
                <w:sz w:val="18"/>
                <w:szCs w:val="18"/>
              </w:rPr>
              <w:t xml:space="preserve">稼働開始後のシステム可用性</w:t>
            </w:r>
          </w:p>
        </w:tc>
        <w:tc>
          <w:tcPr>
            <w:tcW w:type="dxa" w:w="2600"/>
            <w:tcMar>
              <w:top w:type="dxa" w:w="70"/>
              <w:left w:type="dxa" w:w="110"/>
              <w:bottom w:type="dxa" w:w="70"/>
              <w:right w:type="dxa" w:w="110"/>
            </w:tcMar>
            <w:vAlign w:val="center"/>
          </w:tcPr>
          <w:p>
            <w:pPr>
              <w:spacing w:after="20" w:before="20" w:line="264"/>
              <w:jc w:val="center"/>
            </w:pPr>
            <w:r>
              <w:rPr>
                <w:b/>
                <w:bCs/>
                <w:sz w:val="18"/>
                <w:szCs w:val="18"/>
              </w:rPr>
              <w:t xml:space="preserve">約99.5%（計画停止を除く）</w:t>
            </w:r>
          </w:p>
        </w:tc>
        <w:tc>
          <w:tcPr>
            <w:tcW w:type="dxa" w:w="2500"/>
            <w:tcMar>
              <w:top w:type="dxa" w:w="70"/>
              <w:left w:type="dxa" w:w="110"/>
              <w:bottom w:type="dxa" w:w="70"/>
              <w:right w:type="dxa" w:w="110"/>
            </w:tcMar>
            <w:vAlign w:val="center"/>
          </w:tcPr>
          <w:p>
            <w:pPr>
              <w:spacing w:after="20" w:before="20" w:line="264"/>
              <w:jc w:val="center"/>
            </w:pPr>
            <w:r>
              <w:rPr>
                <w:i/>
                <w:iCs/>
                <w:sz w:val="18"/>
                <w:szCs w:val="18"/>
              </w:rPr>
              <w:t xml:space="preserve">監視ダッシュボード</w:t>
            </w:r>
          </w:p>
        </w:tc>
      </w:tr>
      <w:tr>
        <w:tc>
          <w:tcPr>
            <w:tcW w:type="dxa" w:w="600"/>
            <w:tcMar>
              <w:top w:type="dxa" w:w="70"/>
              <w:left w:type="dxa" w:w="110"/>
              <w:bottom w:type="dxa" w:w="70"/>
              <w:right w:type="dxa" w:w="110"/>
            </w:tcMar>
            <w:vAlign w:val="center"/>
          </w:tcPr>
          <w:p>
            <w:pPr>
              <w:spacing w:after="20" w:before="20" w:line="264"/>
              <w:jc w:val="center"/>
            </w:pPr>
            <w:r>
              <w:rPr>
                <w:sz w:val="18"/>
                <w:szCs w:val="18"/>
              </w:rPr>
              <w:t xml:space="preserve">8</w:t>
            </w:r>
          </w:p>
        </w:tc>
        <w:tc>
          <w:tcPr>
            <w:tcW w:type="dxa" w:w="3900"/>
            <w:tcMar>
              <w:top w:type="dxa" w:w="70"/>
              <w:left w:type="dxa" w:w="110"/>
              <w:bottom w:type="dxa" w:w="70"/>
              <w:right w:type="dxa" w:w="110"/>
            </w:tcMar>
            <w:vAlign w:val="center"/>
          </w:tcPr>
          <w:p>
            <w:pPr>
              <w:spacing w:after="20" w:before="20" w:line="264"/>
            </w:pPr>
            <w:r>
              <w:rPr>
                <w:sz w:val="18"/>
                <w:szCs w:val="18"/>
              </w:rPr>
              <w:t xml:space="preserve">日本語・英語の2言語インターフェースが稼働すること</w:t>
            </w:r>
          </w:p>
        </w:tc>
        <w:tc>
          <w:tcPr>
            <w:tcW w:type="dxa" w:w="2600"/>
            <w:tcMar>
              <w:top w:type="dxa" w:w="70"/>
              <w:left w:type="dxa" w:w="110"/>
              <w:bottom w:type="dxa" w:w="70"/>
              <w:right w:type="dxa" w:w="110"/>
            </w:tcMar>
            <w:vAlign w:val="center"/>
          </w:tcPr>
          <w:p>
            <w:pPr>
              <w:spacing w:after="20" w:before="20" w:line="264"/>
              <w:jc w:val="center"/>
            </w:pPr>
            <w:r>
              <w:rPr>
                <w:b/>
                <w:bCs/>
                <w:sz w:val="18"/>
                <w:szCs w:val="18"/>
              </w:rPr>
              <w:t xml:space="preserve">全画面が両言語で利用可能</w:t>
            </w:r>
          </w:p>
        </w:tc>
        <w:tc>
          <w:tcPr>
            <w:tcW w:type="dxa" w:w="2500"/>
            <w:tcMar>
              <w:top w:type="dxa" w:w="70"/>
              <w:left w:type="dxa" w:w="110"/>
              <w:bottom w:type="dxa" w:w="70"/>
              <w:right w:type="dxa" w:w="110"/>
            </w:tcMar>
            <w:vAlign w:val="center"/>
          </w:tcPr>
          <w:p>
            <w:pPr>
              <w:spacing w:after="20" w:before="20" w:line="264"/>
              <w:jc w:val="center"/>
            </w:pPr>
            <w:r>
              <w:rPr>
                <w:i/>
                <w:iCs/>
                <w:sz w:val="18"/>
                <w:szCs w:val="18"/>
              </w:rPr>
              <w:t xml:space="preserve">UAT承認書</w:t>
            </w:r>
          </w:p>
        </w:tc>
      </w:tr>
    </w:tbl>
    <w:p>
      <w:pPr>
        <w:pBdr>
          <w:bottom w:val="single" w:color="1F3864" w:sz="6"/>
        </w:pBdr>
        <w:spacing w:after="140" w:before="300"/>
      </w:pPr>
      <w:r>
        <w:rPr>
          <w:b/>
          <w:bCs/>
          <w:color w:val="1F3864"/>
          <w:sz w:val="24"/>
          <w:szCs w:val="24"/>
        </w:rPr>
        <w:t xml:space="preserve">8. 承認</w:t>
      </w:r>
    </w:p>
    <w:p>
      <w:pPr>
        <w:spacing w:after="200" w:before="20" w:line="264"/>
      </w:pPr>
      <w:r>
        <w:rPr>
          <w:sz w:val="19"/>
          <w:szCs w:val="19"/>
        </w:rPr>
        <w:t xml:space="preserve">以下の署名者は、本フェーズ2計画の内容を確認し、作業の開始を承認いたします。スコープ、予算およびスケジュールは、上記のとおり合意されたものといたします。</w:t>
      </w:r>
    </w:p>
    <w:tbl>
      <w:tblPr>
        <w:tblW w:type="dxa" w:w="9600"/>
        <w:tblBorders>
          <w:top w:val="single" w:color="BFBFBF" w:sz="4"/>
          <w:left w:val="single" w:color="BFBFBF" w:sz="4"/>
          <w:bottom w:val="single" w:color="BFBFBF" w:sz="4"/>
          <w:right w:val="single" w:color="BFBFBF" w:sz="4"/>
          <w:insideH w:val="single" w:color="auto" w:sz="4"/>
          <w:insideV w:val="single" w:color="auto" w:sz="4"/>
        </w:tblBorders>
      </w:tblPr>
      <w:tblGrid>
        <w:gridCol w:w="2600"/>
        <w:gridCol w:w="3400"/>
        <w:gridCol w:w="1800"/>
        <w:gridCol w:w="1800"/>
      </w:tblGrid>
      <w:tr>
        <w:trPr>
          <w:tblHeader/>
        </w:trPr>
        <w:tc>
          <w:tcPr>
            <w:tcW w:type="dxa" w:w="26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役割</w:t>
            </w:r>
          </w:p>
        </w:tc>
        <w:tc>
          <w:tcPr>
            <w:tcW w:type="dxa" w:w="34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氏名</w:t>
            </w:r>
          </w:p>
        </w:tc>
        <w:tc>
          <w:tcPr>
            <w:tcW w:type="dxa" w:w="18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日付</w:t>
            </w:r>
          </w:p>
        </w:tc>
        <w:tc>
          <w:tcPr>
            <w:tcW w:type="dxa" w:w="1800"/>
            <w:shd w:fill="DCE3F0" w:color="auto" w:val="clear"/>
            <w:tcMar>
              <w:top w:type="dxa" w:w="70"/>
              <w:left w:type="dxa" w:w="110"/>
              <w:bottom w:type="dxa" w:w="70"/>
              <w:right w:type="dxa" w:w="110"/>
            </w:tcMar>
            <w:vAlign w:val="center"/>
          </w:tcPr>
          <w:p>
            <w:pPr>
              <w:spacing w:after="20" w:before="20" w:line="264"/>
              <w:jc w:val="center"/>
            </w:pPr>
            <w:r>
              <w:rPr>
                <w:b/>
                <w:bCs/>
                <w:sz w:val="19"/>
                <w:szCs w:val="19"/>
              </w:rPr>
              <w:t xml:space="preserve">署名／捺印</w:t>
            </w:r>
          </w:p>
        </w:tc>
      </w:tr>
      <w:tr>
        <w:trPr>
          <w:trHeight w:val="900" w:hRule="atLeast"/>
        </w:trPr>
        <w:tc>
          <w:tcPr>
            <w:tcW w:type="dxa" w:w="2600"/>
            <w:tcMar>
              <w:top w:type="dxa" w:w="70"/>
              <w:left w:type="dxa" w:w="110"/>
              <w:bottom w:type="dxa" w:w="70"/>
              <w:right w:type="dxa" w:w="110"/>
            </w:tcMar>
            <w:vAlign w:val="center"/>
          </w:tcPr>
          <w:p>
            <w:pPr>
              <w:spacing w:after="20" w:before="20" w:line="264"/>
            </w:pPr>
            <w:r>
              <w:rPr>
                <w:b/>
                <w:bCs/>
                <w:sz w:val="19"/>
                <w:szCs w:val="19"/>
              </w:rPr>
              <w:t xml:space="preserve">ステークホルダー／スポンサー</w:t>
            </w:r>
          </w:p>
        </w:tc>
        <w:tc>
          <w:tcPr>
            <w:tcW w:type="dxa" w:w="3400"/>
            <w:tcMar>
              <w:top w:type="dxa" w:w="70"/>
              <w:left w:type="dxa" w:w="110"/>
              <w:bottom w:type="dxa" w:w="70"/>
              <w:right w:type="dxa" w:w="110"/>
            </w:tcMar>
            <w:vAlign w:val="center"/>
          </w:tcPr>
          <w:p>
            <w:pPr>
              <w:spacing w:after="20" w:before="20" w:line="264"/>
            </w:pPr>
            <w:r>
              <w:rPr>
                <w:sz w:val="19"/>
                <w:szCs w:val="19"/>
              </w:rPr>
              <w:t xml:space="preserve">Tasaka 氏、Yokoyama 氏</w:t>
            </w:r>
          </w:p>
        </w:tc>
        <w:tc>
          <w:tcPr>
            <w:tcW w:type="dxa" w:w="1800"/>
            <w:tcMar>
              <w:top w:type="dxa" w:w="70"/>
              <w:left w:type="dxa" w:w="110"/>
              <w:bottom w:type="dxa" w:w="70"/>
              <w:right w:type="dxa" w:w="110"/>
            </w:tcMar>
            <w:vAlign w:val="center"/>
          </w:tcPr>
          <w:p>
            <w:pPr>
              <w:spacing w:after="20" w:before="20" w:line="264"/>
              <w:jc w:val="center"/>
            </w:pPr>
            <w:r>
              <w:rPr>
                <w:sz w:val="19"/>
                <w:szCs w:val="19"/>
              </w:rPr>
              <w:t xml:space="preserve">［YYYY-MM-DD］</w:t>
            </w:r>
          </w:p>
        </w:tc>
        <w:tc>
          <w:tcPr>
            <w:tcW w:type="dxa" w:w="1800"/>
            <w:tcMar>
              <w:top w:type="dxa" w:w="70"/>
              <w:left w:type="dxa" w:w="110"/>
              <w:bottom w:type="dxa" w:w="70"/>
              <w:right w:type="dxa" w:w="110"/>
            </w:tcMar>
            <w:vAlign w:val="center"/>
          </w:tcPr>
          <w:p>
            <w:pPr>
              <w:spacing w:after="20" w:before="20" w:line="264"/>
            </w:pPr>
            <w:r>
              <w:rPr>
                <w:sz w:val="19"/>
                <w:szCs w:val="19"/>
              </w:rPr>
              <w:t xml:space="preserve"/>
            </w:r>
          </w:p>
        </w:tc>
      </w:tr>
      <w:tr>
        <w:trPr>
          <w:trHeight w:val="900" w:hRule="atLeast"/>
        </w:trPr>
        <w:tc>
          <w:tcPr>
            <w:tcW w:type="dxa" w:w="2600"/>
            <w:tcMar>
              <w:top w:type="dxa" w:w="70"/>
              <w:left w:type="dxa" w:w="110"/>
              <w:bottom w:type="dxa" w:w="70"/>
              <w:right w:type="dxa" w:w="110"/>
            </w:tcMar>
            <w:vAlign w:val="center"/>
          </w:tcPr>
          <w:p>
            <w:pPr>
              <w:spacing w:after="20" w:before="20" w:line="264"/>
            </w:pPr>
            <w:r>
              <w:rPr>
                <w:b/>
                <w:bCs/>
                <w:sz w:val="19"/>
                <w:szCs w:val="19"/>
              </w:rPr>
              <w:t xml:space="preserve">プロジェクトマネージャー</w:t>
            </w:r>
          </w:p>
        </w:tc>
        <w:tc>
          <w:tcPr>
            <w:tcW w:type="dxa" w:w="3400"/>
            <w:tcMar>
              <w:top w:type="dxa" w:w="70"/>
              <w:left w:type="dxa" w:w="110"/>
              <w:bottom w:type="dxa" w:w="70"/>
              <w:right w:type="dxa" w:w="110"/>
            </w:tcMar>
            <w:vAlign w:val="center"/>
          </w:tcPr>
          <w:p>
            <w:pPr>
              <w:spacing w:after="20" w:before="20" w:line="264"/>
            </w:pPr>
            <w:r>
              <w:rPr>
                <w:sz w:val="19"/>
                <w:szCs w:val="19"/>
              </w:rPr>
              <w:t xml:space="preserve">Rao Aditya Venkata Rama Mohan 氏</w:t>
            </w:r>
          </w:p>
        </w:tc>
        <w:tc>
          <w:tcPr>
            <w:tcW w:type="dxa" w:w="1800"/>
            <w:tcMar>
              <w:top w:type="dxa" w:w="70"/>
              <w:left w:type="dxa" w:w="110"/>
              <w:bottom w:type="dxa" w:w="70"/>
              <w:right w:type="dxa" w:w="110"/>
            </w:tcMar>
            <w:vAlign w:val="center"/>
          </w:tcPr>
          <w:p>
            <w:pPr>
              <w:spacing w:after="20" w:before="20" w:line="264"/>
              <w:jc w:val="center"/>
            </w:pPr>
            <w:r>
              <w:rPr>
                <w:sz w:val="19"/>
                <w:szCs w:val="19"/>
              </w:rPr>
              <w:t xml:space="preserve">［YYYY-MM-DD］</w:t>
            </w:r>
          </w:p>
        </w:tc>
        <w:tc>
          <w:tcPr>
            <w:tcW w:type="dxa" w:w="1800"/>
            <w:tcMar>
              <w:top w:type="dxa" w:w="70"/>
              <w:left w:type="dxa" w:w="110"/>
              <w:bottom w:type="dxa" w:w="70"/>
              <w:right w:type="dxa" w:w="110"/>
            </w:tcMar>
            <w:vAlign w:val="center"/>
          </w:tcPr>
          <w:p>
            <w:pPr>
              <w:spacing w:after="20" w:before="20" w:line="264"/>
            </w:pPr>
            <w:r>
              <w:rPr>
                <w:sz w:val="19"/>
                <w:szCs w:val="19"/>
              </w:rPr>
              <w:t xml:space="preserve"/>
            </w:r>
          </w:p>
        </w:tc>
      </w:tr>
      <w:tr>
        <w:trPr>
          <w:trHeight w:val="900" w:hRule="atLeast"/>
        </w:trPr>
        <w:tc>
          <w:tcPr>
            <w:tcW w:type="dxa" w:w="2600"/>
            <w:tcMar>
              <w:top w:type="dxa" w:w="70"/>
              <w:left w:type="dxa" w:w="110"/>
              <w:bottom w:type="dxa" w:w="70"/>
              <w:right w:type="dxa" w:w="110"/>
            </w:tcMar>
            <w:vAlign w:val="center"/>
          </w:tcPr>
          <w:p>
            <w:pPr>
              <w:spacing w:after="20" w:before="20" w:line="264"/>
            </w:pPr>
            <w:r>
              <w:rPr>
                <w:b/>
                <w:bCs/>
                <w:sz w:val="19"/>
                <w:szCs w:val="19"/>
              </w:rPr>
              <w:t xml:space="preserve">プロジェクトリーダー（テックリード）</w:t>
            </w:r>
          </w:p>
        </w:tc>
        <w:tc>
          <w:tcPr>
            <w:tcW w:type="dxa" w:w="3400"/>
            <w:tcMar>
              <w:top w:type="dxa" w:w="70"/>
              <w:left w:type="dxa" w:w="110"/>
              <w:bottom w:type="dxa" w:w="70"/>
              <w:right w:type="dxa" w:w="110"/>
            </w:tcMar>
            <w:vAlign w:val="center"/>
          </w:tcPr>
          <w:p>
            <w:pPr>
              <w:spacing w:after="20" w:before="20" w:line="264"/>
            </w:pPr>
            <w:r>
              <w:rPr>
                <w:sz w:val="19"/>
                <w:szCs w:val="19"/>
              </w:rPr>
              <w:t xml:space="preserve">Saravanan Leenarani</w:t>
            </w:r>
          </w:p>
        </w:tc>
        <w:tc>
          <w:tcPr>
            <w:tcW w:type="dxa" w:w="1800"/>
            <w:tcMar>
              <w:top w:type="dxa" w:w="70"/>
              <w:left w:type="dxa" w:w="110"/>
              <w:bottom w:type="dxa" w:w="70"/>
              <w:right w:type="dxa" w:w="110"/>
            </w:tcMar>
            <w:vAlign w:val="center"/>
          </w:tcPr>
          <w:p>
            <w:pPr>
              <w:spacing w:after="20" w:before="20" w:line="264"/>
              <w:jc w:val="center"/>
            </w:pPr>
            <w:r>
              <w:rPr>
                <w:sz w:val="19"/>
                <w:szCs w:val="19"/>
              </w:rPr>
              <w:t xml:space="preserve">［YYYY-MM-DD］</w:t>
            </w:r>
          </w:p>
        </w:tc>
        <w:tc>
          <w:tcPr>
            <w:tcW w:type="dxa" w:w="1800"/>
            <w:tcMar>
              <w:top w:type="dxa" w:w="70"/>
              <w:left w:type="dxa" w:w="110"/>
              <w:bottom w:type="dxa" w:w="70"/>
              <w:right w:type="dxa" w:w="110"/>
            </w:tcMar>
            <w:vAlign w:val="center"/>
          </w:tcPr>
          <w:p>
            <w:pPr>
              <w:spacing w:after="20" w:before="20" w:line="264"/>
            </w:pPr>
            <w:r>
              <w:rPr>
                <w:sz w:val="19"/>
                <w:szCs w:val="19"/>
              </w:rPr>
              <w:t xml:space="preserve"/>
            </w:r>
          </w:p>
        </w:tc>
      </w:tr>
    </w:tbl>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rPr>
        <w:sz w:val="14"/>
        <w:szCs w:val="14"/>
      </w:rPr>
    </w:lvl>
  </w:abstractNum>
  <w:abstractNum w:abstractNumId="3" w15:restartNumberingAfterBreak="0">
    <w:multiLevelType w:val="hybridMultilevel"/>
    <w:lvl w:ilvl="0" w15:tentative="1">
      <w:start w:val="1"/>
      <w:numFmt w:val="decimal"/>
      <w:lvlText w:val="%1."/>
      <w:lvlJc w:val="left"/>
      <w:pPr>
        <w:ind w:left="3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2026-07-22T08:56:49.909Z</dcterms:created>
  <dcterms:modified xsi:type="dcterms:W3CDTF">2026-07-22T08:56:49.928Z</dcterms:modified>
</cp:coreProperties>
</file>

<file path=docProps/custom.xml><?xml version="1.0" encoding="utf-8"?>
<Properties xmlns="http://schemas.openxmlformats.org/officeDocument/2006/custom-properties" xmlns:vt="http://schemas.openxmlformats.org/officeDocument/2006/docPropsVTypes"/>
</file>