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Reunião do P.I 09/03/2016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Alan Camargo, Camila Corá, Haluane de Cássia, Mylena Santos e Pedro Ribeiro.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Questionamentos: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Reformulação das regras de negócio e requisitos do sistema, refatoração do Caso de Uso.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Discutidos: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ser feita uma análise no questionário, foi concluído que mudanças devem ser feitas na documentação.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Trabalho feito: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Iniciou-se as alterações nas regras de negócios, requisitos do sistema e Caso de Uso, tudo de acordo com as conclusões retiradas através da análise do questionário. também foi dado inicio aos Wireframes.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