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52B92">
      <w:pPr>
        <w:widowControl/>
        <w:spacing w:before="600" w:after="200" w:line="240" w:lineRule="auto"/>
        <w:jc w:val="center"/>
        <w:outlineLvl w:val="0"/>
        <w:rPr>
          <w:rFonts w:ascii="Arial" w:hAnsi="Arial" w:eastAsia="宋体" w:cs="Arial"/>
          <w:color w:val="000000"/>
          <w:kern w:val="36"/>
          <w:sz w:val="24"/>
          <w14:ligatures w14:val="none"/>
        </w:rPr>
      </w:pPr>
      <w:r>
        <w:rPr>
          <w:rFonts w:ascii="宋体" w:hAnsi="宋体" w:eastAsia="宋体" w:cs="Arial"/>
          <w:b w:val="0"/>
          <w:color w:val="000000"/>
          <w:kern w:val="36"/>
          <w:sz w:val="44"/>
          <w14:ligatures w14:val="none"/>
        </w:rPr>
        <w:t>差分隐私编队控制：隐私与网络协同设计</w:t>
      </w:r>
    </w:p>
    <w:p w14:paraId="1845EEF7">
      <w:pPr>
        <w:widowControl/>
        <w:spacing w:after="120" w:line="300" w:lineRule="auto"/>
        <w:jc w:val="center"/>
        <w:rPr>
          <w:rFonts w:ascii="Arial" w:hAnsi="Arial" w:eastAsia="宋体" w:cs="Arial"/>
          <w:color w:val="000000"/>
          <w:kern w:val="0"/>
          <w:sz w:val="24"/>
          <w14:ligatures w14:val="none"/>
        </w:rPr>
      </w:pPr>
      <w:r>
        <w:rPr>
          <w:rFonts w:ascii="宋体" w:hAnsi="宋体" w:eastAsia="宋体" w:cs="Arial"/>
          <w:b w:val="0"/>
          <w:color w:val="000000"/>
          <w:kern w:val="0"/>
          <w:sz w:val="28"/>
          <w14:ligatures w14:val="none"/>
        </w:rPr>
        <w:t>选题：B</w:t>
      </w:r>
    </w:p>
    <w:p w14:paraId="4DED4987">
      <w:pPr>
        <w:widowControl/>
        <w:spacing w:after="120" w:line="300" w:lineRule="auto"/>
        <w:jc w:val="center"/>
        <w:rPr>
          <w:rFonts w:ascii="Arial" w:hAnsi="Arial" w:eastAsia="宋体" w:cs="Arial"/>
          <w:color w:val="000000"/>
          <w:kern w:val="0"/>
          <w:sz w:val="24"/>
          <w14:ligatures w14:val="none"/>
        </w:rPr>
      </w:pPr>
      <w:r>
        <w:rPr>
          <w:rFonts w:ascii="宋体" w:hAnsi="宋体" w:eastAsia="宋体" w:cs="Arial"/>
          <w:b w:val="0"/>
          <w:color w:val="000000"/>
          <w:kern w:val="0"/>
          <w:sz w:val="28"/>
          <w14:ligatures w14:val="none"/>
        </w:rPr>
        <w:t>姓名：</w:t>
      </w:r>
      <w:r>
        <w:rPr>
          <w:rFonts w:hint="eastAsia" w:ascii="宋体" w:hAnsi="宋体" w:eastAsia="宋体" w:cs="Arial"/>
          <w:b w:val="0"/>
          <w:color w:val="000000"/>
          <w:kern w:val="0"/>
          <w:sz w:val="28"/>
          <w14:ligatures w14:val="none"/>
        </w:rPr>
        <w:t>汤文博</w:t>
      </w:r>
    </w:p>
    <w:p w14:paraId="232AAB0B">
      <w:pPr>
        <w:widowControl/>
        <w:spacing w:after="120" w:line="300" w:lineRule="auto"/>
        <w:jc w:val="center"/>
        <w:rPr>
          <w:rFonts w:hint="eastAsia" w:ascii="Arial" w:hAnsi="Arial" w:eastAsia="宋体" w:cs="Arial"/>
          <w:color w:val="000000"/>
          <w:kern w:val="0"/>
          <w:sz w:val="24"/>
          <w14:ligatures w14:val="none"/>
        </w:rPr>
      </w:pPr>
      <w:r>
        <w:rPr>
          <w:rFonts w:ascii="宋体" w:hAnsi="宋体" w:eastAsia="宋体" w:cs="Arial"/>
          <w:b w:val="0"/>
          <w:color w:val="000000"/>
          <w:kern w:val="0"/>
          <w:sz w:val="28"/>
          <w14:ligatures w14:val="none"/>
        </w:rPr>
        <w:t>班级：</w:t>
      </w:r>
      <w:r>
        <w:rPr>
          <w:rFonts w:hint="eastAsia" w:ascii="宋体" w:hAnsi="宋体" w:eastAsia="宋体" w:cs="Arial"/>
          <w:b w:val="0"/>
          <w:color w:val="000000"/>
          <w:kern w:val="0"/>
          <w:sz w:val="28"/>
          <w14:ligatures w14:val="none"/>
        </w:rPr>
        <w:t>计算机系3班</w:t>
      </w:r>
    </w:p>
    <w:p w14:paraId="36F08729">
      <w:pPr>
        <w:widowControl/>
        <w:spacing w:after="120" w:line="300" w:lineRule="auto"/>
        <w:jc w:val="center"/>
        <w:rPr>
          <w:rFonts w:ascii="Arial" w:hAnsi="Arial" w:eastAsia="宋体" w:cs="Arial"/>
          <w:color w:val="000000"/>
          <w:kern w:val="0"/>
          <w:sz w:val="24"/>
          <w14:ligatures w14:val="none"/>
        </w:rPr>
      </w:pPr>
      <w:r>
        <w:rPr>
          <w:rFonts w:ascii="宋体" w:hAnsi="宋体" w:eastAsia="宋体" w:cs="Arial"/>
          <w:b w:val="0"/>
          <w:color w:val="000000"/>
          <w:kern w:val="0"/>
          <w:sz w:val="28"/>
          <w14:ligatures w14:val="none"/>
        </w:rPr>
        <w:t>日期：2026 年 03 月 28 日</w:t>
      </w:r>
    </w:p>
    <w:p w14:paraId="447DF248">
      <w:pPr>
        <w:widowControl/>
        <w:spacing w:after="120" w:line="300" w:lineRule="auto"/>
        <w:jc w:val="center"/>
        <w:rPr>
          <w:rFonts w:ascii="Arial" w:hAnsi="Arial" w:eastAsia="宋体" w:cs="Arial"/>
          <w:color w:val="000000"/>
          <w:kern w:val="0"/>
          <w:sz w:val="24"/>
          <w14:ligatures w14:val="none"/>
        </w:rPr>
      </w:pPr>
      <w:r>
        <w:rPr>
          <w:rFonts w:ascii="宋体" w:hAnsi="宋体" w:eastAsia="宋体" w:cs="Arial"/>
          <w:b w:val="0"/>
          <w:color w:val="000000"/>
          <w:kern w:val="0"/>
          <w:sz w:val="28"/>
          <w14:ligatures w14:val="none"/>
        </w:rPr>
        <w:t>随机种子：93</w:t>
      </w:r>
    </w:p>
    <w:p w14:paraId="265D8B01">
      <w:pPr>
        <w:widowControl/>
        <w:spacing w:after="0" w:line="360" w:lineRule="atLeast"/>
        <w:rPr>
          <w:rFonts w:ascii="Arial" w:hAnsi="Arial" w:eastAsia="宋体" w:cs="Arial"/>
          <w:kern w:val="0"/>
          <w:sz w:val="24"/>
          <w14:ligatures w14:val="none"/>
        </w:rPr>
      </w:pPr>
      <w:r>
        <w:rPr>
          <w:rFonts w:ascii="宋体" w:hAnsi="宋体" w:eastAsia="宋体" w:cs="宋体"/>
          <w:kern w:val="0"/>
          <w:sz w:val="24"/>
          <w14:ligatures w14:val="none"/>
        </w:rPr>
        <w:pict>
          <v:rect id="_x0000_i1025" o:spt="1" style="height:1.5pt;width:0pt;" fillcolor="#000000" filled="t" stroked="f" coordsize="21600,21600" o:hr="t" o:hrstd="t" o:hrnoshade="t" o:hralign="center">
            <v:path/>
            <v:fill on="t" focussize="0,0"/>
            <v:stroke on="f"/>
            <v:imagedata o:title=""/>
            <o:lock v:ext="edit"/>
            <w10:wrap type="none"/>
            <w10:anchorlock/>
          </v:rect>
        </w:pict>
      </w:r>
    </w:p>
    <w:p w14:paraId="46BBC606">
      <w:pPr>
        <w:widowControl/>
        <w:spacing w:after="240" w:line="480" w:lineRule="auto"/>
        <w:jc w:val="center"/>
        <w:outlineLvl w:val="0"/>
        <w:rPr>
          <w:rFonts w:hint="eastAsia" w:ascii="Consolas" w:hAnsi="Consolas" w:eastAsia="宋体" w:cs="宋体"/>
          <w:color w:val="000000"/>
          <w:kern w:val="0"/>
          <w:sz w:val="24"/>
          <w14:ligatures w14:val="none"/>
        </w:rPr>
      </w:pPr>
      <w:r>
        <w:rPr>
          <w:rFonts w:ascii="宋体" w:hAnsi="宋体" w:eastAsia="宋体"/>
          <w:b/>
          <w:sz w:val="36"/>
        </w:rPr>
        <w:t>目录</w:t>
      </w:r>
    </w:p>
    <w:p w14:paraId="49BF6454">
      <w:r>
        <w:fldChar w:fldCharType="begin"/>
      </w:r>
      <w:r>
        <w:instrText xml:space="preserve">TOC \o "1-3" \h \z \u</w:instrText>
      </w:r>
      <w:r>
        <w:fldChar w:fldCharType="separate"/>
      </w:r>
      <w:r>
        <w:fldChar w:fldCharType="end"/>
      </w:r>
    </w:p>
    <w:p w14:paraId="4486B69A">
      <w:pPr>
        <w:widowControl/>
        <w:spacing w:after="0" w:line="300" w:lineRule="auto"/>
        <w:outlineLvl w:val="1"/>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w:t>
      </w:r>
      <w:r>
        <w:rPr>
          <w:rFonts w:hint="eastAsia" w:ascii="宋体" w:hAnsi="宋体" w:eastAsia="宋体" w:cs="Arial"/>
          <w:b w:val="0"/>
          <w:color w:val="000000"/>
          <w:kern w:val="0"/>
          <w:sz w:val="21"/>
          <w14:ligatures w14:val="none"/>
        </w:rPr>
        <w:t>二</w:t>
      </w:r>
      <w:r>
        <w:rPr>
          <w:rFonts w:ascii="宋体" w:hAnsi="宋体" w:eastAsia="宋体" w:cs="Arial"/>
          <w:b w:val="0"/>
          <w:color w:val="000000"/>
          <w:kern w:val="0"/>
          <w:sz w:val="21"/>
          <w14:ligatures w14:val="none"/>
        </w:rPr>
        <w:t>）正文部分</w:t>
      </w:r>
    </w:p>
    <w:p w14:paraId="55EE0DB2">
      <w:pPr>
        <w:widowControl/>
        <w:spacing w:before="240" w:after="120" w:line="480" w:lineRule="auto"/>
        <w:outlineLvl w:val="1"/>
        <w:rPr>
          <w:rFonts w:ascii="Arial" w:hAnsi="Arial" w:eastAsia="宋体" w:cs="Arial"/>
          <w:color w:val="000000"/>
          <w:kern w:val="0"/>
          <w:sz w:val="24"/>
          <w14:ligatures w14:val="none"/>
        </w:rPr>
      </w:pPr>
      <w:r>
        <w:rPr>
          <w:rFonts w:ascii="宋体" w:hAnsi="宋体" w:eastAsia="宋体" w:cs="Arial"/>
          <w:b/>
          <w:color w:val="000000"/>
          <w:kern w:val="0"/>
          <w:sz w:val="36"/>
          <w14:ligatures w14:val="none"/>
        </w:rPr>
        <w:t>1 项目概述</w:t>
      </w:r>
    </w:p>
    <w:p w14:paraId="28903C35">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本项目以多智能体系统为研究对象，复现论文《Differentially PrivateFormation Control: Privacy and Network Co-Design》的核心内容。项目实现了基于轨迹级差分隐私的分布式编队控制算法，同时完成了智能体通信拓扑与隐私参数的联合协同优化设计。在保证编队控制稳态误差满足约束的前提下，尽可能提升智能体状态轨迹的隐私保护强度。项目按照考核要求完成了固定随机种子设置、关键图表复现、编队时序可视化、稳态误差定量分析，并实现了故障智能体攻击场景下的仿真与分析，所有实验结果均可稳定复现，适用于无人机集群等实际工程场景。</w:t>
      </w:r>
    </w:p>
    <w:p w14:paraId="40628F3A">
      <w:pPr>
        <w:widowControl/>
        <w:spacing w:before="240" w:after="120" w:line="480" w:lineRule="auto"/>
        <w:outlineLvl w:val="1"/>
        <w:rPr>
          <w:rFonts w:ascii="Arial" w:hAnsi="Arial" w:eastAsia="宋体" w:cs="Arial"/>
          <w:color w:val="000000"/>
          <w:kern w:val="0"/>
          <w:sz w:val="24"/>
          <w14:ligatures w14:val="none"/>
        </w:rPr>
      </w:pPr>
      <w:r>
        <w:rPr>
          <w:rFonts w:ascii="宋体" w:hAnsi="宋体" w:eastAsia="宋体" w:cs="Arial"/>
          <w:b/>
          <w:color w:val="000000"/>
          <w:kern w:val="0"/>
          <w:sz w:val="36"/>
          <w14:ligatures w14:val="none"/>
        </w:rPr>
        <w:t>2 系统整体方案与流程设计</w:t>
      </w:r>
    </w:p>
    <w:p w14:paraId="201D72F9">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系统整体工作流程分为 9 个核心环节，全流程闭环可复现，具体执行逻辑如下：</w:t>
      </w:r>
    </w:p>
    <w:p w14:paraId="1A48F94B">
      <w:pPr>
        <w:widowControl/>
        <w:spacing w:after="0" w:line="360" w:lineRule="atLeast"/>
        <w:rPr>
          <w:rFonts w:hint="eastAsia" w:ascii="Arial" w:hAnsi="Arial" w:eastAsia="宋体" w:cs="Arial"/>
          <w:color w:val="000000"/>
          <w:kern w:val="0"/>
          <w:sz w:val="24"/>
          <w14:ligatures w14:val="none"/>
        </w:rPr>
      </w:pPr>
    </w:p>
    <w:p w14:paraId="6CA009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2A3FB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开始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77F605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432391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5C5E1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36429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设置固定随机种子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4A800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C14B0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0BA86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EC8C0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加载智能体初始位置与期望编队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468894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0ACC9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7FCBB4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4C876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初始化通信网络邻接矩阵与拉普拉斯矩阵</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59826E8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BD681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6F3FDE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040686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ACS算法协同优化隐私参数与网络拓扑</w:t>
      </w:r>
      <w:r>
        <w:rPr>
          <w:rFonts w:hint="eastAsia" w:ascii="宋体" w:hAnsi="宋体" w:eastAsia="宋体" w:cs="宋体"/>
          <w:b w:val="0"/>
          <w:color w:val="000000"/>
          <w:kern w:val="0"/>
          <w:sz w:val="21"/>
          <w:lang w:val="en-US" w:eastAsia="zh-CN"/>
          <w14:ligatures w14:val="none"/>
        </w:rPr>
        <w:t xml:space="preserve">                                 </w:t>
      </w:r>
    </w:p>
    <w:p w14:paraId="41F0DF1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0ABB3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6601C4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CE8EC8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生成轨迹级差分隐私噪声      </w:t>
      </w:r>
      <w:r>
        <w:rPr>
          <w:rFonts w:hint="eastAsia"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EC7E0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50AAA6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5537C7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7E589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分布式编队迭代更新智能体状态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BE9F2D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916DB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7D0201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10FCC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是否开启故障攻击?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6636F5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57BAE6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54DFC83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w:t>
      </w:r>
    </w:p>
    <w:p w14:paraId="280FE0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向故障智能体叠加</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计算系统稳态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4340D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恒定攻击偏差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误差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5BFEA20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w:t>
      </w:r>
    </w:p>
    <w:p w14:paraId="529AFF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1F47946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18143B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5B4558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E57296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绘制核心图表与结果输出</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40DC16F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566973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268EF4B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554E43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结束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68CFC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59CBF834">
      <w:pPr>
        <w:widowControl/>
        <w:spacing w:after="0" w:line="4800" w:lineRule="exact"/>
        <w:ind w:firstLine="360"/>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图1 系统整体工作流程图</w:t>
      </w:r>
    </w:p>
    <w:p w14:paraId="00FDBCA9">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启动初始化：设置固定随机种子，保证所有仿真实验结果可复现；</w:t>
      </w:r>
    </w:p>
    <w:p w14:paraId="213B43BD">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初始状态加载：从配置文件中读取智能体初始位置，生成预设的圆形期望编队；</w:t>
      </w:r>
    </w:p>
    <w:p w14:paraId="79A260CE">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通信网络初始化：生成智能体通信网络的邻接权重矩阵与拉普拉斯矩阵，完成网络拓扑初始化；</w:t>
      </w:r>
    </w:p>
    <w:p w14:paraId="6568BE8D">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协同优化求解：运行交替凸搜索（ACS）算法，完成隐私参数与网络拓扑的联合优化求解；</w:t>
      </w:r>
    </w:p>
    <w:p w14:paraId="7E630541">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隐私噪声生成：基于优化后的隐私预算，按照高斯机制生成轨迹级差分隐私噪声；</w:t>
      </w:r>
    </w:p>
    <w:p w14:paraId="37CD8D3E">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编队迭代控制：基于分布式控制律，逐次迭代更新智能体的位置与状态；</w:t>
      </w:r>
    </w:p>
    <w:p w14:paraId="63B05C76">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故障场景注入：故障攻击场景下，向指定智能体叠加恒定攻击偏差，模拟节点异常；</w:t>
      </w:r>
    </w:p>
    <w:p w14:paraId="7FD80C01">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性能指标计算：迭代完成后，通过离散李雅普诺夫方程求解系统稳态误差，完成性能量化分析；</w:t>
      </w:r>
    </w:p>
    <w:p w14:paraId="1E518D35">
      <w:pPr>
        <w:widowControl/>
        <w:numPr>
          <w:ilvl w:val="0"/>
          <w:numId w:val="1"/>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结果可视化输出：绘制编队时序演化图、误差变化曲线等核心图表，完成结果输出。</w:t>
      </w:r>
    </w:p>
    <w:p w14:paraId="39A2F40F">
      <w:pPr>
        <w:widowControl/>
        <w:spacing w:before="240" w:after="120" w:line="480" w:lineRule="auto"/>
        <w:outlineLvl w:val="1"/>
        <w:rPr>
          <w:rFonts w:ascii="Arial" w:hAnsi="Arial" w:eastAsia="宋体" w:cs="Arial"/>
          <w:color w:val="000000"/>
          <w:kern w:val="0"/>
          <w:sz w:val="24"/>
          <w14:ligatures w14:val="none"/>
        </w:rPr>
      </w:pPr>
      <w:r>
        <w:rPr>
          <w:rFonts w:ascii="宋体" w:hAnsi="宋体" w:eastAsia="宋体" w:cs="Arial"/>
          <w:b/>
          <w:color w:val="000000"/>
          <w:kern w:val="0"/>
          <w:sz w:val="36"/>
          <w14:ligatures w14:val="none"/>
        </w:rPr>
        <w:t>3 核心算法原理与实现流程</w:t>
      </w:r>
    </w:p>
    <w:p w14:paraId="3B79BA11">
      <w:pPr>
        <w:widowControl/>
        <w:spacing w:before="200" w:after="120" w:line="420" w:lineRule="auto"/>
        <w:outlineLvl w:val="2"/>
        <w:rPr>
          <w:rFonts w:ascii="Arial" w:hAnsi="Arial" w:eastAsia="宋体" w:cs="Arial"/>
          <w:color w:val="000000"/>
          <w:kern w:val="0"/>
          <w:sz w:val="24"/>
          <w14:ligatures w14:val="none"/>
        </w:rPr>
      </w:pPr>
      <w:r>
        <w:rPr>
          <w:rFonts w:ascii="宋体" w:hAnsi="宋体" w:eastAsia="宋体" w:cs="Arial"/>
          <w:b/>
          <w:color w:val="000000"/>
          <w:kern w:val="0"/>
          <w:sz w:val="32"/>
          <w14:ligatures w14:val="none"/>
        </w:rPr>
        <w:t>3.1 交替凸搜索（ACS）协同优化算法</w:t>
      </w:r>
    </w:p>
    <w:p w14:paraId="47E3F71E">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本算法用于解决隐私 - 网络联合优化的非凸问题，将原问题分解为两个可交替求解的凸子问题，实现隐私保护强度、网络连通性与控制性能的联合最优解。</w:t>
      </w:r>
    </w:p>
    <w:p w14:paraId="099C45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B1C71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ACS算法启动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p>
    <w:p w14:paraId="1D314D8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7785D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2FB47E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A70A6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初始化隐私预算ε、网络边权矩阵W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EB659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48F38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587A46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FBAE81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设置收敛阈值与最大迭代次数        </w:t>
      </w:r>
      <w:r>
        <w:rPr>
          <w:rFonts w:hint="eastAsia"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067CB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2905F9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654E8B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1428A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固定网络权重W               </w:t>
      </w:r>
      <w:r>
        <w:rPr>
          <w:rFonts w:hint="eastAsia"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40C70F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2FB2851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6EA8CA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C714A7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以最小化ε为目标，求解满足误差约束的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1428CE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20" w:hanging="420" w:hangingChars="200"/>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最优隐私参数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712338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F3994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EF4A1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9D96B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固定隐私预算ε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507D4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87CC3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56B84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8CA45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以最大化代数连通度为目标，求解满足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52E9BA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边权预算的最优权重W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6BABDC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B2806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998A3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FBCFA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是否收敛?</w:t>
      </w:r>
    </w:p>
    <w:p w14:paraId="4FEA23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(目标函数差值&lt;阈值/达到最大迭代次数)</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6464B9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73A40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60C38EF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495084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继续迭代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输出最优ε与W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0F81C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39698FC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21BE5B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1EC088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5B393C0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3DC0946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算法结束      │</w:t>
      </w:r>
    </w:p>
    <w:p w14:paraId="200A5F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48EB818E">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图2 ACS协同优化算法流程图</w:t>
      </w:r>
    </w:p>
    <w:p w14:paraId="0DD5F669">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算法核心执行步骤如下：</w:t>
      </w:r>
    </w:p>
    <w:p w14:paraId="645ADB1B">
      <w:pPr>
        <w:widowControl/>
        <w:numPr>
          <w:ilvl w:val="0"/>
          <w:numId w:val="2"/>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初始化：设置隐私预算 ε、网络边权矩阵 W 的初始值，设定迭代收敛阈值与最大迭代次数；</w:t>
      </w:r>
    </w:p>
    <w:p w14:paraId="0C948729">
      <w:pPr>
        <w:widowControl/>
        <w:numPr>
          <w:ilvl w:val="0"/>
          <w:numId w:val="2"/>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固定网络优化隐私：固定边权矩阵 W，以最小化隐私预算 ε 为优化目标，在稳态误差不超过预设上限的约束下，求解最优隐私参数；</w:t>
      </w:r>
    </w:p>
    <w:p w14:paraId="3911D609">
      <w:pPr>
        <w:widowControl/>
        <w:numPr>
          <w:ilvl w:val="0"/>
          <w:numId w:val="2"/>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固定隐私优化网络：固定隐私预算 ε，以最大化网络代数连通度为优化目标，在边权总和不超过预算的约束下，求解最优网络权重矩阵；</w:t>
      </w:r>
    </w:p>
    <w:p w14:paraId="7C4CDC33">
      <w:pPr>
        <w:widowControl/>
        <w:numPr>
          <w:ilvl w:val="0"/>
          <w:numId w:val="2"/>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收敛判断：计算两次迭代的目标函数差值，若差值小于收敛阈值或达到最大迭代次数，则停止迭代，输出最优 ε 与 W；否则返回步骤 2 继续交替迭代。</w:t>
      </w:r>
    </w:p>
    <w:p w14:paraId="2BA894ED">
      <w:pPr>
        <w:widowControl/>
        <w:spacing w:before="200" w:after="120" w:line="420" w:lineRule="auto"/>
        <w:outlineLvl w:val="2"/>
        <w:rPr>
          <w:rFonts w:ascii="Arial" w:hAnsi="Arial" w:eastAsia="宋体" w:cs="Arial"/>
          <w:color w:val="000000"/>
          <w:kern w:val="0"/>
          <w:sz w:val="24"/>
          <w14:ligatures w14:val="none"/>
        </w:rPr>
      </w:pPr>
      <w:r>
        <w:rPr>
          <w:rFonts w:ascii="宋体" w:hAnsi="宋体" w:eastAsia="宋体" w:cs="Arial"/>
          <w:b/>
          <w:color w:val="000000"/>
          <w:kern w:val="0"/>
          <w:sz w:val="32"/>
          <w14:ligatures w14:val="none"/>
        </w:rPr>
        <w:t>3.2 差分隐私噪声生成机制</w:t>
      </w:r>
    </w:p>
    <w:p w14:paraId="7D66206F">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本项目采用高斯机制实现轨迹级差分隐私保护，确保智能体的真实状态轨迹满足 (ε,δ)- 差分隐私定义，核心公式如下：</w:t>
      </w:r>
    </w:p>
    <w:p w14:paraId="4B517AFD">
      <w:pPr>
        <w:widowControl/>
        <w:spacing w:after="0" w:line="240" w:lineRule="auto"/>
        <w:rPr>
          <w:rFonts w:ascii="Arial" w:hAnsi="Arial" w:eastAsia="宋体" w:cs="Arial"/>
          <w:color w:val="000000"/>
          <w:kern w:val="0"/>
          <w:sz w:val="24"/>
          <w14:ligatures w14:val="none"/>
        </w:rPr>
      </w:pPr>
      <m:oMathPara>
        <m:oMath>
          <m:r>
            <m:rPr/>
            <w:rPr>
              <w:rFonts w:ascii="Cambria Math" w:hAnsi="Cambria Math" w:eastAsia="宋体" w:cs="Arial"/>
              <w:color w:val="000000"/>
              <w:kern w:val="0"/>
              <w:sz w:val="24"/>
              <w14:ligatures w14:val="none"/>
            </w:rPr>
            <m:t>σ = (b/(2ε)) · ( Φ</m:t>
          </m:r>
          <m:r>
            <m:rPr/>
            <w:rPr>
              <w:rFonts w:ascii="Cambria Math" w:hAnsi="Cambria Math" w:eastAsia="宋体" w:cs="Cambria Math"/>
              <w:color w:val="000000"/>
              <w:kern w:val="0"/>
              <w:sz w:val="24"/>
              <w14:ligatures w14:val="none"/>
            </w:rPr>
            <m:t>⁻</m:t>
          </m:r>
          <m:r>
            <m:rPr/>
            <w:rPr>
              <w:rFonts w:ascii="Cambria Math" w:hAnsi="Cambria Math" w:eastAsia="宋体" w:cs="Arial"/>
              <w:color w:val="000000"/>
              <w:kern w:val="0"/>
              <w:sz w:val="24"/>
              <w14:ligatures w14:val="none"/>
            </w:rPr>
            <m:t>¹(1−δ) + √( Φ</m:t>
          </m:r>
          <m:r>
            <m:rPr/>
            <w:rPr>
              <w:rFonts w:ascii="Cambria Math" w:hAnsi="Cambria Math" w:eastAsia="宋体" w:cs="Cambria Math"/>
              <w:color w:val="000000"/>
              <w:kern w:val="0"/>
              <w:sz w:val="24"/>
              <w14:ligatures w14:val="none"/>
            </w:rPr>
            <m:t>⁻</m:t>
          </m:r>
          <m:r>
            <m:rPr/>
            <w:rPr>
              <w:rFonts w:ascii="Cambria Math" w:hAnsi="Cambria Math" w:eastAsia="宋体" w:cs="Arial"/>
              <w:color w:val="000000"/>
              <w:kern w:val="0"/>
              <w:sz w:val="24"/>
              <w14:ligatures w14:val="none"/>
            </w:rPr>
            <m:t>¹(1−δ)² + 2ε ) )</m:t>
          </m:r>
        </m:oMath>
      </m:oMathPara>
    </w:p>
    <w:p w14:paraId="16A31CA7">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式中，ε 为隐私预算，δ 为松弛项，b 为轨迹相邻参数，</w:t>
      </w:r>
      <w:r>
        <w:rPr>
          <w:rFonts w:ascii="宋体" w:hAnsi="宋体" w:eastAsia="宋体" w:cs="Times New Roman"/>
          <w:b w:val="0"/>
          <w:color w:val="000000"/>
          <w:kern w:val="0"/>
          <w:sz w:val="21"/>
          <w:szCs w:val="29"/>
          <w14:ligatures w14:val="none"/>
        </w:rPr>
        <w:t>Φ−1</w:t>
      </w:r>
      <w:r>
        <w:rPr>
          <w:rFonts w:ascii="宋体" w:hAnsi="宋体" w:eastAsia="宋体" w:cs="Arial"/>
          <w:b w:val="0"/>
          <w:color w:val="000000"/>
          <w:kern w:val="0"/>
          <w:sz w:val="21"/>
          <w14:ligatures w14:val="none"/>
        </w:rPr>
        <w:t>为标准高斯分布的逆累积分布函数，σ 为高斯噪声的标准差。</w:t>
      </w:r>
    </w:p>
    <w:p w14:paraId="26599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591067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输入参数:ε、δ、b、状态维度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7B204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35D097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634028B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2F66C73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计算高斯噪声标准差σ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4F4DD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0EBC9A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40A38F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DD5D1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生成与状态维度匹配的零均值高斯噪声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6ED65A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0667F9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67393C9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9D62E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是否开启故障攻击?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48D3B5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CE0594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45CE5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w:t>
      </w:r>
    </w:p>
    <w:p w14:paraId="18CAF4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hint="eastAsia" w:ascii="Consolas" w:hAnsi="Consolas" w:eastAsia="宋体" w:cs="宋体"/>
          <w:color w:val="000000"/>
          <w:kern w:val="0"/>
          <w:sz w:val="24"/>
          <w:lang w:val="en-US" w:eastAsia="zh-CN"/>
          <w14:ligatures w14:val="none"/>
        </w:rPr>
      </w:pPr>
      <w:r>
        <w:rPr>
          <w:rFonts w:ascii="宋体" w:hAnsi="宋体" w:eastAsia="宋体" w:cs="宋体"/>
          <w:b w:val="0"/>
          <w:color w:val="000000"/>
          <w:kern w:val="0"/>
          <w:sz w:val="21"/>
          <w14:ligatures w14:val="none"/>
        </w:rPr>
        <w:t>│ 向指定故障智能体</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输出最终</w:t>
      </w:r>
      <w:r>
        <w:rPr>
          <w:rFonts w:hint="eastAsia" w:ascii="宋体" w:hAnsi="宋体" w:eastAsia="宋体" w:cs="宋体"/>
          <w:b w:val="0"/>
          <w:color w:val="000000"/>
          <w:kern w:val="0"/>
          <w:sz w:val="21"/>
          <w:lang w:val="en-US" w:eastAsia="zh-CN"/>
          <w14:ligatures w14:val="none"/>
        </w:rPr>
        <w:t xml:space="preserve"> 隐私噪声        </w:t>
      </w:r>
      <w:r>
        <w:rPr>
          <w:rFonts w:ascii="宋体" w:hAnsi="宋体" w:eastAsia="宋体" w:cs="宋体"/>
          <w:b w:val="0"/>
          <w:color w:val="000000"/>
          <w:kern w:val="0"/>
          <w:sz w:val="21"/>
          <w14:ligatures w14:val="none"/>
        </w:rPr>
        <w:t>│</w:t>
      </w:r>
      <w:r>
        <w:rPr>
          <w:rFonts w:hint="eastAsia" w:ascii="宋体" w:hAnsi="宋体" w:eastAsia="宋体" w:cs="宋体"/>
          <w:b w:val="0"/>
          <w:color w:val="000000"/>
          <w:kern w:val="0"/>
          <w:sz w:val="21"/>
          <w:lang w:val="en-US" w:eastAsia="zh-CN"/>
          <w14:ligatures w14:val="none"/>
        </w:rPr>
        <w:t xml:space="preserve"> </w:t>
      </w:r>
    </w:p>
    <w:p w14:paraId="3D0426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叠加恒定攻击偏差</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633F08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w:t>
      </w:r>
    </w:p>
    <w:p w14:paraId="043817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76EDB3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181899C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2D0C93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1EC39C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hint="eastAsia" w:ascii="Consolas" w:hAnsi="Consolas" w:eastAsia="宋体" w:cs="宋体"/>
          <w:color w:val="000000"/>
          <w:kern w:val="0"/>
          <w:sz w:val="24"/>
          <w:lang w:val="en-US" w:eastAsia="zh-CN"/>
          <w14:ligatures w14:val="none"/>
        </w:rPr>
      </w:pPr>
      <w:r>
        <w:rPr>
          <w:rFonts w:ascii="宋体" w:hAnsi="宋体" w:eastAsia="宋体" w:cs="宋体"/>
          <w:b w:val="0"/>
          <w:color w:val="000000"/>
          <w:kern w:val="0"/>
          <w:sz w:val="21"/>
          <w14:ligatures w14:val="none"/>
        </w:rPr>
        <w:t xml:space="preserve">        │    输出最终隐私噪声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r>
        <w:rPr>
          <w:rFonts w:hint="eastAsia" w:ascii="宋体" w:hAnsi="宋体" w:eastAsia="宋体" w:cs="宋体"/>
          <w:b w:val="0"/>
          <w:color w:val="000000"/>
          <w:kern w:val="0"/>
          <w:sz w:val="21"/>
          <w:lang w:val="en-US" w:eastAsia="zh-CN"/>
          <w14:ligatures w14:val="none"/>
        </w:rPr>
        <w:t xml:space="preserve"> </w:t>
      </w:r>
    </w:p>
    <w:p w14:paraId="514AF40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4380187E">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图3 差分隐私噪声生成流程图</w:t>
      </w:r>
    </w:p>
    <w:p w14:paraId="243867DA">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噪声生成核心执行步骤如下：</w:t>
      </w:r>
    </w:p>
    <w:p w14:paraId="22F4D403">
      <w:pPr>
        <w:widowControl/>
        <w:numPr>
          <w:ilvl w:val="0"/>
          <w:numId w:val="3"/>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输入参数：输入隐私预算 ε、松弛项 δ、轨迹相邻参数 b 与状态维度；</w:t>
      </w:r>
    </w:p>
    <w:p w14:paraId="25764B50">
      <w:pPr>
        <w:widowControl/>
        <w:numPr>
          <w:ilvl w:val="0"/>
          <w:numId w:val="3"/>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标准差计算：根据公式 (1) 计算高斯噪声的标准差 σ；</w:t>
      </w:r>
    </w:p>
    <w:p w14:paraId="4633F5D5">
      <w:pPr>
        <w:widowControl/>
        <w:numPr>
          <w:ilvl w:val="0"/>
          <w:numId w:val="3"/>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噪声生成：生成与智能体状态维度匹配的零均值高斯噪声；</w:t>
      </w:r>
    </w:p>
    <w:p w14:paraId="526AC7F1">
      <w:pPr>
        <w:widowControl/>
        <w:numPr>
          <w:ilvl w:val="0"/>
          <w:numId w:val="3"/>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故障攻击注入：故障场景下，向指定故障智能体叠加恒定攻击偏差，模拟节点异常输出；</w:t>
      </w:r>
    </w:p>
    <w:p w14:paraId="6585410A">
      <w:pPr>
        <w:widowControl/>
        <w:numPr>
          <w:ilvl w:val="0"/>
          <w:numId w:val="3"/>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噪声输出：将最终处理后的噪声输出至编队控制模块，用于状态更新。</w:t>
      </w:r>
    </w:p>
    <w:p w14:paraId="441D0A54">
      <w:pPr>
        <w:widowControl/>
        <w:spacing w:before="200" w:after="120" w:line="420" w:lineRule="auto"/>
        <w:outlineLvl w:val="2"/>
        <w:rPr>
          <w:rFonts w:ascii="Arial" w:hAnsi="Arial" w:eastAsia="宋体" w:cs="Arial"/>
          <w:color w:val="000000"/>
          <w:kern w:val="0"/>
          <w:sz w:val="24"/>
          <w14:ligatures w14:val="none"/>
        </w:rPr>
      </w:pPr>
      <w:r>
        <w:rPr>
          <w:rFonts w:ascii="宋体" w:hAnsi="宋体" w:eastAsia="宋体" w:cs="Arial"/>
          <w:b/>
          <w:color w:val="000000"/>
          <w:kern w:val="0"/>
          <w:sz w:val="32"/>
          <w14:ligatures w14:val="none"/>
        </w:rPr>
        <w:t>3.3 分布式编队状态更新控制律</w:t>
      </w:r>
    </w:p>
    <w:p w14:paraId="29220F5C">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本项目采用分布式一致性编队控制律，智能体仅通过与邻居节点的信息交互完成状态更新，核心控制律公式如下：</w:t>
      </w:r>
    </w:p>
    <w:p w14:paraId="17EF669F">
      <w:pPr>
        <w:widowControl/>
        <w:spacing w:after="0" w:line="360" w:lineRule="atLeast"/>
        <w:rPr>
          <w:rFonts w:ascii="Cambria Math" w:hAnsi="Cambria Math" w:cs="Cambria Math"/>
        </w:rPr>
      </w:pPr>
      <m:oMathPara>
        <m:oMath>
          <m:r>
            <m:rPr/>
            <w:rPr>
              <w:rFonts w:ascii="Cambria Math" w:hAnsi="Cambria Math"/>
            </w:rPr>
            <m:t>e</m:t>
          </m:r>
          <m:r>
            <m:rPr/>
            <w:rPr>
              <w:rFonts w:ascii="Cambria Math" w:hAnsi="Cambria Math" w:cs="Cambria Math"/>
            </w:rPr>
            <m:t>ₖ₊₁</m:t>
          </m:r>
          <m:r>
            <m:rPr/>
            <w:rPr>
              <w:rFonts w:ascii="Cambria Math" w:hAnsi="Cambria Math"/>
            </w:rPr>
            <m:t xml:space="preserve"> = ( (I_N </m:t>
          </m:r>
          <m:r>
            <m:rPr/>
            <w:rPr>
              <w:rFonts w:ascii="Cambria Math" w:hAnsi="Cambria Math" w:cs="Cambria Math"/>
            </w:rPr>
            <m:t>−</m:t>
          </m:r>
          <m:r>
            <m:rPr/>
            <w:rPr>
              <w:rFonts w:ascii="Cambria Math" w:hAnsi="Cambria Math"/>
            </w:rPr>
            <m:t xml:space="preserve"> </m:t>
          </m:r>
          <m:r>
            <m:rPr/>
            <w:rPr>
              <w:rFonts w:hint="eastAsia" w:ascii="Cambria Math" w:hAnsi="Cambria Math" w:eastAsia="等线" w:cs="等线"/>
            </w:rPr>
            <m:t>γ</m:t>
          </m:r>
          <m:r>
            <m:rPr/>
            <w:rPr>
              <w:rFonts w:ascii="Cambria Math" w:hAnsi="Cambria Math"/>
            </w:rPr>
            <m:t xml:space="preserve">L) </m:t>
          </m:r>
          <m:r>
            <m:rPr/>
            <w:rPr>
              <w:rFonts w:ascii="Cambria Math" w:hAnsi="Cambria Math" w:cs="Cambria Math"/>
            </w:rPr>
            <m:t>⊗</m:t>
          </m:r>
          <m:r>
            <m:rPr/>
            <w:rPr>
              <w:rFonts w:ascii="Cambria Math" w:hAnsi="Cambria Math"/>
            </w:rPr>
            <m:t xml:space="preserve"> I_d ) e</m:t>
          </m:r>
          <m:r>
            <m:rPr/>
            <w:rPr>
              <w:rFonts w:ascii="Cambria Math" w:hAnsi="Cambria Math" w:cs="Cambria Math"/>
            </w:rPr>
            <m:t>ₖ</m:t>
          </m:r>
          <m:r>
            <m:rPr/>
            <w:rPr>
              <w:rFonts w:ascii="Cambria Math" w:hAnsi="Cambria Math"/>
            </w:rPr>
            <m:t xml:space="preserve"> + v</m:t>
          </m:r>
          <m:r>
            <m:rPr/>
            <w:rPr>
              <w:rFonts w:ascii="Cambria Math" w:hAnsi="Cambria Math" w:cs="Cambria Math"/>
            </w:rPr>
            <m:t>ₖ</m:t>
          </m:r>
        </m:oMath>
      </m:oMathPara>
    </w:p>
    <w:p w14:paraId="070699B3">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式中，</w:t>
      </w:r>
      <w:r>
        <w:rPr>
          <w:rFonts w:ascii="宋体" w:hAnsi="宋体" w:eastAsia="宋体" w:cs="Times New Roman"/>
          <w:b w:val="0"/>
          <w:color w:val="000000"/>
          <w:kern w:val="0"/>
          <w:sz w:val="21"/>
          <w:szCs w:val="29"/>
          <w14:ligatures w14:val="none"/>
        </w:rPr>
        <w:t>ek​</w:t>
      </w:r>
      <w:r>
        <w:rPr>
          <w:rFonts w:ascii="宋体" w:hAnsi="宋体" w:eastAsia="宋体" w:cs="Arial"/>
          <w:b w:val="0"/>
          <w:color w:val="000000"/>
          <w:kern w:val="0"/>
          <w:sz w:val="21"/>
          <w14:ligatures w14:val="none"/>
        </w:rPr>
        <w:t>为 k 时刻的编队误差向量，</w:t>
      </w:r>
      <w:r>
        <w:rPr>
          <w:rFonts w:ascii="宋体" w:hAnsi="宋体" w:eastAsia="宋体" w:cs="Times New Roman"/>
          <w:b w:val="0"/>
          <w:color w:val="000000"/>
          <w:kern w:val="0"/>
          <w:sz w:val="21"/>
          <w:szCs w:val="29"/>
          <w14:ligatures w14:val="none"/>
        </w:rPr>
        <w:t>γ</w:t>
      </w:r>
      <w:r>
        <w:rPr>
          <w:rFonts w:ascii="宋体" w:hAnsi="宋体" w:eastAsia="宋体" w:cs="Arial"/>
          <w:b w:val="0"/>
          <w:color w:val="000000"/>
          <w:kern w:val="0"/>
          <w:sz w:val="21"/>
          <w14:ligatures w14:val="none"/>
        </w:rPr>
        <w:t>为控制增益，</w:t>
      </w:r>
      <w:r>
        <w:rPr>
          <w:rFonts w:ascii="宋体" w:hAnsi="宋体" w:eastAsia="宋体" w:cs="Times New Roman"/>
          <w:b w:val="0"/>
          <w:color w:val="000000"/>
          <w:kern w:val="0"/>
          <w:sz w:val="21"/>
          <w:szCs w:val="29"/>
          <w14:ligatures w14:val="none"/>
        </w:rPr>
        <w:t>L</w:t>
      </w:r>
      <w:r>
        <w:rPr>
          <w:rFonts w:ascii="宋体" w:hAnsi="宋体" w:eastAsia="宋体" w:cs="Arial"/>
          <w:b w:val="0"/>
          <w:color w:val="000000"/>
          <w:kern w:val="0"/>
          <w:sz w:val="21"/>
          <w14:ligatures w14:val="none"/>
        </w:rPr>
        <w:t>为网络拉普拉斯矩阵，</w:t>
      </w:r>
      <w:r>
        <w:rPr>
          <w:rFonts w:ascii="宋体" w:hAnsi="宋体" w:eastAsia="宋体" w:cs="Cambria Math"/>
          <w:b w:val="0"/>
          <w:color w:val="000000"/>
          <w:kern w:val="0"/>
          <w:sz w:val="21"/>
          <w:szCs w:val="29"/>
          <w14:ligatures w14:val="none"/>
        </w:rPr>
        <w:t>⊗</w:t>
      </w:r>
      <w:r>
        <w:rPr>
          <w:rFonts w:ascii="宋体" w:hAnsi="宋体" w:eastAsia="宋体" w:cs="Arial"/>
          <w:b w:val="0"/>
          <w:color w:val="000000"/>
          <w:kern w:val="0"/>
          <w:sz w:val="21"/>
          <w14:ligatures w14:val="none"/>
        </w:rPr>
        <w:t>为克罗内克积，</w:t>
      </w:r>
      <w:r>
        <w:rPr>
          <w:rFonts w:ascii="宋体" w:hAnsi="宋体" w:eastAsia="宋体" w:cs="Times New Roman"/>
          <w:b w:val="0"/>
          <w:color w:val="000000"/>
          <w:kern w:val="0"/>
          <w:sz w:val="21"/>
          <w:szCs w:val="29"/>
          <w14:ligatures w14:val="none"/>
        </w:rPr>
        <w:t>I2​</w:t>
      </w:r>
      <w:r>
        <w:rPr>
          <w:rFonts w:ascii="宋体" w:hAnsi="宋体" w:eastAsia="宋体" w:cs="Arial"/>
          <w:b w:val="0"/>
          <w:color w:val="000000"/>
          <w:kern w:val="0"/>
          <w:sz w:val="21"/>
          <w14:ligatures w14:val="none"/>
        </w:rPr>
        <w:t>为二维单位矩阵，</w:t>
      </w:r>
      <w:r>
        <w:rPr>
          <w:rFonts w:ascii="宋体" w:hAnsi="宋体" w:eastAsia="宋体" w:cs="Times New Roman"/>
          <w:b w:val="0"/>
          <w:color w:val="000000"/>
          <w:kern w:val="0"/>
          <w:sz w:val="21"/>
          <w:szCs w:val="29"/>
          <w14:ligatures w14:val="none"/>
        </w:rPr>
        <w:t>vk​</w:t>
      </w:r>
      <w:r>
        <w:rPr>
          <w:rFonts w:ascii="宋体" w:hAnsi="宋体" w:eastAsia="宋体" w:cs="Arial"/>
          <w:b w:val="0"/>
          <w:color w:val="000000"/>
          <w:kern w:val="0"/>
          <w:sz w:val="21"/>
          <w14:ligatures w14:val="none"/>
        </w:rPr>
        <w:t>为 k 时刻注入的差分隐私噪声。</w:t>
      </w:r>
    </w:p>
    <w:p w14:paraId="23432745">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plaintext</w:t>
      </w:r>
    </w:p>
    <w:p w14:paraId="624641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C4152F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输入当前状态:k时刻编队误差e_k、隐私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119BCF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噪声v_k、拉普拉斯矩阵L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4372BE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24142F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357860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60B4AE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构造系统迭代矩阵M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5A45D6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44EC1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1C5A9B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B146E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计算k+1时刻编队误差e_{k+1}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9EBBE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71773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hint="eastAsia"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7D992D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885C8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结合期望位置计算智能体真实坐标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F7C14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61B4D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600FA4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hAnsi="Consolas" w:eastAsia="宋体" w:cs="宋体"/>
          <w:color w:val="000000"/>
          <w:kern w:val="0"/>
          <w:sz w:val="24"/>
          <w14:ligatures w14:val="none"/>
        </w:rPr>
      </w:pPr>
    </w:p>
    <w:p w14:paraId="3084D2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28933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保存当前位置与状态数据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47688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226FC4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34DB5BE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E6288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是否达到最大迭代步数?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50A96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22B01B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46EE45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3DF45A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继续迭代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迭代结束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6235C2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w:t>
      </w:r>
    </w:p>
    <w:p w14:paraId="436CDB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423CAFB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2D2CE86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2EDD70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027E1C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  输入当前状态...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50D4E5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3A81FD53">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图4 编队状态更新流程图</w:t>
      </w:r>
    </w:p>
    <w:p w14:paraId="27E02C15">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状态更新核心执行步骤如下：</w:t>
      </w:r>
    </w:p>
    <w:p w14:paraId="5E07DFE5">
      <w:pPr>
        <w:widowControl/>
        <w:numPr>
          <w:ilvl w:val="0"/>
          <w:numId w:val="4"/>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输入当前状态：输入 k 时刻的编队误差</w:t>
      </w:r>
      <w:r>
        <w:rPr>
          <w:rFonts w:ascii="宋体" w:hAnsi="宋体" w:eastAsia="宋体" w:cs="Times New Roman"/>
          <w:b w:val="0"/>
          <w:color w:val="000000"/>
          <w:kern w:val="0"/>
          <w:sz w:val="21"/>
          <w:szCs w:val="29"/>
          <w14:ligatures w14:val="none"/>
        </w:rPr>
        <w:t>ek​</w:t>
      </w:r>
      <w:r>
        <w:rPr>
          <w:rFonts w:ascii="宋体" w:hAnsi="宋体" w:eastAsia="宋体" w:cs="Arial"/>
          <w:b w:val="0"/>
          <w:color w:val="000000"/>
          <w:kern w:val="0"/>
          <w:sz w:val="21"/>
          <w14:ligatures w14:val="none"/>
        </w:rPr>
        <w:t>、隐私噪声</w:t>
      </w:r>
      <w:r>
        <w:rPr>
          <w:rFonts w:ascii="宋体" w:hAnsi="宋体" w:eastAsia="宋体" w:cs="Times New Roman"/>
          <w:b w:val="0"/>
          <w:color w:val="000000"/>
          <w:kern w:val="0"/>
          <w:sz w:val="21"/>
          <w:szCs w:val="29"/>
          <w14:ligatures w14:val="none"/>
        </w:rPr>
        <w:t>vk​</w:t>
      </w:r>
      <w:r>
        <w:rPr>
          <w:rFonts w:ascii="宋体" w:hAnsi="宋体" w:eastAsia="宋体" w:cs="Arial"/>
          <w:b w:val="0"/>
          <w:color w:val="000000"/>
          <w:kern w:val="0"/>
          <w:sz w:val="21"/>
          <w14:ligatures w14:val="none"/>
        </w:rPr>
        <w:t>与网络拉普拉斯矩阵 L；</w:t>
      </w:r>
    </w:p>
    <w:p w14:paraId="6F252BDB">
      <w:pPr>
        <w:widowControl/>
        <w:numPr>
          <w:ilvl w:val="0"/>
          <w:numId w:val="4"/>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构造迭代矩阵：根据公式 (2) 构造系统迭代矩阵</w:t>
      </w:r>
      <m:oMath>
        <m:r>
          <m:rPr/>
          <w:rPr>
            <w:rFonts w:ascii="Cambria Math" w:hAnsi="Cambria Math" w:eastAsia="宋体" w:cs="Times New Roman"/>
            <w:color w:val="000000"/>
            <w:kern w:val="0"/>
            <w:sz w:val="29"/>
            <w:szCs w:val="29"/>
            <w14:ligatures w14:val="none"/>
          </w:rPr>
          <m:t>M=I−γL</m:t>
        </m:r>
        <m:r>
          <m:rPr/>
          <w:rPr>
            <w:rFonts w:ascii="Cambria Math" w:hAnsi="Cambria Math" w:eastAsia="宋体" w:cs="Cambria Math"/>
            <w:color w:val="000000"/>
            <w:kern w:val="0"/>
            <w:sz w:val="29"/>
            <w:szCs w:val="29"/>
            <w14:ligatures w14:val="none"/>
          </w:rPr>
          <m:t>⊗</m:t>
        </m:r>
        <m:r>
          <m:rPr/>
          <w:rPr>
            <w:rFonts w:ascii="Cambria Math" w:hAnsi="Cambria Math" w:eastAsia="宋体" w:cs="Times New Roman"/>
            <w:color w:val="000000"/>
            <w:kern w:val="0"/>
            <w:sz w:val="29"/>
            <w:szCs w:val="29"/>
            <w14:ligatures w14:val="none"/>
          </w:rPr>
          <m:t>I2</m:t>
        </m:r>
      </m:oMath>
      <w:r>
        <w:rPr>
          <w:rFonts w:ascii="宋体" w:hAnsi="宋体" w:eastAsia="宋体" w:cs="Times New Roman"/>
          <w:b w:val="0"/>
          <w:color w:val="000000"/>
          <w:kern w:val="0"/>
          <w:sz w:val="21"/>
          <w:szCs w:val="29"/>
          <w14:ligatures w14:val="none"/>
        </w:rPr>
        <w:t>​</w:t>
      </w:r>
      <w:r>
        <w:rPr>
          <w:rFonts w:ascii="宋体" w:hAnsi="宋体" w:eastAsia="宋体" w:cs="Arial"/>
          <w:b w:val="0"/>
          <w:color w:val="000000"/>
          <w:kern w:val="0"/>
          <w:sz w:val="21"/>
          <w14:ligatures w14:val="none"/>
        </w:rPr>
        <w:t>；</w:t>
      </w:r>
    </w:p>
    <w:p w14:paraId="00105E55">
      <w:pPr>
        <w:widowControl/>
        <w:numPr>
          <w:ilvl w:val="0"/>
          <w:numId w:val="4"/>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状态更新：计算得到 k+1 时刻的编队误差</w:t>
      </w:r>
      <w:r>
        <w:rPr>
          <w:rFonts w:ascii="宋体" w:hAnsi="宋体" w:eastAsia="宋体" w:cs="Times New Roman"/>
          <w:b w:val="0"/>
          <w:color w:val="000000"/>
          <w:kern w:val="0"/>
          <w:sz w:val="21"/>
          <w:szCs w:val="29"/>
          <w14:ligatures w14:val="none"/>
        </w:rPr>
        <w:t>ek+1​</w:t>
      </w:r>
      <w:r>
        <w:rPr>
          <w:rFonts w:ascii="宋体" w:hAnsi="宋体" w:eastAsia="宋体" w:cs="Arial"/>
          <w:b w:val="0"/>
          <w:color w:val="000000"/>
          <w:kern w:val="0"/>
          <w:sz w:val="21"/>
          <w14:ligatures w14:val="none"/>
        </w:rPr>
        <w:t>；</w:t>
      </w:r>
    </w:p>
    <w:p w14:paraId="0EFF9A67">
      <w:pPr>
        <w:widowControl/>
        <w:numPr>
          <w:ilvl w:val="0"/>
          <w:numId w:val="4"/>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位置计算：将编队误差与期望位置相加，得到智能体的真实位置坐标；</w:t>
      </w:r>
    </w:p>
    <w:p w14:paraId="7ED32BBF">
      <w:pPr>
        <w:widowControl/>
        <w:numPr>
          <w:ilvl w:val="0"/>
          <w:numId w:val="4"/>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迭代循环：保存当前位置信息，进入下一步迭代，直至达到预设总步数。</w:t>
      </w:r>
    </w:p>
    <w:p w14:paraId="06422D14">
      <w:pPr>
        <w:widowControl/>
        <w:spacing w:before="200" w:after="120" w:line="420" w:lineRule="auto"/>
        <w:outlineLvl w:val="2"/>
        <w:rPr>
          <w:rFonts w:ascii="Arial" w:hAnsi="Arial" w:eastAsia="宋体" w:cs="Arial"/>
          <w:color w:val="000000"/>
          <w:kern w:val="0"/>
          <w:sz w:val="24"/>
          <w14:ligatures w14:val="none"/>
        </w:rPr>
      </w:pPr>
      <w:r>
        <w:rPr>
          <w:rFonts w:ascii="宋体" w:hAnsi="宋体" w:eastAsia="宋体" w:cs="Arial"/>
          <w:b/>
          <w:color w:val="000000"/>
          <w:kern w:val="0"/>
          <w:sz w:val="32"/>
          <w14:ligatures w14:val="none"/>
        </w:rPr>
        <w:t>3.4 系统稳态误差计算方法</w:t>
      </w:r>
    </w:p>
    <w:p w14:paraId="33C80EE4">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系统稳态误差用于量化编队控制的最终性能，通过求解离散李雅普诺夫方程得到，核心公式如下：</w:t>
      </w:r>
    </w:p>
    <w:p w14:paraId="2E639DB2">
      <w:pPr>
        <w:widowControl/>
        <w:spacing w:after="0" w:line="360" w:lineRule="atLeast"/>
        <w:rPr>
          <w:rFonts w:ascii="Times New Roman" w:hAnsi="Times New Roman" w:cs="Times New Roman"/>
        </w:rPr>
      </w:pPr>
      <m:oMathPara>
        <m:oMath>
          <m:r>
            <m:rPr/>
            <w:rPr>
              <w:rFonts w:ascii="Cambria Math" w:hAnsi="Cambria Math"/>
            </w:rPr>
            <m:t>Ξ_∞ = M Ξ_∞ M</m:t>
          </m:r>
          <m:r>
            <m:rPr/>
            <w:rPr>
              <w:rFonts w:ascii="Cambria Math" w:hAnsi="Cambria Math" w:cs="Times New Roman"/>
            </w:rPr>
            <m:t>ᵀ</m:t>
          </m:r>
          <m:r>
            <m:rPr/>
            <w:rPr>
              <w:rFonts w:ascii="Cambria Math" w:hAnsi="Cambria Math"/>
            </w:rPr>
            <m:t xml:space="preserve"> + Σ</m:t>
          </m:r>
          <m:r>
            <m:rPr/>
            <w:rPr>
              <w:rFonts w:ascii="Cambria Math" w:hAnsi="Cambria Math" w:cs="Times New Roman"/>
            </w:rPr>
            <m:t>ᵥ</m:t>
          </m:r>
        </m:oMath>
      </m:oMathPara>
    </w:p>
    <w:p w14:paraId="3EE06A76">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式中，</w:t>
      </w:r>
      <w:r>
        <w:rPr>
          <w:rFonts w:ascii="宋体" w:hAnsi="宋体" w:eastAsia="宋体" w:cs="Times New Roman"/>
          <w:b w:val="0"/>
          <w:color w:val="000000"/>
          <w:kern w:val="0"/>
          <w:sz w:val="21"/>
          <w:szCs w:val="29"/>
          <w14:ligatures w14:val="none"/>
        </w:rPr>
        <w:t>Ξ∞​</w:t>
      </w:r>
      <w:r>
        <w:rPr>
          <w:rFonts w:ascii="宋体" w:hAnsi="宋体" w:eastAsia="宋体" w:cs="Arial"/>
          <w:b w:val="0"/>
          <w:color w:val="000000"/>
          <w:kern w:val="0"/>
          <w:sz w:val="21"/>
          <w14:ligatures w14:val="none"/>
        </w:rPr>
        <w:t>为系统稳态协方差矩阵，</w:t>
      </w:r>
      <w:r>
        <w:rPr>
          <w:rFonts w:ascii="宋体" w:hAnsi="宋体" w:eastAsia="宋体" w:cs="Times New Roman"/>
          <w:b w:val="0"/>
          <w:color w:val="000000"/>
          <w:kern w:val="0"/>
          <w:sz w:val="21"/>
          <w:szCs w:val="29"/>
          <w14:ligatures w14:val="none"/>
        </w:rPr>
        <w:t>Σv​</w:t>
      </w:r>
      <w:r>
        <w:rPr>
          <w:rFonts w:ascii="宋体" w:hAnsi="宋体" w:eastAsia="宋体" w:cs="Arial"/>
          <w:b w:val="0"/>
          <w:color w:val="000000"/>
          <w:kern w:val="0"/>
          <w:sz w:val="21"/>
          <w14:ligatures w14:val="none"/>
        </w:rPr>
        <w:t>为隐私噪声的协方差矩阵，N 为智能体数量，</w:t>
      </w:r>
      <w:r>
        <w:rPr>
          <w:rFonts w:ascii="宋体" w:hAnsi="宋体" w:eastAsia="宋体" w:cs="Times New Roman"/>
          <w:b w:val="0"/>
          <w:color w:val="000000"/>
          <w:kern w:val="0"/>
          <w:sz w:val="21"/>
          <w:szCs w:val="29"/>
          <w14:ligatures w14:val="none"/>
        </w:rPr>
        <w:t>Tr(</w:t>
      </w:r>
      <w:r>
        <w:rPr>
          <w:rFonts w:ascii="宋体" w:hAnsi="宋体" w:eastAsia="宋体" w:cs="Cambria Math"/>
          <w:b w:val="0"/>
          <w:color w:val="000000"/>
          <w:kern w:val="0"/>
          <w:sz w:val="21"/>
          <w:szCs w:val="29"/>
          <w14:ligatures w14:val="none"/>
        </w:rPr>
        <w:t>⋅</w:t>
      </w:r>
      <w:r>
        <w:rPr>
          <w:rFonts w:ascii="宋体" w:hAnsi="宋体" w:eastAsia="宋体" w:cs="Times New Roman"/>
          <w:b w:val="0"/>
          <w:color w:val="000000"/>
          <w:kern w:val="0"/>
          <w:sz w:val="21"/>
          <w:szCs w:val="29"/>
          <w14:ligatures w14:val="none"/>
        </w:rPr>
        <w:t>)</w:t>
      </w:r>
      <w:r>
        <w:rPr>
          <w:rFonts w:ascii="宋体" w:hAnsi="宋体" w:eastAsia="宋体" w:cs="Arial"/>
          <w:b w:val="0"/>
          <w:color w:val="000000"/>
          <w:kern w:val="0"/>
          <w:sz w:val="21"/>
          <w14:ligatures w14:val="none"/>
        </w:rPr>
        <w:t>为矩阵的迹，</w:t>
      </w:r>
      <w:r>
        <w:rPr>
          <w:rFonts w:ascii="宋体" w:hAnsi="宋体" w:eastAsia="宋体" w:cs="Times New Roman"/>
          <w:b w:val="0"/>
          <w:color w:val="000000"/>
          <w:kern w:val="0"/>
          <w:sz w:val="21"/>
          <w:szCs w:val="29"/>
          <w14:ligatures w14:val="none"/>
        </w:rPr>
        <w:t>ess​</w:t>
      </w:r>
      <w:r>
        <w:rPr>
          <w:rFonts w:ascii="宋体" w:hAnsi="宋体" w:eastAsia="宋体" w:cs="Arial"/>
          <w:b w:val="0"/>
          <w:color w:val="000000"/>
          <w:kern w:val="0"/>
          <w:sz w:val="21"/>
          <w14:ligatures w14:val="none"/>
        </w:rPr>
        <w:t>为系统平均稳态误差。</w:t>
      </w:r>
    </w:p>
    <w:p w14:paraId="1BF3469E">
      <w:pPr>
        <w:widowControl/>
        <w:spacing w:after="0" w:line="360" w:lineRule="atLeast"/>
        <w:rPr>
          <w:rFonts w:ascii="Arial" w:hAnsi="Arial" w:eastAsia="宋体" w:cs="Arial"/>
          <w:color w:val="000000"/>
          <w:kern w:val="0"/>
          <w:sz w:val="24"/>
          <w14:ligatures w14:val="none"/>
        </w:rPr>
      </w:pPr>
    </w:p>
    <w:p w14:paraId="28F863A3">
      <w:pPr>
        <w:widowControl/>
        <w:spacing w:after="0" w:line="360" w:lineRule="atLeast"/>
        <w:rPr>
          <w:rFonts w:hint="eastAsia" w:ascii="Arial" w:hAnsi="Arial" w:eastAsia="宋体" w:cs="Arial"/>
          <w:color w:val="000000"/>
          <w:kern w:val="0"/>
          <w:sz w:val="24"/>
          <w14:ligatures w14:val="none"/>
        </w:rPr>
      </w:pPr>
    </w:p>
    <w:p w14:paraId="2082AC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01955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输入参数:最优隐私预算ε、网络权重矩阵W</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7704144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28B24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5F0E2A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D842C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构造隐私噪声协方差矩阵Σ_v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2A1C3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2DCA1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4529F4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587FA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构造系统迭代矩阵M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7CA57A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34CEB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690602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268AA9E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求解离散李雅普诺夫方程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0A41D2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22FFBAD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47AF70C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08604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得到系统稳态协方差矩阵Ξ_∞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20776C9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208C84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49D0EC3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F03F2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计算矩阵迹Tr(Ξ_∞)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58C01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71DF3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323B7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C415CE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计算系统平均稳态误差e_ss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 xml:space="preserve"> │</w:t>
      </w:r>
    </w:p>
    <w:p w14:paraId="429668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F2C6D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66C6F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8ED90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输出结果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CC6C6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0B42A63">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图5 稳态误差计算流程图</w:t>
      </w:r>
    </w:p>
    <w:p w14:paraId="6ACADA93">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稳态误差计算核心执行步骤如下：</w:t>
      </w:r>
    </w:p>
    <w:p w14:paraId="0330259A">
      <w:pPr>
        <w:widowControl/>
        <w:numPr>
          <w:ilvl w:val="0"/>
          <w:numId w:val="5"/>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输入参数：输入优化后的隐私预算 ε 与网络权重矩阵 W；</w:t>
      </w:r>
    </w:p>
    <w:p w14:paraId="691F4382">
      <w:pPr>
        <w:widowControl/>
        <w:numPr>
          <w:ilvl w:val="0"/>
          <w:numId w:val="5"/>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构造协方差矩阵：根据隐私参数计算噪声标准差，构造噪声协方差矩阵</w:t>
      </w:r>
      <w:r>
        <w:rPr>
          <w:rFonts w:ascii="宋体" w:hAnsi="宋体" w:eastAsia="宋体" w:cs="Times New Roman"/>
          <w:b w:val="0"/>
          <w:color w:val="000000"/>
          <w:kern w:val="0"/>
          <w:sz w:val="21"/>
          <w:szCs w:val="29"/>
          <w14:ligatures w14:val="none"/>
        </w:rPr>
        <w:t>Σv​</w:t>
      </w:r>
      <w:r>
        <w:rPr>
          <w:rFonts w:ascii="宋体" w:hAnsi="宋体" w:eastAsia="宋体" w:cs="Arial"/>
          <w:b w:val="0"/>
          <w:color w:val="000000"/>
          <w:kern w:val="0"/>
          <w:sz w:val="21"/>
          <w14:ligatures w14:val="none"/>
        </w:rPr>
        <w:t>；</w:t>
      </w:r>
    </w:p>
    <w:p w14:paraId="6F6DC5C4">
      <w:pPr>
        <w:widowControl/>
        <w:numPr>
          <w:ilvl w:val="0"/>
          <w:numId w:val="5"/>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求解李雅普诺夫方程：求解离散李雅普诺夫方程 (3)，得到系统稳态协方差矩阵</w:t>
      </w:r>
      <w:r>
        <w:rPr>
          <w:rFonts w:ascii="宋体" w:hAnsi="宋体" w:eastAsia="宋体" w:cs="Times New Roman"/>
          <w:b w:val="0"/>
          <w:color w:val="000000"/>
          <w:kern w:val="0"/>
          <w:sz w:val="21"/>
          <w:szCs w:val="29"/>
          <w14:ligatures w14:val="none"/>
        </w:rPr>
        <w:t>Ξ∞​</w:t>
      </w:r>
      <w:r>
        <w:rPr>
          <w:rFonts w:ascii="宋体" w:hAnsi="宋体" w:eastAsia="宋体" w:cs="Arial"/>
          <w:b w:val="0"/>
          <w:color w:val="000000"/>
          <w:kern w:val="0"/>
          <w:sz w:val="21"/>
          <w14:ligatures w14:val="none"/>
        </w:rPr>
        <w:t>；</w:t>
      </w:r>
    </w:p>
    <w:p w14:paraId="6148E47D">
      <w:pPr>
        <w:widowControl/>
        <w:numPr>
          <w:ilvl w:val="0"/>
          <w:numId w:val="5"/>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计算矩阵迹：求解稳态协方差矩阵的迹</w:t>
      </w:r>
      <w:r>
        <w:rPr>
          <w:rFonts w:ascii="宋体" w:hAnsi="宋体" w:eastAsia="宋体" w:cs="Times New Roman"/>
          <w:b w:val="0"/>
          <w:color w:val="000000"/>
          <w:kern w:val="0"/>
          <w:sz w:val="21"/>
          <w:szCs w:val="29"/>
          <w14:ligatures w14:val="none"/>
        </w:rPr>
        <w:t>Tr(Ξ∞​)</w:t>
      </w:r>
      <w:r>
        <w:rPr>
          <w:rFonts w:ascii="宋体" w:hAnsi="宋体" w:eastAsia="宋体" w:cs="Arial"/>
          <w:b w:val="0"/>
          <w:color w:val="000000"/>
          <w:kern w:val="0"/>
          <w:sz w:val="21"/>
          <w14:ligatures w14:val="none"/>
        </w:rPr>
        <w:t>；</w:t>
      </w:r>
    </w:p>
    <w:p w14:paraId="44728C04">
      <w:pPr>
        <w:widowControl/>
        <w:numPr>
          <w:ilvl w:val="0"/>
          <w:numId w:val="5"/>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计算稳态误差：根据公式 (4) 计算得到系统平均稳态误差</w:t>
      </w:r>
      <w:r>
        <w:rPr>
          <w:rFonts w:ascii="宋体" w:hAnsi="宋体" w:eastAsia="宋体" w:cs="Times New Roman"/>
          <w:b w:val="0"/>
          <w:color w:val="000000"/>
          <w:kern w:val="0"/>
          <w:sz w:val="21"/>
          <w:szCs w:val="29"/>
          <w14:ligatures w14:val="none"/>
        </w:rPr>
        <w:t>ess​</w:t>
      </w:r>
      <w:r>
        <w:rPr>
          <w:rFonts w:ascii="宋体" w:hAnsi="宋体" w:eastAsia="宋体" w:cs="Arial"/>
          <w:b w:val="0"/>
          <w:color w:val="000000"/>
          <w:kern w:val="0"/>
          <w:sz w:val="21"/>
          <w14:ligatures w14:val="none"/>
        </w:rPr>
        <w:t>。</w:t>
      </w:r>
    </w:p>
    <w:p w14:paraId="797251E9">
      <w:pPr>
        <w:widowControl/>
        <w:spacing w:before="240" w:after="120" w:line="480" w:lineRule="auto"/>
        <w:outlineLvl w:val="1"/>
        <w:rPr>
          <w:rFonts w:ascii="Arial" w:hAnsi="Arial" w:eastAsia="宋体" w:cs="Arial"/>
          <w:color w:val="000000"/>
          <w:kern w:val="0"/>
          <w:sz w:val="24"/>
          <w14:ligatures w14:val="none"/>
        </w:rPr>
      </w:pPr>
      <w:r>
        <w:rPr>
          <w:rFonts w:ascii="宋体" w:hAnsi="宋体" w:eastAsia="宋体" w:cs="Arial"/>
          <w:b/>
          <w:color w:val="000000"/>
          <w:kern w:val="0"/>
          <w:sz w:val="36"/>
          <w14:ligatures w14:val="none"/>
        </w:rPr>
        <w:t>4 系统模块化设计</w:t>
      </w:r>
    </w:p>
    <w:p w14:paraId="31BD5D65">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本系统采用模块化设计思路，共分为 6 个核心功能模块，各模块职责清晰、接口统一，可独立调试与扩展，具体模块说明如下：</w:t>
      </w:r>
    </w:p>
    <w:p w14:paraId="48B4A802">
      <w:pPr>
        <w:widowControl/>
        <w:spacing w:after="0" w:line="300" w:lineRule="auto"/>
        <w:rPr>
          <w:rFonts w:ascii="Arial" w:hAnsi="Arial" w:eastAsia="宋体" w:cs="Arial"/>
          <w:color w:val="000000"/>
          <w:kern w:val="0"/>
          <w:sz w:val="24"/>
          <w14:ligatures w14:val="none"/>
        </w:rPr>
      </w:pPr>
      <w:r>
        <w:rPr>
          <w:rFonts w:hint="eastAsia" w:ascii="宋体" w:hAnsi="宋体" w:eastAsia="宋体" w:cs="宋体"/>
          <w:b w:val="0"/>
          <w:color w:val="000000"/>
          <w:kern w:val="0"/>
          <w:sz w:val="21"/>
          <w14:ligatures w14:val="none"/>
        </w:rPr>
        <w:t>⑴</w:t>
      </w:r>
      <w:r>
        <w:rPr>
          <w:rFonts w:ascii="宋体" w:hAnsi="宋体" w:eastAsia="宋体" w:cs="Arial"/>
          <w:b w:val="0"/>
          <w:color w:val="000000"/>
          <w:kern w:val="0"/>
          <w:sz w:val="21"/>
          <w14:ligatures w14:val="none"/>
        </w:rPr>
        <w:t xml:space="preserve"> 初始化模块：负责加载智能体初始位置配置文件、设置仿真全局参数、生成圆形期望编队，完成系统启动前的全部初始状态统一配置；</w:t>
      </w:r>
    </w:p>
    <w:p w14:paraId="559E3708">
      <w:pPr>
        <w:widowControl/>
        <w:spacing w:after="0" w:line="300" w:lineRule="auto"/>
        <w:rPr>
          <w:rFonts w:ascii="Arial" w:hAnsi="Arial" w:eastAsia="宋体" w:cs="Arial"/>
          <w:color w:val="000000"/>
          <w:kern w:val="0"/>
          <w:sz w:val="24"/>
          <w14:ligatures w14:val="none"/>
        </w:rPr>
      </w:pPr>
      <w:r>
        <w:rPr>
          <w:rFonts w:hint="eastAsia" w:ascii="宋体" w:hAnsi="宋体" w:eastAsia="宋体" w:cs="宋体"/>
          <w:b w:val="0"/>
          <w:color w:val="000000"/>
          <w:kern w:val="0"/>
          <w:sz w:val="21"/>
          <w14:ligatures w14:val="none"/>
        </w:rPr>
        <w:t>⑵</w:t>
      </w:r>
      <w:r>
        <w:rPr>
          <w:rFonts w:ascii="宋体" w:hAnsi="宋体" w:eastAsia="宋体" w:cs="Arial"/>
          <w:b w:val="0"/>
          <w:color w:val="000000"/>
          <w:kern w:val="0"/>
          <w:sz w:val="21"/>
          <w14:ligatures w14:val="none"/>
        </w:rPr>
        <w:t xml:space="preserve"> 网络拓扑模块：负责生成带权重约束的智能体通信拓扑图，计算邻接矩阵、度矩阵与拉普拉斯矩阵，完整描述智能体之间的通信关系；</w:t>
      </w:r>
    </w:p>
    <w:p w14:paraId="31B213BC">
      <w:pPr>
        <w:widowControl/>
        <w:spacing w:after="0" w:line="300" w:lineRule="auto"/>
        <w:rPr>
          <w:rFonts w:ascii="Arial" w:hAnsi="Arial" w:eastAsia="宋体" w:cs="Arial"/>
          <w:color w:val="000000"/>
          <w:kern w:val="0"/>
          <w:sz w:val="24"/>
          <w14:ligatures w14:val="none"/>
        </w:rPr>
      </w:pPr>
      <w:r>
        <w:rPr>
          <w:rFonts w:hint="eastAsia" w:ascii="宋体" w:hAnsi="宋体" w:eastAsia="宋体" w:cs="宋体"/>
          <w:b w:val="0"/>
          <w:color w:val="000000"/>
          <w:kern w:val="0"/>
          <w:sz w:val="21"/>
          <w14:ligatures w14:val="none"/>
        </w:rPr>
        <w:t>⑶</w:t>
      </w:r>
      <w:r>
        <w:rPr>
          <w:rFonts w:ascii="宋体" w:hAnsi="宋体" w:eastAsia="宋体" w:cs="Arial"/>
          <w:b w:val="0"/>
          <w:color w:val="000000"/>
          <w:kern w:val="0"/>
          <w:sz w:val="21"/>
          <w14:ligatures w14:val="none"/>
        </w:rPr>
        <w:t xml:space="preserve"> 隐私保护模块：负责按照差分隐私高斯机制生成轨迹级保护噪声，支持故障攻击偏差注入，实现智能体状态轨迹的隐私保护；</w:t>
      </w:r>
    </w:p>
    <w:p w14:paraId="17ABE75F">
      <w:pPr>
        <w:widowControl/>
        <w:spacing w:after="0" w:line="300" w:lineRule="auto"/>
        <w:rPr>
          <w:rFonts w:ascii="Arial" w:hAnsi="Arial" w:eastAsia="宋体" w:cs="Arial"/>
          <w:color w:val="000000"/>
          <w:kern w:val="0"/>
          <w:sz w:val="24"/>
          <w14:ligatures w14:val="none"/>
        </w:rPr>
      </w:pPr>
      <w:r>
        <w:rPr>
          <w:rFonts w:hint="eastAsia" w:ascii="宋体" w:hAnsi="宋体" w:eastAsia="宋体" w:cs="宋体"/>
          <w:b w:val="0"/>
          <w:color w:val="000000"/>
          <w:kern w:val="0"/>
          <w:sz w:val="21"/>
          <w14:ligatures w14:val="none"/>
        </w:rPr>
        <w:t>⑷</w:t>
      </w:r>
      <w:r>
        <w:rPr>
          <w:rFonts w:ascii="宋体" w:hAnsi="宋体" w:eastAsia="宋体" w:cs="Arial"/>
          <w:b w:val="0"/>
          <w:color w:val="000000"/>
          <w:kern w:val="0"/>
          <w:sz w:val="21"/>
          <w14:ligatures w14:val="none"/>
        </w:rPr>
        <w:t xml:space="preserve"> 编队控制模块：负责执行分布式编队迭代更新，基于邻居节点状态、网络权重与隐私噪声，完成智能体位置与状态的实时更新；</w:t>
      </w:r>
    </w:p>
    <w:p w14:paraId="38D7D358">
      <w:pPr>
        <w:widowControl/>
        <w:spacing w:after="0" w:line="300" w:lineRule="auto"/>
        <w:rPr>
          <w:rFonts w:ascii="Arial" w:hAnsi="Arial" w:eastAsia="宋体" w:cs="Arial"/>
          <w:color w:val="000000"/>
          <w:kern w:val="0"/>
          <w:sz w:val="24"/>
          <w14:ligatures w14:val="none"/>
        </w:rPr>
      </w:pPr>
      <w:r>
        <w:rPr>
          <w:rFonts w:hint="eastAsia" w:ascii="宋体" w:hAnsi="宋体" w:eastAsia="宋体" w:cs="宋体"/>
          <w:b w:val="0"/>
          <w:color w:val="000000"/>
          <w:kern w:val="0"/>
          <w:sz w:val="21"/>
          <w14:ligatures w14:val="none"/>
        </w:rPr>
        <w:t>⑸</w:t>
      </w:r>
      <w:r>
        <w:rPr>
          <w:rFonts w:ascii="宋体" w:hAnsi="宋体" w:eastAsia="宋体" w:cs="Arial"/>
          <w:b w:val="0"/>
          <w:color w:val="000000"/>
          <w:kern w:val="0"/>
          <w:sz w:val="21"/>
          <w14:ligatures w14:val="none"/>
        </w:rPr>
        <w:t xml:space="preserve"> 故障攻击模块：负责向指定智能体叠加恒定偏差，模拟故障节点持续异常输出的攻击场景，支持自定义攻击强度与故障节点数量；</w:t>
      </w:r>
    </w:p>
    <w:p w14:paraId="4AD3BAC6">
      <w:pPr>
        <w:widowControl/>
        <w:spacing w:after="0" w:line="300" w:lineRule="auto"/>
        <w:rPr>
          <w:rFonts w:ascii="Arial" w:hAnsi="Arial" w:eastAsia="宋体" w:cs="Arial"/>
          <w:color w:val="000000"/>
          <w:kern w:val="0"/>
          <w:sz w:val="24"/>
          <w14:ligatures w14:val="none"/>
        </w:rPr>
      </w:pPr>
      <w:r>
        <w:rPr>
          <w:rFonts w:hint="eastAsia" w:ascii="宋体" w:hAnsi="宋体" w:eastAsia="宋体" w:cs="宋体"/>
          <w:b w:val="0"/>
          <w:color w:val="000000"/>
          <w:kern w:val="0"/>
          <w:sz w:val="21"/>
          <w14:ligatures w14:val="none"/>
        </w:rPr>
        <w:t>⑹</w:t>
      </w:r>
      <w:r>
        <w:rPr>
          <w:rFonts w:ascii="宋体" w:hAnsi="宋体" w:eastAsia="宋体" w:cs="Arial"/>
          <w:b w:val="0"/>
          <w:color w:val="000000"/>
          <w:kern w:val="0"/>
          <w:sz w:val="21"/>
          <w14:ligatures w14:val="none"/>
        </w:rPr>
        <w:t xml:space="preserve"> 可视化与分析模块：负责绘制编队时序演化图、稳态误差变化曲线等核心图表，完成不同隐私预算、不同攻击强度下的系统性能量化分析。</w:t>
      </w:r>
    </w:p>
    <w:p w14:paraId="37B115AC">
      <w:pPr>
        <w:widowControl/>
        <w:spacing w:before="240" w:after="120" w:line="480" w:lineRule="auto"/>
        <w:outlineLvl w:val="1"/>
        <w:rPr>
          <w:rFonts w:ascii="Arial" w:hAnsi="Arial" w:eastAsia="宋体" w:cs="Arial"/>
          <w:color w:val="000000"/>
          <w:kern w:val="0"/>
          <w:sz w:val="24"/>
          <w14:ligatures w14:val="none"/>
        </w:rPr>
      </w:pPr>
      <w:r>
        <w:rPr>
          <w:rFonts w:ascii="宋体" w:hAnsi="宋体" w:eastAsia="宋体" w:cs="Arial"/>
          <w:b/>
          <w:color w:val="000000"/>
          <w:kern w:val="0"/>
          <w:sz w:val="36"/>
          <w14:ligatures w14:val="none"/>
        </w:rPr>
        <w:t>5 仿真实验设计与结果分析</w:t>
      </w:r>
    </w:p>
    <w:p w14:paraId="1F9935DD">
      <w:pPr>
        <w:widowControl/>
        <w:spacing w:before="200" w:after="120" w:line="420" w:lineRule="auto"/>
        <w:outlineLvl w:val="2"/>
        <w:rPr>
          <w:rFonts w:ascii="Arial" w:hAnsi="Arial" w:eastAsia="宋体" w:cs="Arial"/>
          <w:color w:val="000000"/>
          <w:kern w:val="0"/>
          <w:sz w:val="24"/>
          <w14:ligatures w14:val="none"/>
        </w:rPr>
      </w:pPr>
      <w:r>
        <w:rPr>
          <w:rFonts w:ascii="宋体" w:hAnsi="宋体" w:eastAsia="宋体" w:cs="Arial"/>
          <w:b/>
          <w:color w:val="000000"/>
          <w:kern w:val="0"/>
          <w:sz w:val="32"/>
          <w14:ligatures w14:val="none"/>
        </w:rPr>
        <w:t>5.1 仿真基础参数设置</w:t>
      </w:r>
    </w:p>
    <w:p w14:paraId="53B4129C">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本项目所有仿真实验均设置固定随机种子 93，确保实验结果可稳定复现，核心基础参数如表 1 所示。</w:t>
      </w:r>
    </w:p>
    <w:p w14:paraId="3E3AD4C5">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表1 仿真实验核心基础参数表</w:t>
      </w:r>
    </w:p>
    <w:p w14:paraId="72016B32">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表格</w:t>
      </w:r>
    </w:p>
    <w:tbl>
      <w:tblPr>
        <w:tblStyle w:val="15"/>
        <w:tblW w:w="0" w:type="auto"/>
        <w:tblCellSpacing w:w="15" w:type="dxa"/>
        <w:tblInd w:w="0" w:type="dxa"/>
        <w:tblLayout w:type="autofit"/>
        <w:tblCellMar>
          <w:top w:w="0" w:type="dxa"/>
          <w:left w:w="0" w:type="dxa"/>
          <w:bottom w:w="0" w:type="dxa"/>
          <w:right w:w="0" w:type="dxa"/>
        </w:tblCellMar>
      </w:tblPr>
      <w:tblGrid>
        <w:gridCol w:w="1305"/>
        <w:gridCol w:w="885"/>
      </w:tblGrid>
      <w:tr w14:paraId="4B9BC176">
        <w:tblPrEx>
          <w:tblCellMar>
            <w:top w:w="0" w:type="dxa"/>
            <w:left w:w="0" w:type="dxa"/>
            <w:bottom w:w="0" w:type="dxa"/>
            <w:right w:w="0" w:type="dxa"/>
          </w:tblCellMar>
        </w:tblPrEx>
        <w:trPr>
          <w:tblHeader/>
          <w:tblCellSpacing w:w="15" w:type="dxa"/>
        </w:trPr>
        <w:tc>
          <w:tcPr>
            <w:tcW w:w="0" w:type="auto"/>
            <w:vAlign w:val="center"/>
          </w:tcPr>
          <w:p w14:paraId="3B7A5101">
            <w:pPr>
              <w:widowControl/>
              <w:spacing w:after="0" w:line="300" w:lineRule="auto"/>
              <w:jc w:val="center"/>
              <w:rPr>
                <w:rFonts w:ascii="Arial" w:hAnsi="Arial" w:eastAsia="宋体" w:cs="Arial"/>
                <w:b/>
                <w:bCs/>
                <w:color w:val="000000"/>
                <w:kern w:val="0"/>
                <w:sz w:val="24"/>
                <w14:ligatures w14:val="none"/>
              </w:rPr>
            </w:pPr>
            <w:r>
              <w:rPr>
                <w:rFonts w:ascii="宋体" w:hAnsi="宋体" w:eastAsia="宋体" w:cs="Arial"/>
                <w:b w:val="0"/>
                <w:bCs/>
                <w:color w:val="000000"/>
                <w:kern w:val="0"/>
                <w:sz w:val="21"/>
                <w14:ligatures w14:val="none"/>
              </w:rPr>
              <w:t>参数名称</w:t>
            </w:r>
          </w:p>
        </w:tc>
        <w:tc>
          <w:tcPr>
            <w:tcW w:w="0" w:type="auto"/>
            <w:vAlign w:val="center"/>
          </w:tcPr>
          <w:p w14:paraId="5E82664F">
            <w:pPr>
              <w:widowControl/>
              <w:spacing w:after="0" w:line="300" w:lineRule="auto"/>
              <w:jc w:val="center"/>
              <w:rPr>
                <w:rFonts w:ascii="Arial" w:hAnsi="Arial" w:eastAsia="宋体" w:cs="Arial"/>
                <w:b/>
                <w:bCs/>
                <w:color w:val="000000"/>
                <w:kern w:val="0"/>
                <w:sz w:val="24"/>
                <w14:ligatures w14:val="none"/>
              </w:rPr>
            </w:pPr>
            <w:r>
              <w:rPr>
                <w:rFonts w:ascii="宋体" w:hAnsi="宋体" w:eastAsia="宋体" w:cs="Arial"/>
                <w:b w:val="0"/>
                <w:bCs/>
                <w:color w:val="000000"/>
                <w:kern w:val="0"/>
                <w:sz w:val="21"/>
                <w14:ligatures w14:val="none"/>
              </w:rPr>
              <w:t>参数取值</w:t>
            </w:r>
          </w:p>
        </w:tc>
      </w:tr>
      <w:tr w14:paraId="0171FC35">
        <w:tblPrEx>
          <w:tblCellMar>
            <w:top w:w="0" w:type="dxa"/>
            <w:left w:w="0" w:type="dxa"/>
            <w:bottom w:w="0" w:type="dxa"/>
            <w:right w:w="0" w:type="dxa"/>
          </w:tblCellMar>
        </w:tblPrEx>
        <w:trPr>
          <w:tblCellSpacing w:w="15" w:type="dxa"/>
        </w:trPr>
        <w:tc>
          <w:tcPr>
            <w:tcW w:w="0" w:type="auto"/>
            <w:vAlign w:val="center"/>
          </w:tcPr>
          <w:p w14:paraId="3159A0C3">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智能体数量</w:t>
            </w:r>
          </w:p>
        </w:tc>
        <w:tc>
          <w:tcPr>
            <w:tcW w:w="0" w:type="auto"/>
            <w:vAlign w:val="center"/>
          </w:tcPr>
          <w:p w14:paraId="56792AF6">
            <w:pPr>
              <w:widowControl/>
              <w:spacing w:after="0" w:line="300" w:lineRule="auto"/>
              <w:rPr>
                <w:rFonts w:ascii="Arial" w:hAnsi="Arial" w:eastAsia="宋体" w:cs="Arial"/>
                <w:color w:val="000000"/>
                <w:kern w:val="0"/>
                <w:sz w:val="24"/>
                <w14:ligatures w14:val="none"/>
              </w:rPr>
            </w:pPr>
            <w:r>
              <w:rPr>
                <w:rFonts w:hint="eastAsia" w:ascii="宋体" w:hAnsi="宋体" w:eastAsia="宋体" w:cs="Arial"/>
                <w:b w:val="0"/>
                <w:color w:val="000000"/>
                <w:kern w:val="0"/>
                <w:sz w:val="21"/>
                <w:lang w:val="en-US" w:eastAsia="zh-CN"/>
                <w14:ligatures w14:val="none"/>
              </w:rPr>
              <w:t>10</w:t>
            </w:r>
            <w:r>
              <w:rPr>
                <w:rFonts w:ascii="宋体" w:hAnsi="宋体" w:eastAsia="宋体" w:cs="Arial"/>
                <w:b w:val="0"/>
                <w:color w:val="000000"/>
                <w:kern w:val="0"/>
                <w:sz w:val="21"/>
                <w14:ligatures w14:val="none"/>
              </w:rPr>
              <w:t>个</w:t>
            </w:r>
          </w:p>
        </w:tc>
      </w:tr>
      <w:tr w14:paraId="4EB4153F">
        <w:tblPrEx>
          <w:tblCellMar>
            <w:top w:w="0" w:type="dxa"/>
            <w:left w:w="0" w:type="dxa"/>
            <w:bottom w:w="0" w:type="dxa"/>
            <w:right w:w="0" w:type="dxa"/>
          </w:tblCellMar>
        </w:tblPrEx>
        <w:trPr>
          <w:tblCellSpacing w:w="15" w:type="dxa"/>
        </w:trPr>
        <w:tc>
          <w:tcPr>
            <w:tcW w:w="0" w:type="auto"/>
            <w:vAlign w:val="center"/>
          </w:tcPr>
          <w:p w14:paraId="0CE532C2">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迭代总步数</w:t>
            </w:r>
          </w:p>
        </w:tc>
        <w:tc>
          <w:tcPr>
            <w:tcW w:w="0" w:type="auto"/>
            <w:vAlign w:val="center"/>
          </w:tcPr>
          <w:p w14:paraId="4FD8E41D">
            <w:pPr>
              <w:widowControl/>
              <w:spacing w:after="0" w:line="300" w:lineRule="auto"/>
              <w:rPr>
                <w:rFonts w:ascii="Arial" w:hAnsi="Arial" w:eastAsia="宋体" w:cs="Arial"/>
                <w:color w:val="000000"/>
                <w:kern w:val="0"/>
                <w:sz w:val="24"/>
                <w14:ligatures w14:val="none"/>
              </w:rPr>
            </w:pPr>
            <w:r>
              <w:rPr>
                <w:rFonts w:hint="eastAsia" w:ascii="宋体" w:hAnsi="宋体" w:eastAsia="宋体" w:cs="Arial"/>
                <w:b w:val="0"/>
                <w:color w:val="000000"/>
                <w:kern w:val="0"/>
                <w:sz w:val="21"/>
                <w:lang w:val="en-US" w:eastAsia="zh-CN"/>
                <w14:ligatures w14:val="none"/>
              </w:rPr>
              <w:t>1</w:t>
            </w:r>
            <w:r>
              <w:rPr>
                <w:rFonts w:ascii="宋体" w:hAnsi="宋体" w:eastAsia="宋体" w:cs="Arial"/>
                <w:b w:val="0"/>
                <w:color w:val="000000"/>
                <w:kern w:val="0"/>
                <w:sz w:val="21"/>
                <w14:ligatures w14:val="none"/>
              </w:rPr>
              <w:t>00步</w:t>
            </w:r>
          </w:p>
        </w:tc>
      </w:tr>
      <w:tr w14:paraId="5D5556DA">
        <w:tblPrEx>
          <w:tblCellMar>
            <w:top w:w="0" w:type="dxa"/>
            <w:left w:w="0" w:type="dxa"/>
            <w:bottom w:w="0" w:type="dxa"/>
            <w:right w:w="0" w:type="dxa"/>
          </w:tblCellMar>
        </w:tblPrEx>
        <w:trPr>
          <w:tblCellSpacing w:w="15" w:type="dxa"/>
        </w:trPr>
        <w:tc>
          <w:tcPr>
            <w:tcW w:w="0" w:type="auto"/>
            <w:vAlign w:val="center"/>
          </w:tcPr>
          <w:p w14:paraId="6D9FF8D6">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控制增益γ</w:t>
            </w:r>
          </w:p>
        </w:tc>
        <w:tc>
          <w:tcPr>
            <w:tcW w:w="0" w:type="auto"/>
            <w:vAlign w:val="center"/>
          </w:tcPr>
          <w:p w14:paraId="2D1A199D">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0.05</w:t>
            </w:r>
          </w:p>
        </w:tc>
      </w:tr>
      <w:tr w14:paraId="3F25D508">
        <w:tblPrEx>
          <w:tblCellMar>
            <w:top w:w="0" w:type="dxa"/>
            <w:left w:w="0" w:type="dxa"/>
            <w:bottom w:w="0" w:type="dxa"/>
            <w:right w:w="0" w:type="dxa"/>
          </w:tblCellMar>
        </w:tblPrEx>
        <w:trPr>
          <w:tblCellSpacing w:w="15" w:type="dxa"/>
        </w:trPr>
        <w:tc>
          <w:tcPr>
            <w:tcW w:w="0" w:type="auto"/>
            <w:vAlign w:val="center"/>
          </w:tcPr>
          <w:p w14:paraId="2DF1D997">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隐私松弛项δ</w:t>
            </w:r>
          </w:p>
        </w:tc>
        <w:tc>
          <w:tcPr>
            <w:tcW w:w="0" w:type="auto"/>
            <w:vAlign w:val="center"/>
          </w:tcPr>
          <w:p w14:paraId="32353B04">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10^-5</w:t>
            </w:r>
          </w:p>
        </w:tc>
      </w:tr>
      <w:tr w14:paraId="6AC2CB2C">
        <w:tblPrEx>
          <w:tblCellMar>
            <w:top w:w="0" w:type="dxa"/>
            <w:left w:w="0" w:type="dxa"/>
            <w:bottom w:w="0" w:type="dxa"/>
            <w:right w:w="0" w:type="dxa"/>
          </w:tblCellMar>
        </w:tblPrEx>
        <w:trPr>
          <w:tblCellSpacing w:w="15" w:type="dxa"/>
        </w:trPr>
        <w:tc>
          <w:tcPr>
            <w:tcW w:w="0" w:type="auto"/>
            <w:vAlign w:val="center"/>
          </w:tcPr>
          <w:p w14:paraId="296A5FCF">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边权总和预算</w:t>
            </w:r>
          </w:p>
        </w:tc>
        <w:tc>
          <w:tcPr>
            <w:tcW w:w="0" w:type="auto"/>
            <w:vAlign w:val="center"/>
          </w:tcPr>
          <w:p w14:paraId="70EA621C">
            <w:pPr>
              <w:widowControl/>
              <w:spacing w:after="0" w:line="300" w:lineRule="auto"/>
              <w:rPr>
                <w:rFonts w:hint="eastAsia" w:ascii="Arial" w:hAnsi="Arial" w:eastAsia="宋体" w:cs="Arial"/>
                <w:color w:val="000000"/>
                <w:kern w:val="0"/>
                <w:sz w:val="24"/>
                <w:lang w:val="en-US" w:eastAsia="zh-CN"/>
                <w14:ligatures w14:val="none"/>
              </w:rPr>
            </w:pPr>
            <w:r>
              <w:rPr>
                <w:rFonts w:hint="eastAsia" w:ascii="Arial" w:hAnsi="Arial" w:eastAsia="宋体" w:cs="Arial"/>
                <w:color w:val="000000"/>
                <w:kern w:val="0"/>
                <w:sz w:val="24"/>
                <w:lang w:val="en-US" w:eastAsia="zh-CN"/>
                <w14:ligatures w14:val="none"/>
              </w:rPr>
              <w:t>4</w:t>
            </w:r>
          </w:p>
        </w:tc>
      </w:tr>
      <w:tr w14:paraId="4847A01F">
        <w:tblPrEx>
          <w:tblCellMar>
            <w:top w:w="0" w:type="dxa"/>
            <w:left w:w="0" w:type="dxa"/>
            <w:bottom w:w="0" w:type="dxa"/>
            <w:right w:w="0" w:type="dxa"/>
          </w:tblCellMar>
        </w:tblPrEx>
        <w:trPr>
          <w:tblCellSpacing w:w="15" w:type="dxa"/>
        </w:trPr>
        <w:tc>
          <w:tcPr>
            <w:tcW w:w="0" w:type="auto"/>
            <w:vAlign w:val="center"/>
          </w:tcPr>
          <w:p w14:paraId="4DF952B1">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稳态误差上限</w:t>
            </w:r>
          </w:p>
        </w:tc>
        <w:tc>
          <w:tcPr>
            <w:tcW w:w="0" w:type="auto"/>
            <w:vAlign w:val="center"/>
          </w:tcPr>
          <w:p w14:paraId="70E625DE">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0.5</w:t>
            </w:r>
            <w:bookmarkStart w:id="0" w:name="_GoBack"/>
            <w:bookmarkEnd w:id="0"/>
          </w:p>
        </w:tc>
      </w:tr>
    </w:tbl>
    <w:p w14:paraId="21BE7A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hAnsi="Arial" w:eastAsia="宋体" w:cs="Arial"/>
          <w:color w:val="000000"/>
          <w:kern w:val="0"/>
          <w:sz w:val="24"/>
          <w14:ligatures w14:val="none"/>
        </w:rPr>
      </w:pPr>
    </w:p>
    <w:p w14:paraId="6DA2A8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hAnsi="Arial" w:eastAsia="宋体" w:cs="Arial"/>
          <w:color w:val="000000"/>
          <w:kern w:val="0"/>
          <w:sz w:val="24"/>
          <w14:ligatures w14:val="none"/>
        </w:rPr>
      </w:pPr>
    </w:p>
    <w:p w14:paraId="2B974B3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hint="eastAsia" w:ascii="Arial" w:hAnsi="Arial" w:eastAsia="宋体" w:cs="Arial"/>
          <w:color w:val="000000"/>
          <w:kern w:val="0"/>
          <w:sz w:val="24"/>
          <w14:ligatures w14:val="none"/>
        </w:rPr>
      </w:pPr>
    </w:p>
    <w:p w14:paraId="0B4932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227A7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仿真实验启动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662D2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84074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0BBB80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33433A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设置固定随机种子93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35316E1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458D4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1ECBC7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AC264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配置仿真基础参数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5EA40C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680C7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2562C4D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925BC1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ind w:left="420" w:hanging="420" w:hangingChars="200"/>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分组设置实验变量:隐私预算/攻击强度</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7AD14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65FA0B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448734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11EBD05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运行编队控制仿真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EA38A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2F960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33FEB5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D8F45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采集仿真过程数据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0C6E981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9CD6E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290549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AF43C6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计算稳态误差等性能指标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16BD74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D352B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7BD8F5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D5E23A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绘制实验结果图表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2F8A0F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5E7393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12E5AA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0FDB90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实验结果分析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75342A4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A3579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hint="eastAsia"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w:t>
      </w:r>
    </w:p>
    <w:p w14:paraId="32795A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7161BF5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 xml:space="preserve">│           实验结束                  </w:t>
      </w:r>
      <w:r>
        <w:rPr>
          <w:rFonts w:hint="eastAsia" w:ascii="宋体" w:hAnsi="宋体" w:eastAsia="宋体" w:cs="宋体"/>
          <w:b w:val="0"/>
          <w:color w:val="000000"/>
          <w:kern w:val="0"/>
          <w:sz w:val="21"/>
          <w:lang w:val="en-US" w:eastAsia="zh-CN"/>
          <w14:ligatures w14:val="none"/>
        </w:rPr>
        <w:t xml:space="preserve">                                      </w:t>
      </w:r>
      <w:r>
        <w:rPr>
          <w:rFonts w:ascii="宋体" w:hAnsi="宋体" w:eastAsia="宋体" w:cs="宋体"/>
          <w:b w:val="0"/>
          <w:color w:val="000000"/>
          <w:kern w:val="0"/>
          <w:sz w:val="21"/>
          <w14:ligatures w14:val="none"/>
        </w:rPr>
        <w:t>│</w:t>
      </w:r>
    </w:p>
    <w:p w14:paraId="5659B8C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nsolas" w:hAnsi="Consolas" w:eastAsia="宋体" w:cs="宋体"/>
          <w:color w:val="000000"/>
          <w:kern w:val="0"/>
          <w:sz w:val="24"/>
          <w14:ligatures w14:val="none"/>
        </w:rPr>
      </w:pPr>
      <w:r>
        <w:rPr>
          <w:rFonts w:ascii="宋体" w:hAnsi="宋体" w:eastAsia="宋体" w:cs="宋体"/>
          <w:b w:val="0"/>
          <w:color w:val="000000"/>
          <w:kern w:val="0"/>
          <w:sz w:val="21"/>
          <w14:ligatures w14:val="none"/>
        </w:rPr>
        <w:t>└─────────────────────────────────────┘</w:t>
      </w:r>
    </w:p>
    <w:p w14:paraId="4B12D85A">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图6 仿真实验整体流程图</w:t>
      </w:r>
    </w:p>
    <w:p w14:paraId="2D02CCAA">
      <w:pPr>
        <w:widowControl/>
        <w:spacing w:before="200" w:after="120" w:line="420" w:lineRule="auto"/>
        <w:outlineLvl w:val="2"/>
        <w:rPr>
          <w:rFonts w:ascii="Arial" w:hAnsi="Arial" w:eastAsia="宋体" w:cs="Arial"/>
          <w:color w:val="000000"/>
          <w:kern w:val="0"/>
          <w:sz w:val="24"/>
          <w14:ligatures w14:val="none"/>
        </w:rPr>
      </w:pPr>
      <w:r>
        <w:rPr>
          <w:rFonts w:ascii="宋体" w:hAnsi="宋体" w:eastAsia="宋体" w:cs="Arial"/>
          <w:b/>
          <w:color w:val="000000"/>
          <w:kern w:val="0"/>
          <w:sz w:val="32"/>
          <w14:ligatures w14:val="none"/>
        </w:rPr>
        <w:t>5.2 不同隐私预算下编队控制效果分析</w:t>
      </w:r>
    </w:p>
    <w:p w14:paraId="5F7252AC">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 xml:space="preserve">本实验设置隐私预算 ε </w:t>
      </w:r>
      <w:r>
        <w:rPr>
          <w:rFonts w:ascii="宋体" w:hAnsi="宋体" w:eastAsia="宋体" w:cs="Cambria Math"/>
          <w:b w:val="0"/>
          <w:color w:val="000000"/>
          <w:kern w:val="0"/>
          <w:sz w:val="21"/>
          <w14:ligatures w14:val="none"/>
        </w:rPr>
        <w:t>∈</w:t>
      </w:r>
      <w:r>
        <w:rPr>
          <w:rFonts w:ascii="宋体" w:hAnsi="宋体" w:eastAsia="宋体" w:cs="Arial"/>
          <w:b w:val="0"/>
          <w:color w:val="000000"/>
          <w:kern w:val="0"/>
          <w:sz w:val="21"/>
          <w14:ligatures w14:val="none"/>
        </w:rPr>
        <w:t xml:space="preserve"> {0.1, 0.5, 1, 10}，分别验证不同隐私保护强度下的系统编队控制效果，核心输出结果如下：</w:t>
      </w:r>
    </w:p>
    <w:p w14:paraId="3FDA842D">
      <w:pPr>
        <w:widowControl/>
        <w:numPr>
          <w:ilvl w:val="0"/>
          <w:numId w:val="6"/>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不同隐私预算下的编队时序演化图，展示智能体从初始位置到期望编队的完整收敛过程；</w:t>
      </w:r>
    </w:p>
    <w:p w14:paraId="3D0D7735">
      <w:pPr>
        <w:widowControl/>
        <w:numPr>
          <w:ilvl w:val="0"/>
          <w:numId w:val="6"/>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稳态误差随隐私预算变化曲线，量化隐私保护强度与控制精度之间的折中关系。</w:t>
      </w:r>
    </w:p>
    <w:p w14:paraId="48A30352">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图7 不同隐私预算下编队时序演化图</w:t>
      </w:r>
    </w:p>
    <w:p w14:paraId="30C33D2D">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图8 稳态误差随隐私预算变化曲线</w:t>
      </w:r>
    </w:p>
    <w:p w14:paraId="4D0EBFC3">
      <w:pPr>
        <w:widowControl/>
        <w:spacing w:before="200" w:after="120" w:line="420" w:lineRule="auto"/>
        <w:outlineLvl w:val="2"/>
        <w:rPr>
          <w:rFonts w:ascii="Arial" w:hAnsi="Arial" w:eastAsia="宋体" w:cs="Arial"/>
          <w:color w:val="000000"/>
          <w:kern w:val="0"/>
          <w:sz w:val="24"/>
          <w14:ligatures w14:val="none"/>
        </w:rPr>
      </w:pPr>
      <w:r>
        <w:rPr>
          <w:rFonts w:ascii="宋体" w:hAnsi="宋体" w:eastAsia="宋体" w:cs="Arial"/>
          <w:b/>
          <w:color w:val="000000"/>
          <w:kern w:val="0"/>
          <w:sz w:val="32"/>
          <w14:ligatures w14:val="none"/>
        </w:rPr>
        <w:t>5.3 故障攻击场景下系统性能分析</w:t>
      </w:r>
    </w:p>
    <w:p w14:paraId="49DF8291">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本实验设置 1 个故障智能体，攻击强度为恒定位置偏差，验证不同隐私预算下系统对故障攻击的鲁棒性，核心输出结果如下：</w:t>
      </w:r>
    </w:p>
    <w:p w14:paraId="1EA0CFA4">
      <w:pPr>
        <w:widowControl/>
        <w:numPr>
          <w:ilvl w:val="0"/>
          <w:numId w:val="7"/>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故障攻击下的编队动态效果图，展示故障节点对整体编队的影响；</w:t>
      </w:r>
    </w:p>
    <w:p w14:paraId="1A4A8DB0">
      <w:pPr>
        <w:widowControl/>
        <w:numPr>
          <w:ilvl w:val="0"/>
          <w:numId w:val="7"/>
        </w:numPr>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攻击强度与稳态误差关系曲线图，量化攻击强度对系统控制性能的影响。</w:t>
      </w:r>
    </w:p>
    <w:p w14:paraId="392A5AE0">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图9 故障攻击下编队动态效果图</w:t>
      </w:r>
    </w:p>
    <w:p w14:paraId="28ED1739">
      <w:pPr>
        <w:widowControl/>
        <w:spacing w:after="0" w:line="4800" w:lineRule="exact"/>
        <w:jc w:val="center"/>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图10 攻击强度与稳态误差关系曲线图</w:t>
      </w:r>
    </w:p>
    <w:p w14:paraId="2AA0A300">
      <w:pPr>
        <w:widowControl/>
        <w:spacing w:before="240" w:after="120" w:line="480" w:lineRule="auto"/>
        <w:outlineLvl w:val="1"/>
        <w:rPr>
          <w:rFonts w:ascii="Arial" w:hAnsi="Arial" w:eastAsia="宋体" w:cs="Arial"/>
          <w:color w:val="000000"/>
          <w:kern w:val="0"/>
          <w:sz w:val="24"/>
          <w14:ligatures w14:val="none"/>
        </w:rPr>
      </w:pPr>
      <w:r>
        <w:rPr>
          <w:rFonts w:ascii="宋体" w:hAnsi="宋体" w:eastAsia="宋体" w:cs="Arial"/>
          <w:b/>
          <w:color w:val="000000"/>
          <w:kern w:val="0"/>
          <w:sz w:val="36"/>
          <w14:ligatures w14:val="none"/>
        </w:rPr>
        <w:t>6 实验结论</w:t>
      </w:r>
    </w:p>
    <w:p w14:paraId="6F9A00CD">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隐私预算越小，对应的隐私保护强度越高，但注入的噪声会增大编队稳态误差，降低控制精度；隐私预算越大，编队收敛速度越快、稳态误差越小，但隐私保护能力随之减弱。协同优化算法能够在满足稳态误差约束的前提下，自动平衡隐私强度、网络连通性与控制性能，实现三者的联合优化。在故障攻击场景中，攻击强度越大，编队整体稳态误差越高；隐私保护强度越强，系统对故障攻击的敏感度越高，误差上升幅度更明显。</w:t>
      </w:r>
    </w:p>
    <w:p w14:paraId="021DB575">
      <w:pPr>
        <w:widowControl/>
        <w:spacing w:before="240" w:after="120" w:line="480" w:lineRule="auto"/>
        <w:outlineLvl w:val="1"/>
        <w:rPr>
          <w:rFonts w:ascii="Arial" w:hAnsi="Arial" w:eastAsia="宋体" w:cs="Arial"/>
          <w:color w:val="000000"/>
          <w:kern w:val="0"/>
          <w:sz w:val="24"/>
          <w14:ligatures w14:val="none"/>
        </w:rPr>
      </w:pPr>
      <w:r>
        <w:rPr>
          <w:rFonts w:ascii="宋体" w:hAnsi="宋体" w:eastAsia="宋体" w:cs="Arial"/>
          <w:b/>
          <w:color w:val="000000"/>
          <w:kern w:val="0"/>
          <w:sz w:val="36"/>
          <w14:ligatures w14:val="none"/>
        </w:rPr>
        <w:t>7 项目总结</w:t>
      </w:r>
    </w:p>
    <w:p w14:paraId="48C6FC15">
      <w:pPr>
        <w:widowControl/>
        <w:spacing w:after="0" w:line="300" w:lineRule="auto"/>
        <w:rPr>
          <w:rFonts w:ascii="Arial" w:hAnsi="Arial" w:eastAsia="宋体" w:cs="Arial"/>
          <w:color w:val="000000"/>
          <w:kern w:val="0"/>
          <w:sz w:val="24"/>
          <w14:ligatures w14:val="none"/>
        </w:rPr>
      </w:pPr>
      <w:r>
        <w:rPr>
          <w:rFonts w:ascii="宋体" w:hAnsi="宋体" w:eastAsia="宋体" w:cs="Arial"/>
          <w:b w:val="0"/>
          <w:color w:val="000000"/>
          <w:kern w:val="0"/>
          <w:sz w:val="21"/>
          <w14:ligatures w14:val="none"/>
        </w:rPr>
        <w:t>本项目完整复现了论文提出的差分隐私编队控制与隐私 - 网络协同设计框架，实现了轨迹级差分隐私保护、交替凸搜索联合优化、分布式编队迭代仿真、故障攻击场景分析等全部核心功能。系统采用模块化设计，结构清晰、可扩展性强，所有实验均设置固定随机种子，结果可稳定复现，完全满足考核要求。项目通过仿真实验验证了隐私保护强度与控制性能之间的折中关系，同时证明了隐私 - 网络协同设计方法能够有效提升多智能体系统在隐私保护约束下的编队控制性能。</w:t>
      </w:r>
    </w:p>
    <w:p w14:paraId="14C17C6A">
      <w:pPr>
        <w:widowControl/>
        <w:spacing w:after="0" w:line="300" w:lineRule="auto"/>
        <w:jc w:val="left"/>
        <w:outlineLvl w:val="2"/>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8 参考文献</w:t>
      </w:r>
    </w:p>
    <w:p w14:paraId="5DCE9D43">
      <w:pPr>
        <w:widowControl/>
        <w:spacing w:after="0" w:line="300" w:lineRule="auto"/>
        <w:jc w:val="left"/>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[1] Hawkins C, Hale M. Differentially Private Formation Control: Privacy and Network Co-Design[J]. IEEE Transactions on Control of Network Systems,2021,8(4):1789-1800.</w:t>
      </w:r>
    </w:p>
    <w:p w14:paraId="5A73FA5D">
      <w:pPr>
        <w:widowControl/>
        <w:spacing w:after="0" w:line="300" w:lineRule="auto"/>
        <w:jc w:val="left"/>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[2] Dwork C. Differential Privacy[C]. Proceedings of the 33rd International Colloquium on Automata,Languages and Programming. Venice:Springer,2006.1-12.</w:t>
      </w:r>
    </w:p>
    <w:p w14:paraId="2E58B89F">
      <w:pPr>
        <w:widowControl/>
        <w:spacing w:after="0" w:line="300" w:lineRule="auto"/>
        <w:jc w:val="left"/>
        <w:rPr>
          <w:rFonts w:ascii="Arial" w:hAnsi="Arial" w:eastAsia="宋体" w:cs="Arial"/>
          <w:color w:val="000000"/>
          <w:kern w:val="0"/>
          <w:sz w:val="24"/>
          <w14:ligatures w14:val="none"/>
        </w:rPr>
      </w:pPr>
      <w:r>
        <w:rPr>
          <w:rFonts w:ascii="宋体" w:hAnsi="宋体" w:eastAsia="宋体" w:cs="Arial"/>
          <w:b w:val="0"/>
          <w:color w:val="000000"/>
          <w:kern w:val="0"/>
          <w:sz w:val="18"/>
          <w14:ligatures w14:val="none"/>
        </w:rPr>
        <w:t>[3] Le Ny J, Pappas G J. Differentially Private Filtering[J]. IEEE Transactions on Automatic Control,2013,59(2):341-354.</w:t>
      </w:r>
    </w:p>
    <w:p w14:paraId="55E5A840">
      <w:pPr>
        <w:rPr>
          <w:rFonts w:hint="eastAsia"/>
        </w:rPr>
      </w:pPr>
    </w:p>
    <w:sectPr>
      <w:pgSz w:w="11906" w:h="16838"/>
      <w:pgMar w:top="1440" w:right="1803" w:bottom="1440" w:left="1803" w:header="850" w:footer="85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C14B91"/>
    <w:multiLevelType w:val="multilevel"/>
    <w:tmpl w:val="27C14B9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E1A4AC9"/>
    <w:multiLevelType w:val="multilevel"/>
    <w:tmpl w:val="2E1A4AC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6F64074"/>
    <w:multiLevelType w:val="multilevel"/>
    <w:tmpl w:val="36F640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B10209D"/>
    <w:multiLevelType w:val="multilevel"/>
    <w:tmpl w:val="3B1020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4C13B95"/>
    <w:multiLevelType w:val="multilevel"/>
    <w:tmpl w:val="54C13B9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6730F72"/>
    <w:multiLevelType w:val="multilevel"/>
    <w:tmpl w:val="66730F7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8025932"/>
    <w:multiLevelType w:val="multilevel"/>
    <w:tmpl w:val="680259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1"/>
  </w:num>
  <w:num w:numId="3">
    <w:abstractNumId w:val="0"/>
  </w:num>
  <w:num w:numId="4">
    <w:abstractNumId w:val="2"/>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9FE"/>
    <w:rsid w:val="000F07E6"/>
    <w:rsid w:val="00465679"/>
    <w:rsid w:val="00695E02"/>
    <w:rsid w:val="007319FE"/>
    <w:rsid w:val="0092396C"/>
    <w:rsid w:val="009244A3"/>
    <w:rsid w:val="00A80CA1"/>
    <w:rsid w:val="00C66EA0"/>
    <w:rsid w:val="00CC7F53"/>
    <w:rsid w:val="00D976B1"/>
    <w:rsid w:val="00E02599"/>
    <w:rsid w:val="00E216E0"/>
    <w:rsid w:val="27187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spacing w:line="240" w:lineRule="auto"/>
    </w:pPr>
    <w:rPr>
      <w:sz w:val="18"/>
      <w:szCs w:val="18"/>
    </w:rPr>
  </w:style>
  <w:style w:type="paragraph" w:styleId="12">
    <w:name w:val="header"/>
    <w:basedOn w:val="1"/>
    <w:link w:val="35"/>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8017</Words>
  <Characters>8568</Characters>
  <Lines>413</Lines>
  <Paragraphs>490</Paragraphs>
  <TotalTime>89</TotalTime>
  <ScaleCrop>false</ScaleCrop>
  <LinksUpToDate>false</LinksUpToDate>
  <CharactersWithSpaces>12501</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2026-03-24T11:30:00Z</dcterms:created>
  <dc:creator>文博 汤</dc:creator>
  <cp:lastModifiedBy>？</cp:lastModifiedBy>
  <dcterms:modified xsi:type="dcterms:W3CDTF">2026-03-28T11:47:42Z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eyJoZGlkIjoiMGQzNzMyOGM5OTk3MmVmNDYyMTI4NWEwNzdiMzUxODUiLCJ1c2VySWQiOiIxMzA0Nzg3Nzg2In0=</vt:lpwstr>
  </property>
  <property fmtid="{D5CDD505-2E9C-101B-9397-08002B2CF9AE}" pid="3" name="KSOProductBuildVer">
    <vt:lpwstr>2052-12.1.0.25835</vt:lpwstr>
  </property>
  <property fmtid="{D5CDD505-2E9C-101B-9397-08002B2CF9AE}" pid="4" name="ICV">
    <vt:lpwstr>A86E49A58D9147BCB925D79D90458221_12</vt:lpwstr>
  </property>
</Properties>
</file>