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BBBDE" w14:textId="75E24680" w:rsidR="002D3072" w:rsidRPr="00C72B4D" w:rsidRDefault="00000000">
      <w:pPr>
        <w:pStyle w:val="Titel"/>
        <w:rPr>
          <w:lang w:val="de-DE"/>
        </w:rPr>
      </w:pPr>
      <w:r>
        <w:rPr>
          <w:lang w:val="de-DE"/>
        </w:rPr>
        <w:t>NLB OKR-Schnellcheck</w:t>
      </w:r>
    </w:p>
    <w:p w14:paraId="0192F990" w14:textId="77777777" w:rsidR="002D3072" w:rsidRPr="00C72B4D" w:rsidRDefault="00000000">
      <w:pPr>
        <w:rPr>
          <w:lang w:val="de-DE"/>
        </w:rPr>
      </w:pPr>
      <w:r>
        <w:rPr>
          <w:color w:val="4E5A62"/>
          <w:sz w:val="28"/>
          <w:lang w:val="de-DE"/>
        </w:rPr>
        <w:t>Dokumentation der App und Erklärung der Messwerte</w:t>
      </w:r>
    </w:p>
    <w:p w14:paraId="7E7CA87B" w14:textId="07AD8AC3" w:rsidR="002D3072" w:rsidRPr="00C72B4D" w:rsidRDefault="00000000">
      <w:pPr>
        <w:rPr>
          <w:lang w:val="de-DE"/>
        </w:rPr>
      </w:pPr>
      <w:r>
        <w:rPr>
          <w:color w:val="4E5A62"/>
          <w:sz w:val="19"/>
          <w:lang w:val="de-DE"/>
        </w:rPr>
        <w:t>Stand: 17. Oktober 2026 · App-Version 2 (Schnellcheck) · https://twe-nlb.github.io/NLB-OKR/</w:t>
      </w:r>
    </w:p>
    <w:tbl>
      <w:tblPr>
        <w:tblStyle w:val="Tabellenraster"/>
        <w:tblW w:w="0" w:type="auto"/>
        <w:tblLook w:val="04A0" w:firstRow="1" w:lastRow="0" w:firstColumn="1" w:lastColumn="0" w:noHBand="0" w:noVBand="1"/>
      </w:tblPr>
      <w:tblGrid>
        <w:gridCol w:w="9402"/>
      </w:tblGrid>
      <w:tr w:rsidR="002D3072" w14:paraId="4D51DC92" w14:textId="77777777">
        <w:tc>
          <w:tcPr>
            <w:tcW w:w="9411" w:type="dxa"/>
            <w:shd w:val="clear" w:color="auto" w:fill="FFF4DC"/>
          </w:tcPr>
          <w:p w14:paraId="0F58661B" w14:textId="1C240755" w:rsidR="002D3072" w:rsidRDefault="00000000">
            <w:r>
              <w:rPr>
                <w:b/>
                <w:sz w:val="20"/>
                <w:lang w:val="de-DE"/>
              </w:rPr>
              <w:t xml:space="preserve">Wichtig: </w:t>
            </w:r>
            <w:r>
              <w:rPr>
                <w:sz w:val="20"/>
                <w:lang w:val="de-DE"/>
              </w:rPr>
              <w:t xml:space="preserve">Die App ist eine Demo für eine Wellness-Anwendung und kein Medizinprodukt. Sie stellt keine Diagnose. Die zitierten Studien nutzten andere Methoden (z. B. Magnetspulen, Infrarot- oder Video-Okulographie, fMRT, oft große Reizfelder). Die Befunde geben Hinweise, welche Hirnbereiche einen Messwert beeinflussen können. Sie lassen sich nicht direkt auf eine einzelne Messung mit der iPad-Kamera übertragen. </w:t>
            </w:r>
            <w:r>
              <w:rPr>
                <w:sz w:val="20"/>
              </w:rPr>
              <w:t xml:space="preserve">Auffällige Werte gehören ärztlich (Neurologie, Neuro-Ophthalmologie, HNO) abgeklärt.</w:t>
            </w:r>
          </w:p>
        </w:tc>
      </w:tr>
    </w:tbl>
    <w:p w14:paraId="5887A0CF" w14:textId="77777777" w:rsidR="002D3072" w:rsidRDefault="002D3072">
      <w:pPr>
        <w:spacing w:after="40"/>
      </w:pPr>
    </w:p>
    <w:p w14:paraId="663101E2" w14:textId="77777777" w:rsidR="002D3072" w:rsidRDefault="00000000">
      <w:r>
        <w:rPr>
          <w:b/>
          <w:lang w:val="de-DE"/>
        </w:rPr>
        <w:t xml:space="preserve">Zitierweise: </w:t>
      </w:r>
      <w:r>
        <w:rPr>
          <w:lang w:val="de-DE"/>
        </w:rPr>
        <w:t xml:space="preserve">Literaturverweise stehen im Text in eckigen Klammern: [Nummer, Abschnitt]. Die Nummer verweist auf das Literaturverzeichnis am Ende. Der Abschnitt bezeichnet den Teil der Studienzusammenfassung (Abstract), aus dem die Aussage stammt, zum Beispiel „Results“ oder „Conclusions“. Bei Abstracts ohne Gliederung steht „Abstract“. Ausgewertet wurden die PubMed-Abstracts. </w:t>
      </w:r>
      <w:r>
        <w:t xml:space="preserve">Die Volltexte wurden nicht gelesen.</w:t>
      </w:r>
    </w:p>
    <w:p w14:paraId="01222F65" w14:textId="77777777" w:rsidR="002D3072" w:rsidRDefault="00000000">
      <w:pPr>
        <w:pStyle w:val="berschrift1"/>
      </w:pPr>
      <w:bookmarkStart w:id="0" w:name="_Toc243140212"/>
      <w:r>
        <w:t>Inhalt</w:t>
      </w:r>
      <w:bookmarkEnd w:id="0"/>
    </w:p>
    <w:p w14:paraId="456C1D52" w14:textId="44C150FC" w:rsidR="00663953" w:rsidRDefault="00000000">
      <w:pPr>
        <w:pStyle w:val="Verzeichnis1"/>
        <w:tabs>
          <w:tab w:val="right" w:leader="dot" w:pos="9402"/>
        </w:tabs>
        <w:rPr>
          <w:rFonts w:asciiTheme="minorHAnsi" w:eastAsiaTheme="minorEastAsia" w:hAnsiTheme="minorHAnsi"/>
          <w:noProof/>
          <w:kern w:val="2"/>
          <w:sz w:val="24"/>
          <w:szCs w:val="24"/>
          <w:lang w:val="de-DE" w:eastAsia="de-DE"/>
          <w14:ligatures w14:val="standardContextual"/>
        </w:rPr>
      </w:pPr>
      <w:r>
        <w:fldChar w:fldCharType="begin"/>
        <w:instrText>TOC \o "1-2" \h \z \u</w:instrText>
        <w:fldChar w:fldCharType="separate"/>
      </w:r>
      <w:hyperlink w:anchor="_Toc243140212" w:history="1">
        <w:r>
          <w:rPr>
            <w:rStyle w:val="Hyperlink"/>
            <w:noProof/>
          </w:rPr>
          <w:t>Inhalt</w:t>
        </w:r>
        <w:r>
          <w:rPr>
            <w:noProof/>
            <w:webHidden/>
          </w:rPr>
          <w:tab/>
          <w:fldChar w:fldCharType="begin"/>
          <w:instrText xml:space="preserve"> PAGEREF _Toc243140212 \h </w:instrText>
          <w:fldChar w:fldCharType="separate"/>
          <w:t>1</w:t>
          <w:fldChar w:fldCharType="end"/>
        </w:r>
      </w:hyperlink>
    </w:p>
    <w:p w14:paraId="5FADB0E6" w14:textId="65620C97" w:rsidR="00663953" w:rsidRDefault="00663953">
      <w:pPr>
        <w:pStyle w:val="Verzeichnis1"/>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13" w:history="1">
        <w:r>
          <w:rPr>
            <w:rStyle w:val="Hyperlink"/>
            <w:noProof/>
            <w:lang w:val="de-DE"/>
          </w:rPr>
          <w:t>1 Der optokinetische Reflex in Kürze</w:t>
        </w:r>
        <w:r>
          <w:rPr>
            <w:noProof/>
            <w:webHidden/>
          </w:rPr>
          <w:tab/>
          <w:fldChar w:fldCharType="begin"/>
          <w:instrText xml:space="preserve"> PAGEREF _Toc243140213 \h </w:instrText>
          <w:fldChar w:fldCharType="separate"/>
          <w:t>3</w:t>
          <w:fldChar w:fldCharType="end"/>
        </w:r>
      </w:hyperlink>
    </w:p>
    <w:p w14:paraId="256846CA" w14:textId="2DEF85F7"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14" w:history="1">
        <w:r>
          <w:rPr>
            <w:rStyle w:val="Hyperlink"/>
            <w:noProof/>
            <w:lang w:val="de-DE"/>
          </w:rPr>
          <w:t>Look-OKN und Stare-OKN</w:t>
        </w:r>
        <w:r>
          <w:rPr>
            <w:noProof/>
            <w:webHidden/>
          </w:rPr>
          <w:tab/>
          <w:fldChar w:fldCharType="begin"/>
          <w:instrText xml:space="preserve"> PAGEREF _Toc243140214 \h </w:instrText>
          <w:fldChar w:fldCharType="separate"/>
          <w:t>3</w:t>
          <w:fldChar w:fldCharType="end"/>
        </w:r>
      </w:hyperlink>
    </w:p>
    <w:p w14:paraId="2C70880E" w14:textId="00E49008" w:rsidR="00663953" w:rsidRDefault="00663953">
      <w:pPr>
        <w:pStyle w:val="Verzeichnis1"/>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15" w:history="1">
        <w:r>
          <w:rPr>
            <w:rStyle w:val="Hyperlink"/>
            <w:noProof/>
          </w:rPr>
          <w:t>2 Die App</w:t>
        </w:r>
        <w:r>
          <w:rPr>
            <w:noProof/>
            <w:webHidden/>
          </w:rPr>
          <w:tab/>
          <w:fldChar w:fldCharType="begin"/>
          <w:instrText xml:space="preserve"> PAGEREF _Toc243140215 \h </w:instrText>
          <w:fldChar w:fldCharType="separate"/>
          <w:t>3</w:t>
          <w:fldChar w:fldCharType="end"/>
        </w:r>
      </w:hyperlink>
    </w:p>
    <w:p w14:paraId="74203E4D" w14:textId="5F05F6CF"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16" w:history="1">
        <w:r>
          <w:rPr>
            <w:rStyle w:val="Hyperlink"/>
            <w:noProof/>
          </w:rPr>
          <w:t>2.1 Technik</w:t>
        </w:r>
        <w:r>
          <w:rPr>
            <w:noProof/>
            <w:webHidden/>
          </w:rPr>
          <w:tab/>
          <w:fldChar w:fldCharType="begin"/>
          <w:instrText xml:space="preserve"> PAGEREF _Toc243140216 \h </w:instrText>
          <w:fldChar w:fldCharType="separate"/>
          <w:t>3</w:t>
          <w:fldChar w:fldCharType="end"/>
        </w:r>
      </w:hyperlink>
    </w:p>
    <w:p w14:paraId="1402F92D" w14:textId="0E35A2D4"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17" w:history="1">
        <w:r>
          <w:rPr>
            <w:rStyle w:val="Hyperlink"/>
            <w:noProof/>
          </w:rPr>
          <w:t>2.2 Ablauf einer Messung</w:t>
        </w:r>
        <w:r>
          <w:rPr>
            <w:noProof/>
            <w:webHidden/>
          </w:rPr>
          <w:tab/>
          <w:fldChar w:fldCharType="begin"/>
          <w:instrText xml:space="preserve"> PAGEREF _Toc243140217 \h </w:instrText>
          <w:fldChar w:fldCharType="separate"/>
          <w:t>3</w:t>
          <w:fldChar w:fldCharType="end"/>
        </w:r>
      </w:hyperlink>
    </w:p>
    <w:p w14:paraId="511DE7B9" w14:textId="3240BAC9"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18" w:history="1">
        <w:r>
          <w:rPr>
            <w:rStyle w:val="Hyperlink"/>
            <w:noProof/>
          </w:rPr>
          <w:t>2.3 Einstellungen und Standardwerte</w:t>
        </w:r>
        <w:r>
          <w:rPr>
            <w:noProof/>
            <w:webHidden/>
          </w:rPr>
          <w:tab/>
          <w:fldChar w:fldCharType="begin"/>
          <w:instrText xml:space="preserve"> PAGEREF _Toc243140218 \h </w:instrText>
          <w:fldChar w:fldCharType="separate"/>
          <w:t>4</w:t>
          <w:fldChar w:fldCharType="end"/>
        </w:r>
      </w:hyperlink>
    </w:p>
    <w:p w14:paraId="034F7CC7" w14:textId="5ED4EA8F"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19" w:history="1">
        <w:r>
          <w:rPr>
            <w:rStyle w:val="Hyperlink"/>
            <w:noProof/>
            <w:lang w:val="de-DE"/>
          </w:rPr>
          <w:t>2.4 Setup-Check und Kalibrierung</w:t>
        </w:r>
        <w:r>
          <w:rPr>
            <w:noProof/>
            <w:webHidden/>
          </w:rPr>
          <w:tab/>
          <w:fldChar w:fldCharType="begin"/>
          <w:instrText xml:space="preserve"> PAGEREF _Toc243140219 \h </w:instrText>
          <w:fldChar w:fldCharType="separate"/>
          <w:t>4</w:t>
          <w:fldChar w:fldCharType="end"/>
        </w:r>
      </w:hyperlink>
    </w:p>
    <w:p w14:paraId="1B72863B" w14:textId="49D45385"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20" w:history="1">
        <w:r>
          <w:rPr>
            <w:rStyle w:val="Hyperlink"/>
            <w:noProof/>
          </w:rPr>
          <w:t>2.5 Qualitätskontrolle während der Messung</w:t>
        </w:r>
        <w:r>
          <w:rPr>
            <w:noProof/>
            <w:webHidden/>
          </w:rPr>
          <w:tab/>
          <w:fldChar w:fldCharType="begin"/>
          <w:instrText xml:space="preserve"> PAGEREF _Toc243140220 \h </w:instrText>
          <w:fldChar w:fldCharType="separate"/>
          <w:t>5</w:t>
          <w:fldChar w:fldCharType="end"/>
        </w:r>
      </w:hyperlink>
    </w:p>
    <w:p w14:paraId="13945829" w14:textId="791229ED"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21" w:history="1">
        <w:r>
          <w:rPr>
            <w:rStyle w:val="Hyperlink"/>
            <w:noProof/>
          </w:rPr>
          <w:t>2.6 Grenzen der Messgenauigkeit</w:t>
        </w:r>
        <w:r>
          <w:rPr>
            <w:noProof/>
            <w:webHidden/>
          </w:rPr>
          <w:tab/>
          <w:fldChar w:fldCharType="begin"/>
          <w:instrText xml:space="preserve"> PAGEREF _Toc243140221 \h </w:instrText>
          <w:fldChar w:fldCharType="separate"/>
          <w:t>5</w:t>
          <w:fldChar w:fldCharType="end"/>
        </w:r>
      </w:hyperlink>
    </w:p>
    <w:p w14:paraId="3D06D564" w14:textId="3B64DCEA" w:rsidR="00663953" w:rsidRDefault="00663953">
      <w:pPr>
        <w:pStyle w:val="Verzeichnis1"/>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22" w:history="1">
        <w:r>
          <w:rPr>
            <w:rStyle w:val="Hyperlink"/>
            <w:noProof/>
            <w:lang w:val="de-DE"/>
          </w:rPr>
          <w:t>3 Wie das Gehirn den OKR erzeugt</w:t>
        </w:r>
        <w:r>
          <w:rPr>
            <w:noProof/>
            <w:webHidden/>
          </w:rPr>
          <w:tab/>
          <w:fldChar w:fldCharType="begin"/>
          <w:instrText xml:space="preserve"> PAGEREF _Toc243140222 \h </w:instrText>
          <w:fldChar w:fldCharType="separate"/>
          <w:t>6</w:t>
          <w:fldChar w:fldCharType="end"/>
        </w:r>
      </w:hyperlink>
    </w:p>
    <w:p w14:paraId="4A353585" w14:textId="528F8FCA"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23" w:history="1">
        <w:r>
          <w:rPr>
            <w:rStyle w:val="Hyperlink"/>
            <w:noProof/>
            <w:lang w:val="de-DE"/>
          </w:rPr>
          <w:t>3.1 Augenmuskeln je Bewegungsrichtung</w:t>
        </w:r>
        <w:r>
          <w:rPr>
            <w:noProof/>
            <w:webHidden/>
          </w:rPr>
          <w:tab/>
          <w:fldChar w:fldCharType="begin"/>
          <w:instrText xml:space="preserve"> PAGEREF _Toc243140223 \h </w:instrText>
          <w:fldChar w:fldCharType="separate"/>
          <w:t>6</w:t>
          <w:fldChar w:fldCharType="end"/>
        </w:r>
      </w:hyperlink>
    </w:p>
    <w:p w14:paraId="76530123" w14:textId="6466DB0E" w:rsidR="00663953" w:rsidRDefault="00663953">
      <w:pPr>
        <w:pStyle w:val="Verzeichnis1"/>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24" w:history="1">
        <w:r>
          <w:rPr>
            <w:rStyle w:val="Hyperlink"/>
            <w:noProof/>
            <w:lang w:val="de-DE"/>
          </w:rPr>
          <w:t>4 Die Messwerte</w:t>
        </w:r>
        <w:r>
          <w:rPr>
            <w:noProof/>
            <w:webHidden/>
          </w:rPr>
          <w:tab/>
          <w:fldChar w:fldCharType="begin"/>
          <w:instrText xml:space="preserve"> PAGEREF _Toc243140224 \h </w:instrText>
          <w:fldChar w:fldCharType="separate"/>
          <w:t>7</w:t>
          <w:fldChar w:fldCharType="end"/>
        </w:r>
      </w:hyperlink>
    </w:p>
    <w:p w14:paraId="695F830A" w14:textId="50FE12A4"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25" w:history="1">
        <w:r>
          <w:rPr>
            <w:rStyle w:val="Hyperlink"/>
            <w:noProof/>
            <w:lang w:val="de-DE"/>
          </w:rPr>
          <w:t>4.1 Gain (Verstärkung der langsamen Phase)</w:t>
        </w:r>
        <w:r>
          <w:rPr>
            <w:noProof/>
            <w:webHidden/>
          </w:rPr>
          <w:tab/>
          <w:fldChar w:fldCharType="begin"/>
          <w:instrText xml:space="preserve"> PAGEREF _Toc243140225 \h </w:instrText>
          <w:fldChar w:fldCharType="separate"/>
          <w:t>7</w:t>
          <w:fldChar w:fldCharType="end"/>
        </w:r>
      </w:hyperlink>
    </w:p>
    <w:p w14:paraId="1033030F" w14:textId="1DFA3D6F"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26" w:history="1">
        <w:r>
          <w:rPr>
            <w:rStyle w:val="Hyperlink"/>
            <w:noProof/>
            <w:lang w:val="de-DE"/>
          </w:rPr>
          <w:t>4.2 Gain-Verlauf über die Geschwindigkeit</w:t>
        </w:r>
        <w:r>
          <w:rPr>
            <w:noProof/>
            <w:webHidden/>
          </w:rPr>
          <w:tab/>
          <w:fldChar w:fldCharType="begin"/>
          <w:instrText xml:space="preserve"> PAGEREF _Toc243140226 \h </w:instrText>
          <w:fldChar w:fldCharType="separate"/>
          <w:t>8</w:t>
          <w:fldChar w:fldCharType="end"/>
        </w:r>
      </w:hyperlink>
    </w:p>
    <w:p w14:paraId="1009038F" w14:textId="1E108C53"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27" w:history="1">
        <w:r>
          <w:rPr>
            <w:rStyle w:val="Hyperlink"/>
            <w:noProof/>
            <w:lang w:val="de-DE"/>
          </w:rPr>
          <w:t>4.3 Asymmetrie rechts/links</w:t>
        </w:r>
        <w:r>
          <w:rPr>
            <w:noProof/>
            <w:webHidden/>
          </w:rPr>
          <w:tab/>
          <w:fldChar w:fldCharType="begin"/>
          <w:instrText xml:space="preserve"> PAGEREF _Toc243140227 \h </w:instrText>
          <w:fldChar w:fldCharType="separate"/>
          <w:t>8</w:t>
          <w:fldChar w:fldCharType="end"/>
        </w:r>
      </w:hyperlink>
    </w:p>
    <w:p w14:paraId="44DA45C3" w14:textId="7628A5C4"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28" w:history="1">
        <w:r>
          <w:rPr>
            <w:rStyle w:val="Hyperlink"/>
            <w:noProof/>
            <w:lang w:val="de-DE"/>
          </w:rPr>
          <w:t>4.4 Asymmetrie oben/unten</w:t>
        </w:r>
        <w:r>
          <w:rPr>
            <w:noProof/>
            <w:webHidden/>
          </w:rPr>
          <w:tab/>
          <w:fldChar w:fldCharType="begin"/>
          <w:instrText xml:space="preserve"> PAGEREF _Toc243140228 \h </w:instrText>
          <w:fldChar w:fldCharType="separate"/>
          <w:t>9</w:t>
          <w:fldChar w:fldCharType="end"/>
        </w:r>
      </w:hyperlink>
    </w:p>
    <w:p w14:paraId="04B32841" w14:textId="278629D2"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29" w:history="1">
        <w:r>
          <w:rPr>
            <w:rStyle w:val="Hyperlink"/>
            <w:noProof/>
            <w:lang w:val="de-DE"/>
          </w:rPr>
          <w:t>4.5 Technische Kennwerte</w:t>
        </w:r>
        <w:r>
          <w:rPr>
            <w:noProof/>
            <w:webHidden/>
          </w:rPr>
          <w:tab/>
          <w:fldChar w:fldCharType="begin"/>
          <w:instrText xml:space="preserve"> PAGEREF _Toc243140229 \h </w:instrText>
          <w:fldChar w:fldCharType="separate"/>
          <w:t>10</w:t>
          <w:fldChar w:fldCharType="end"/>
        </w:r>
      </w:hyperlink>
    </w:p>
    <w:p w14:paraId="681BF3FE" w14:textId="38B3AD04" w:rsidR="00663953" w:rsidRDefault="00663953">
      <w:pPr>
        <w:pStyle w:val="Verzeichnis1"/>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30" w:history="1">
        <w:r>
          <w:rPr>
            <w:rStyle w:val="Hyperlink"/>
            <w:noProof/>
            <w:lang w:val="de-DE"/>
          </w:rPr>
          <w:t>5 Vergleich von zwei oder mehr Messungen</w:t>
        </w:r>
        <w:r>
          <w:rPr>
            <w:noProof/>
            <w:webHidden/>
          </w:rPr>
          <w:tab/>
          <w:fldChar w:fldCharType="begin"/>
          <w:instrText xml:space="preserve"> PAGEREF _Toc243140230 \h </w:instrText>
          <w:fldChar w:fldCharType="separate"/>
          <w:t>10</w:t>
          <w:fldChar w:fldCharType="end"/>
        </w:r>
      </w:hyperlink>
    </w:p>
    <w:p w14:paraId="136C41D3" w14:textId="2C5750BD"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31" w:history="1">
        <w:r>
          <w:rPr>
            <w:rStyle w:val="Hyperlink"/>
            <w:noProof/>
          </w:rPr>
          <w:t>5.1 Was die App anzeigt</w:t>
        </w:r>
        <w:r>
          <w:rPr>
            <w:noProof/>
            <w:webHidden/>
          </w:rPr>
          <w:tab/>
          <w:fldChar w:fldCharType="begin"/>
          <w:instrText xml:space="preserve"> PAGEREF _Toc243140231 \h </w:instrText>
          <w:fldChar w:fldCharType="separate"/>
          <w:t>10</w:t>
          <w:fldChar w:fldCharType="end"/>
        </w:r>
      </w:hyperlink>
    </w:p>
    <w:p w14:paraId="3B25FA5E" w14:textId="0B3537F2"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32" w:history="1">
        <w:r>
          <w:rPr>
            <w:rStyle w:val="Hyperlink"/>
            <w:noProof/>
            <w:lang w:val="de-DE"/>
          </w:rPr>
          <w:t>5.2 Wann ist ein Unterschied bedeutsam?</w:t>
        </w:r>
        <w:r>
          <w:rPr>
            <w:noProof/>
            <w:webHidden/>
          </w:rPr>
          <w:tab/>
          <w:fldChar w:fldCharType="begin"/>
          <w:instrText xml:space="preserve"> PAGEREF _Toc243140232 \h </w:instrText>
          <w:fldChar w:fldCharType="separate"/>
          <w:t>11</w:t>
          <w:fldChar w:fldCharType="end"/>
        </w:r>
      </w:hyperlink>
    </w:p>
    <w:p w14:paraId="3B02C343" w14:textId="5E96E7A6"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33" w:history="1">
        <w:r>
          <w:rPr>
            <w:rStyle w:val="Hyperlink"/>
            <w:noProof/>
            <w:lang w:val="de-DE"/>
          </w:rPr>
          <w:t>5.3 Veränderungsmuster und mögliche Bedeutung</w:t>
        </w:r>
        <w:r>
          <w:rPr>
            <w:noProof/>
            <w:webHidden/>
          </w:rPr>
          <w:tab/>
          <w:fldChar w:fldCharType="begin"/>
          <w:instrText xml:space="preserve"> PAGEREF _Toc243140233 \h </w:instrText>
          <w:fldChar w:fldCharType="separate"/>
          <w:t>11</w:t>
          <w:fldChar w:fldCharType="end"/>
        </w:r>
      </w:hyperlink>
    </w:p>
    <w:p w14:paraId="7409B661" w14:textId="17552F05"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34" w:history="1">
        <w:r>
          <w:rPr>
            <w:rStyle w:val="Hyperlink"/>
            <w:noProof/>
            <w:lang w:val="de-DE"/>
          </w:rPr>
          <w:t>5.4 Lokalisationshinweise: Was eine Auffälligkeit anatomisch bedeuten kann</w:t>
        </w:r>
        <w:r>
          <w:rPr>
            <w:noProof/>
            <w:webHidden/>
          </w:rPr>
          <w:tab/>
          <w:fldChar w:fldCharType="begin"/>
          <w:instrText xml:space="preserve"> PAGEREF _Toc243140234 \h </w:instrText>
          <w:fldChar w:fldCharType="separate"/>
          <w:t>11</w:t>
          <w:fldChar w:fldCharType="end"/>
        </w:r>
      </w:hyperlink>
    </w:p>
    <w:p w14:paraId="33A6ADA9" w14:textId="38E32BE7"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35" w:history="1">
        <w:r>
          <w:rPr>
            <w:rStyle w:val="Hyperlink"/>
            <w:noProof/>
            <w:lang w:val="de-DE"/>
          </w:rPr>
          <w:t>5.5 Vergleich derselben Person über die Zeit</w:t>
        </w:r>
        <w:r>
          <w:rPr>
            <w:noProof/>
            <w:webHidden/>
          </w:rPr>
          <w:tab/>
          <w:fldChar w:fldCharType="begin"/>
          <w:instrText xml:space="preserve"> PAGEREF _Toc243140235 \h </w:instrText>
          <w:fldChar w:fldCharType="separate"/>
          <w:t>12</w:t>
          <w:fldChar w:fldCharType="end"/>
        </w:r>
      </w:hyperlink>
    </w:p>
    <w:p w14:paraId="1C6100FE" w14:textId="7EC32FE9"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36" w:history="1">
        <w:r>
          <w:rPr>
            <w:rStyle w:val="Hyperlink"/>
            <w:noProof/>
          </w:rPr>
          <w:t>5.6 Vergleich verschiedener Personen</w:t>
        </w:r>
        <w:r>
          <w:rPr>
            <w:noProof/>
            <w:webHidden/>
          </w:rPr>
          <w:tab/>
          <w:fldChar w:fldCharType="begin"/>
          <w:instrText xml:space="preserve"> PAGEREF _Toc243140236 \h </w:instrText>
          <w:fldChar w:fldCharType="separate"/>
          <w:t>12</w:t>
          <w:fldChar w:fldCharType="end"/>
        </w:r>
      </w:hyperlink>
    </w:p>
    <w:p w14:paraId="506FC685" w14:textId="495E49ED" w:rsidR="00663953" w:rsidRDefault="00663953">
      <w:pPr>
        <w:pStyle w:val="Verzeichnis1"/>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37" w:history="1">
        <w:r>
          <w:rPr>
            <w:rStyle w:val="Hyperlink"/>
            <w:noProof/>
          </w:rPr>
          <w:t>6 Empfehlungen für gute Messungen</w:t>
        </w:r>
        <w:r>
          <w:rPr>
            <w:noProof/>
            <w:webHidden/>
          </w:rPr>
          <w:tab/>
          <w:fldChar w:fldCharType="begin"/>
          <w:instrText xml:space="preserve"> PAGEREF _Toc243140237 \h </w:instrText>
          <w:fldChar w:fldCharType="separate"/>
          <w:t>12</w:t>
          <w:fldChar w:fldCharType="end"/>
        </w:r>
      </w:hyperlink>
    </w:p>
    <w:p w14:paraId="6B1FC9A2" w14:textId="56211282" w:rsidR="00663953" w:rsidRDefault="00663953">
      <w:pPr>
        <w:pStyle w:val="Verzeichnis1"/>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38" w:history="1">
        <w:r>
          <w:rPr>
            <w:rStyle w:val="Hyperlink"/>
            <w:noProof/>
          </w:rPr>
          <w:t>7 Begriffe</w:t>
        </w:r>
        <w:r>
          <w:rPr>
            <w:noProof/>
            <w:webHidden/>
          </w:rPr>
          <w:tab/>
          <w:fldChar w:fldCharType="begin"/>
          <w:instrText xml:space="preserve"> PAGEREF _Toc243140238 \h </w:instrText>
          <w:fldChar w:fldCharType="separate"/>
          <w:t>13</w:t>
          <w:fldChar w:fldCharType="end"/>
        </w:r>
      </w:hyperlink>
    </w:p>
    <w:p w14:paraId="3D874C94" w14:textId="3A9941C1" w:rsidR="00663953" w:rsidRDefault="00663953">
      <w:pPr>
        <w:pStyle w:val="Verzeichnis1"/>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39" w:history="1">
        <w:r>
          <w:rPr>
            <w:rStyle w:val="Hyperlink"/>
            <w:noProof/>
            <w:lang w:val="de-DE"/>
          </w:rPr>
          <w:t>8 Vorher-nachher-Messung bei einem Training</w:t>
        </w:r>
        <w:r>
          <w:rPr>
            <w:noProof/>
            <w:webHidden/>
          </w:rPr>
          <w:tab/>
          <w:fldChar w:fldCharType="begin"/>
          <w:instrText xml:space="preserve"> PAGEREF _Toc243140239 \h </w:instrText>
          <w:fldChar w:fldCharType="separate"/>
          <w:t>13</w:t>
          <w:fldChar w:fldCharType="end"/>
        </w:r>
      </w:hyperlink>
    </w:p>
    <w:p w14:paraId="0A91A5DB" w14:textId="516EAD83"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40" w:history="1">
        <w:r>
          <w:rPr>
            <w:rStyle w:val="Hyperlink"/>
            <w:noProof/>
            <w:lang w:val="de-DE"/>
          </w:rPr>
          <w:t>8.1 Die persönliche Schwankung kennen</w:t>
        </w:r>
        <w:r>
          <w:rPr>
            <w:noProof/>
            <w:webHidden/>
          </w:rPr>
          <w:tab/>
          <w:fldChar w:fldCharType="begin"/>
          <w:instrText xml:space="preserve"> PAGEREF _Toc243140240 \h </w:instrText>
          <w:fldChar w:fldCharType="separate"/>
          <w:t>13</w:t>
          <w:fldChar w:fldCharType="end"/>
        </w:r>
      </w:hyperlink>
    </w:p>
    <w:p w14:paraId="10947F1B" w14:textId="02601F67"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41" w:history="1">
        <w:r>
          <w:rPr>
            <w:rStyle w:val="Hyperlink"/>
            <w:noProof/>
          </w:rPr>
          <w:t>8.2 Alles gleich halten</w:t>
        </w:r>
        <w:r>
          <w:rPr>
            <w:noProof/>
            <w:webHidden/>
          </w:rPr>
          <w:tab/>
          <w:fldChar w:fldCharType="begin"/>
          <w:instrText xml:space="preserve"> PAGEREF _Toc243140241 \h </w:instrText>
          <w:fldChar w:fldCharType="separate"/>
          <w:t>14</w:t>
          <w:fldChar w:fldCharType="end"/>
        </w:r>
      </w:hyperlink>
    </w:p>
    <w:p w14:paraId="2BDCD94B" w14:textId="15E5FE58"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42" w:history="1">
        <w:r>
          <w:rPr>
            <w:rStyle w:val="Hyperlink"/>
            <w:noProof/>
            <w:lang w:val="de-DE"/>
          </w:rPr>
          <w:t>8.3 Was die Messung nicht beweisen kann</w:t>
        </w:r>
        <w:r>
          <w:rPr>
            <w:noProof/>
            <w:webHidden/>
          </w:rPr>
          <w:tab/>
          <w:fldChar w:fldCharType="begin"/>
          <w:instrText xml:space="preserve"> PAGEREF _Toc243140242 \h </w:instrText>
          <w:fldChar w:fldCharType="separate"/>
          <w:t>14</w:t>
          <w:fldChar w:fldCharType="end"/>
        </w:r>
      </w:hyperlink>
    </w:p>
    <w:p w14:paraId="5288EBB6" w14:textId="4CFB38F2"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43" w:history="1">
        <w:r>
          <w:rPr>
            <w:rStyle w:val="Hyperlink"/>
            <w:noProof/>
          </w:rPr>
          <w:t>8.4 Welche Messwerte am aussagekräftigsten sind</w:t>
        </w:r>
        <w:r>
          <w:rPr>
            <w:noProof/>
            <w:webHidden/>
          </w:rPr>
          <w:tab/>
          <w:fldChar w:fldCharType="begin"/>
          <w:instrText xml:space="preserve"> PAGEREF _Toc243140243 \h </w:instrText>
          <w:fldChar w:fldCharType="separate"/>
          <w:t>14</w:t>
          <w:fldChar w:fldCharType="end"/>
        </w:r>
      </w:hyperlink>
    </w:p>
    <w:p w14:paraId="69C77A4F" w14:textId="786A78D5"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44" w:history="1">
        <w:r>
          <w:rPr>
            <w:rStyle w:val="Hyperlink"/>
            <w:noProof/>
          </w:rPr>
          <w:t>8.5 Rahmen</w:t>
        </w:r>
        <w:r>
          <w:rPr>
            <w:noProof/>
            <w:webHidden/>
          </w:rPr>
          <w:tab/>
          <w:fldChar w:fldCharType="begin"/>
          <w:instrText xml:space="preserve"> PAGEREF _Toc243140244 \h </w:instrText>
          <w:fldChar w:fldCharType="separate"/>
          <w:t>14</w:t>
          <w:fldChar w:fldCharType="end"/>
        </w:r>
      </w:hyperlink>
    </w:p>
    <w:p w14:paraId="24AC16B2" w14:textId="53CBB9C5" w:rsidR="00663953" w:rsidRDefault="00663953">
      <w:pPr>
        <w:pStyle w:val="Verzeichnis1"/>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45" w:history="1">
        <w:r>
          <w:rPr>
            <w:rStyle w:val="Hyperlink"/>
            <w:noProof/>
          </w:rPr>
          <w:t>9 Studienlage: neurologische Entwicklungsstörungen</w:t>
        </w:r>
        <w:r>
          <w:rPr>
            <w:noProof/>
            <w:webHidden/>
          </w:rPr>
          <w:tab/>
          <w:fldChar w:fldCharType="begin"/>
          <w:instrText xml:space="preserve"> PAGEREF _Toc243140245 \h </w:instrText>
          <w:fldChar w:fldCharType="separate"/>
          <w:t>15</w:t>
          <w:fldChar w:fldCharType="end"/>
        </w:r>
      </w:hyperlink>
    </w:p>
    <w:p w14:paraId="78EF7703" w14:textId="008B2446"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46" w:history="1">
        <w:r>
          <w:rPr>
            <w:rStyle w:val="Hyperlink"/>
            <w:noProof/>
          </w:rPr>
          <w:t>9.1 Dyslexie</w:t>
        </w:r>
        <w:r>
          <w:rPr>
            <w:noProof/>
            <w:webHidden/>
          </w:rPr>
          <w:tab/>
          <w:fldChar w:fldCharType="begin"/>
          <w:instrText xml:space="preserve"> PAGEREF _Toc243140246 \h </w:instrText>
          <w:fldChar w:fldCharType="separate"/>
          <w:t>15</w:t>
          <w:fldChar w:fldCharType="end"/>
        </w:r>
      </w:hyperlink>
    </w:p>
    <w:p w14:paraId="15B5B1D1" w14:textId="63564F12"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47" w:history="1">
        <w:r>
          <w:rPr>
            <w:rStyle w:val="Hyperlink"/>
            <w:noProof/>
          </w:rPr>
          <w:t>9.2 Autismus</w:t>
        </w:r>
        <w:r>
          <w:rPr>
            <w:noProof/>
            <w:webHidden/>
          </w:rPr>
          <w:tab/>
          <w:fldChar w:fldCharType="begin"/>
          <w:instrText xml:space="preserve"> PAGEREF _Toc243140247 \h </w:instrText>
          <w:fldChar w:fldCharType="separate"/>
          <w:t>15</w:t>
          <w:fldChar w:fldCharType="end"/>
        </w:r>
      </w:hyperlink>
    </w:p>
    <w:p w14:paraId="76735ED6" w14:textId="674CB626"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48" w:history="1">
        <w:r>
          <w:rPr>
            <w:rStyle w:val="Hyperlink"/>
            <w:noProof/>
          </w:rPr>
          <w:t>9.3 ADHS</w:t>
        </w:r>
        <w:r>
          <w:rPr>
            <w:noProof/>
            <w:webHidden/>
          </w:rPr>
          <w:tab/>
          <w:fldChar w:fldCharType="begin"/>
          <w:instrText xml:space="preserve"> PAGEREF _Toc243140248 \h </w:instrText>
          <w:fldChar w:fldCharType="separate"/>
          <w:t>16</w:t>
          <w:fldChar w:fldCharType="end"/>
        </w:r>
      </w:hyperlink>
    </w:p>
    <w:p w14:paraId="430A359F" w14:textId="3C3C1820"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49" w:history="1">
        <w:r>
          <w:rPr>
            <w:rStyle w:val="Hyperlink"/>
            <w:noProof/>
          </w:rPr>
          <w:t>9.4 Tics und Tourette-Syndrom</w:t>
        </w:r>
        <w:r>
          <w:rPr>
            <w:noProof/>
            <w:webHidden/>
          </w:rPr>
          <w:tab/>
          <w:fldChar w:fldCharType="begin"/>
          <w:instrText xml:space="preserve"> PAGEREF _Toc243140249 \h </w:instrText>
          <w:fldChar w:fldCharType="separate"/>
          <w:t>16</w:t>
          <w:fldChar w:fldCharType="end"/>
        </w:r>
      </w:hyperlink>
    </w:p>
    <w:p w14:paraId="79B7F498" w14:textId="1F70D577"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50" w:history="1">
        <w:r>
          <w:rPr>
            <w:rStyle w:val="Hyperlink"/>
            <w:noProof/>
          </w:rPr>
          <w:t>9.5 Zum Vergleich: Down-Syndrom</w:t>
        </w:r>
        <w:r>
          <w:rPr>
            <w:noProof/>
            <w:webHidden/>
          </w:rPr>
          <w:tab/>
          <w:fldChar w:fldCharType="begin"/>
          <w:instrText xml:space="preserve"> PAGEREF _Toc243140250 \h </w:instrText>
          <w:fldChar w:fldCharType="separate"/>
          <w:t>16</w:t>
          <w:fldChar w:fldCharType="end"/>
        </w:r>
      </w:hyperlink>
    </w:p>
    <w:p w14:paraId="212F5146" w14:textId="68C58E34" w:rsidR="00663953" w:rsidRDefault="00663953">
      <w:pPr>
        <w:pStyle w:val="Verzeichnis2"/>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51" w:history="1">
        <w:r>
          <w:rPr>
            <w:rStyle w:val="Hyperlink"/>
            <w:noProof/>
          </w:rPr>
          <w:t>9.6 Bedeutung für die App</w:t>
        </w:r>
        <w:r>
          <w:rPr>
            <w:noProof/>
            <w:webHidden/>
          </w:rPr>
          <w:tab/>
          <w:fldChar w:fldCharType="begin"/>
          <w:instrText xml:space="preserve"> PAGEREF _Toc243140251 \h </w:instrText>
          <w:fldChar w:fldCharType="separate"/>
          <w:t>16</w:t>
          <w:fldChar w:fldCharType="end"/>
        </w:r>
      </w:hyperlink>
    </w:p>
    <w:p w14:paraId="2F4DAD0B" w14:textId="1448A333" w:rsidR="00663953" w:rsidRDefault="00663953">
      <w:pPr>
        <w:pStyle w:val="Verzeichnis1"/>
        <w:tabs>
          <w:tab w:val="right" w:leader="dot" w:pos="9402"/>
        </w:tabs>
        <w:rPr>
          <w:rFonts w:asciiTheme="minorHAnsi" w:eastAsiaTheme="minorEastAsia" w:hAnsiTheme="minorHAnsi"/>
          <w:noProof/>
          <w:kern w:val="2"/>
          <w:sz w:val="24"/>
          <w:szCs w:val="24"/>
          <w:lang w:val="de-DE" w:eastAsia="de-DE"/>
          <w14:ligatures w14:val="standardContextual"/>
        </w:rPr>
      </w:pPr>
      <w:hyperlink w:anchor="_Toc243140252" w:history="1">
        <w:r>
          <w:rPr>
            <w:rStyle w:val="Hyperlink"/>
            <w:noProof/>
            <w:lang w:val="de-DE"/>
          </w:rPr>
          <w:t>10 Literatur</w:t>
        </w:r>
        <w:r>
          <w:rPr>
            <w:noProof/>
            <w:webHidden/>
          </w:rPr>
          <w:tab/>
          <w:fldChar w:fldCharType="begin"/>
          <w:instrText xml:space="preserve"> PAGEREF _Toc243140252 \h </w:instrText>
          <w:fldChar w:fldCharType="separate"/>
          <w:t>16</w:t>
          <w:fldChar w:fldCharType="end"/>
        </w:r>
      </w:hyperlink>
    </w:p>
    <w:p w14:paraId="6CFCC4BE" w14:textId="77777777" w:rsidR="002D3072" w:rsidRDefault="00000000">
      <w:r>
        <w:fldChar w:fldCharType="end"/>
      </w:r>
    </w:p>
    <w:p w14:paraId="3814A56F" w14:textId="77777777" w:rsidR="002D3072" w:rsidRDefault="00000000">
      <w:r>
        <w:br w:type="page"/>
      </w:r>
    </w:p>
    <w:p w14:paraId="0B1B6945" w14:textId="77777777" w:rsidR="002D3072" w:rsidRPr="00C72B4D" w:rsidRDefault="00000000">
      <w:pPr>
        <w:pStyle w:val="berschrift1"/>
        <w:rPr>
          <w:lang w:val="de-DE"/>
        </w:rPr>
      </w:pPr>
      <w:bookmarkStart w:id="1" w:name="_Toc243140213"/>
      <w:r>
        <w:rPr>
          <w:lang w:val="de-DE"/>
        </w:rPr>
        <w:lastRenderedPageBreak/>
        <w:t xml:space="preserve">1 Der optokinetische Reflex in Kürze</w:t>
      </w:r>
      <w:bookmarkEnd w:id="1"/>
    </w:p>
    <w:p w14:paraId="35A23CA8" w14:textId="6FDBA834" w:rsidR="002D3072" w:rsidRDefault="00000000">
      <w:r>
        <w:rPr>
          <w:lang w:val="de-DE"/>
        </w:rPr>
        <w:t xml:space="preserve">Bewegt sich ein großes Muster mit hohem Kontrast durch das Gesichtsfeld, folgen die Augen ihm automatisch. Das ist der optokinetische Reflex (OKR). Die Augenbewegung, die dabei entsteht, heißt optokinetischer Nystagmus (OKN). </w:t>
      </w:r>
      <w:r>
        <w:t xml:space="preserve">Er besteht aus zwei Teilen [1, Abstract]:</w:t>
      </w:r>
    </w:p>
    <w:p w14:paraId="2BFDC28A" w14:textId="77777777" w:rsidR="002D3072" w:rsidRDefault="00000000">
      <w:pPr>
        <w:pStyle w:val="Aufzhlungszeichen"/>
        <w:spacing w:after="60"/>
      </w:pPr>
      <w:r>
        <w:rPr>
          <w:b/>
          <w:lang w:val="de-DE"/>
        </w:rPr>
        <w:t xml:space="preserve">Langsame Phase: </w:t>
      </w:r>
      <w:r>
        <w:rPr>
          <w:lang w:val="de-DE"/>
        </w:rPr>
        <w:t xml:space="preserve">Das Auge folgt dem Muster gleichmäßig in Laufrichtung. </w:t>
      </w:r>
      <w:r>
        <w:t xml:space="preserve">Diese Phase sagt am meisten über die Bewegungsverarbeitung aus.</w:t>
      </w:r>
    </w:p>
    <w:p w14:paraId="411CE2E0" w14:textId="77777777" w:rsidR="002D3072" w:rsidRPr="00C72B4D" w:rsidRDefault="00000000">
      <w:pPr>
        <w:pStyle w:val="Aufzhlungszeichen"/>
        <w:spacing w:after="60"/>
        <w:rPr>
          <w:lang w:val="de-DE"/>
        </w:rPr>
      </w:pPr>
      <w:r>
        <w:rPr>
          <w:b/>
          <w:lang w:val="de-DE"/>
        </w:rPr>
        <w:t xml:space="preserve">Schnelle Phase: </w:t>
      </w:r>
      <w:r>
        <w:rPr>
          <w:lang w:val="de-DE"/>
        </w:rPr>
        <w:t>Ein kurzer Rücksprung (eine Sakkade) gegen die Laufrichtung setzt das Auge zurück.</w:t>
      </w:r>
    </w:p>
    <w:p w14:paraId="0C3894CD" w14:textId="77777777" w:rsidR="002D3072" w:rsidRPr="00C72B4D" w:rsidRDefault="00000000">
      <w:pPr>
        <w:rPr>
          <w:lang w:val="de-DE"/>
        </w:rPr>
      </w:pPr>
      <w:r>
        <w:rPr>
          <w:lang w:val="de-DE"/>
        </w:rPr>
        <w:t>Im zeitlichen Verlauf ergibt das einen Sägezahn. Dessen Rhythmus und Höhe schwanken auch bei Gesunden von Schlag zu Schlag deutlich [8, Abstract].</w:t>
      </w:r>
    </w:p>
    <w:p w14:paraId="71B145C0" w14:textId="77777777" w:rsidR="002D3072" w:rsidRPr="00C72B4D" w:rsidRDefault="00000000">
      <w:pPr>
        <w:pStyle w:val="berschrift2"/>
        <w:rPr>
          <w:lang w:val="de-DE"/>
        </w:rPr>
      </w:pPr>
      <w:bookmarkStart w:id="2" w:name="_Toc243140214"/>
      <w:r>
        <w:rPr>
          <w:lang w:val="de-DE"/>
        </w:rPr>
        <w:t>Look-OKN und Stare-OKN</w:t>
      </w:r>
      <w:bookmarkEnd w:id="2"/>
    </w:p>
    <w:p w14:paraId="38CDC951" w14:textId="77777777" w:rsidR="002D3072" w:rsidRPr="00C72B4D" w:rsidRDefault="00000000">
      <w:pPr>
        <w:rPr>
          <w:lang w:val="de-DE"/>
        </w:rPr>
      </w:pPr>
      <w:r>
        <w:rPr>
          <w:lang w:val="de-DE"/>
        </w:rPr>
        <w:t>Es gibt zwei Formen des OKN, und welche entsteht, hängt von der Anweisung an die Testperson ab:</w:t>
      </w:r>
    </w:p>
    <w:p w14:paraId="49B0F7ED" w14:textId="77777777" w:rsidR="002D3072" w:rsidRPr="00C72B4D" w:rsidRDefault="00000000">
      <w:pPr>
        <w:pStyle w:val="Aufzhlungszeichen"/>
        <w:spacing w:after="60"/>
        <w:rPr>
          <w:lang w:val="de-DE"/>
        </w:rPr>
      </w:pPr>
      <w:r>
        <w:rPr>
          <w:b/>
          <w:lang w:val="de-DE"/>
        </w:rPr>
        <w:t xml:space="preserve">Look-OKN: </w:t>
      </w:r>
      <w:r>
        <w:rPr>
          <w:lang w:val="de-DE"/>
        </w:rPr>
        <w:t>Die Person verfolgt bewusst einzelne Streifen. Die langsamen Phasen sind lang und die Rücksprünge groß und selten [2, Purpose; 3, Abstract].</w:t>
      </w:r>
    </w:p>
    <w:p w14:paraId="25240E39" w14:textId="77777777" w:rsidR="002D3072" w:rsidRPr="00C72B4D" w:rsidRDefault="00000000">
      <w:pPr>
        <w:pStyle w:val="Aufzhlungszeichen"/>
        <w:spacing w:after="60"/>
        <w:rPr>
          <w:lang w:val="de-DE"/>
        </w:rPr>
      </w:pPr>
      <w:r>
        <w:rPr>
          <w:b/>
          <w:lang w:val="de-DE"/>
        </w:rPr>
        <w:t xml:space="preserve">Stare-OKN: </w:t>
      </w:r>
      <w:r>
        <w:rPr>
          <w:lang w:val="de-DE"/>
        </w:rPr>
        <w:t xml:space="preserve">Die Person schaut passiv geradeaus. Das ist eher reflexhaft, mit kürzeren langsamen Phasen und niedrigerem Gain [2, Purpose].</w:t>
      </w:r>
    </w:p>
    <w:p w14:paraId="7342735A" w14:textId="12BE91D3" w:rsidR="002D3072" w:rsidRPr="00C72B4D" w:rsidRDefault="00000000">
      <w:pPr>
        <w:rPr>
          <w:lang w:val="de-DE"/>
        </w:rPr>
      </w:pPr>
      <w:r>
        <w:rPr>
          <w:lang w:val="de-DE"/>
        </w:rPr>
        <w:t>In einer fMRT-Studie mit 6 Gesunden aktivierte Look-OKN deutlich mehr Hirnrinde als Stare-OKN, u. a. im Scheitel-, Schläfen- und Hinterhauptslappen [4, Abstract]; die Brodmann-Zuordnung (etwa BA7, BA18/19, BA21, BA39/40) stammt nicht aus der Studie. Stare-OKN wird überwiegend von Hirnstamm (Mesencephalon, Pons, Medulla) und Kleinhirn (Cerebellum) gesteuert [12, Abstract]. Die App gibt eine feste Anweisung zum Vorlesen vor: „Schau ganz entspannt auf das Bild. Du darfst mit den Augen mitgehen. Halte den Kopf still.“ Das ergibt vermutlich eine Mischform mit Look-Anteil. Für vergleichbare Messungen muss die Anweisung deshalb immer gleich sein.</w:t>
      </w:r>
    </w:p>
    <w:p w14:paraId="57502AF2" w14:textId="77777777" w:rsidR="002D3072" w:rsidRDefault="00000000">
      <w:pPr>
        <w:pStyle w:val="berschrift1"/>
      </w:pPr>
      <w:bookmarkStart w:id="3" w:name="_Toc243140215"/>
      <w:r>
        <w:t>2 Die App</w:t>
      </w:r>
      <w:bookmarkEnd w:id="3"/>
    </w:p>
    <w:p w14:paraId="398C6B4B" w14:textId="77777777" w:rsidR="002D3072" w:rsidRDefault="00000000">
      <w:pPr>
        <w:pStyle w:val="berschrift2"/>
      </w:pPr>
      <w:bookmarkStart w:id="4" w:name="_Toc243140216"/>
      <w:r>
        <w:t>2.1 Technik</w:t>
      </w:r>
      <w:bookmarkEnd w:id="4"/>
    </w:p>
    <w:p w14:paraId="5AFCECDE" w14:textId="77777777" w:rsidR="002D3072" w:rsidRPr="00C72B4D" w:rsidRDefault="00000000">
      <w:pPr>
        <w:pStyle w:val="Aufzhlungszeichen"/>
        <w:spacing w:after="60"/>
        <w:rPr>
          <w:lang w:val="de-DE"/>
        </w:rPr>
      </w:pPr>
      <w:r>
        <w:rPr>
          <w:b/>
          <w:lang w:val="de-DE"/>
        </w:rPr>
        <w:t xml:space="preserve">Web-App: </w:t>
      </w:r>
      <w:r>
        <w:rPr>
          <w:lang w:val="de-DE"/>
        </w:rPr>
        <w:t>Die App ist eine Webseite. Sie läuft in Safari auf iPad oder iPhone, am besten als App auf dem Home-Bildschirm.</w:t>
      </w:r>
    </w:p>
    <w:p w14:paraId="3417EB92" w14:textId="77777777" w:rsidR="002D3072" w:rsidRPr="00C72B4D" w:rsidRDefault="00000000">
      <w:pPr>
        <w:pStyle w:val="Aufzhlungszeichen"/>
        <w:spacing w:after="60"/>
        <w:rPr>
          <w:lang w:val="de-DE"/>
        </w:rPr>
      </w:pPr>
      <w:r>
        <w:rPr>
          <w:b/>
          <w:lang w:val="de-DE"/>
        </w:rPr>
        <w:t xml:space="preserve">Kamera: </w:t>
      </w:r>
      <w:r>
        <w:rPr>
          <w:lang w:val="de-DE"/>
        </w:rPr>
        <w:t>Die Frontkamera liefert etwa 30 Bilder pro Sekunde, auf manchen Geräten bis 60.</w:t>
      </w:r>
    </w:p>
    <w:p w14:paraId="14B52199" w14:textId="77777777" w:rsidR="002D3072" w:rsidRPr="00C72B4D" w:rsidRDefault="00000000">
      <w:pPr>
        <w:pStyle w:val="Aufzhlungszeichen"/>
        <w:spacing w:after="60"/>
        <w:rPr>
          <w:lang w:val="de-DE"/>
        </w:rPr>
      </w:pPr>
      <w:r>
        <w:rPr>
          <w:b/>
          <w:lang w:val="de-DE"/>
        </w:rPr>
        <w:t xml:space="preserve">Augenerkennung: </w:t>
      </w:r>
      <w:r>
        <w:rPr>
          <w:lang w:val="de-DE"/>
        </w:rPr>
        <w:t xml:space="preserve">Das Programm „MediaPipe Face Landmarker“ findet in jedem Kamerabild 478 Gesichtspunkte, darunter die Iris-Mittelpunkte und die Augenwinkel.</w:t>
      </w:r>
    </w:p>
    <w:p w14:paraId="03D6B118" w14:textId="77777777" w:rsidR="002D3072" w:rsidRDefault="00000000">
      <w:pPr>
        <w:pStyle w:val="Aufzhlungszeichen"/>
        <w:spacing w:after="60"/>
      </w:pPr>
      <w:r>
        <w:rPr>
          <w:b/>
          <w:lang w:val="de-DE"/>
        </w:rPr>
        <w:t xml:space="preserve">Augenposition: </w:t>
      </w:r>
      <w:r>
        <w:rPr>
          <w:lang w:val="de-DE"/>
        </w:rPr>
        <w:t xml:space="preserve">Die App rechnet die Lage der Iris zwischen den Augenwinkeln aus und teilt sie durch die Augenbreite. Dadurch bleibt der Wert weitgehend gleich, wenn sich Kopf oder Gerät im Bild verschieben. </w:t>
      </w:r>
      <w:r>
        <w:t xml:space="preserve">Die App bildet den Mittelwert beider Augen.</w:t>
      </w:r>
    </w:p>
    <w:p w14:paraId="5E549645" w14:textId="77777777" w:rsidR="002D3072" w:rsidRPr="00C72B4D" w:rsidRDefault="00000000">
      <w:pPr>
        <w:pStyle w:val="Aufzhlungszeichen"/>
        <w:spacing w:after="60"/>
        <w:rPr>
          <w:lang w:val="de-DE"/>
        </w:rPr>
      </w:pPr>
      <w:r>
        <w:rPr>
          <w:b/>
          <w:lang w:val="de-DE"/>
        </w:rPr>
        <w:t xml:space="preserve">Vorbild: </w:t>
      </w:r>
      <w:r>
        <w:rPr>
          <w:lang w:val="de-DE"/>
        </w:rPr>
        <w:t xml:space="preserve">Automatisch ausgewertete OKN-Messungen per Eye-Tracking werden in der Forschung bereits eingesetzt. In einer Pilotstudie mit 23 Erwachsenen stimmte die so bestimmte Sehschärfe gut mit der Sehtafel überein [28, Methods; 28, Results]; die Autoren sehen Potenzial auch für Kinder vor dem Sprechalter [28, Conclusions].</w:t>
      </w:r>
    </w:p>
    <w:p w14:paraId="6E15C9E1" w14:textId="77777777" w:rsidR="002D3072" w:rsidRDefault="00000000">
      <w:pPr>
        <w:pStyle w:val="Aufzhlungszeichen"/>
        <w:spacing w:after="60"/>
      </w:pPr>
      <w:r>
        <w:rPr>
          <w:b/>
          <w:lang w:val="de-DE"/>
        </w:rPr>
        <w:t xml:space="preserve">Daten: </w:t>
      </w:r>
      <w:r>
        <w:rPr>
          <w:lang w:val="de-DE"/>
        </w:rPr>
        <w:t xml:space="preserve">Alle Messungen bleiben auf dem Gerät. Die App speichert kein Video. </w:t>
      </w:r>
      <w:r>
        <w:t xml:space="preserve">Gesichert wird über den Export als Datei.</w:t>
      </w:r>
    </w:p>
    <w:p w14:paraId="54EE9D65" w14:textId="77777777" w:rsidR="002D3072" w:rsidRDefault="00000000">
      <w:pPr>
        <w:pStyle w:val="berschrift2"/>
      </w:pPr>
      <w:bookmarkStart w:id="5" w:name="_Toc243140217"/>
      <w:r>
        <w:t xml:space="preserve">2.2 Ablauf einer Messung</w:t>
      </w:r>
      <w:bookmarkEnd w:id="5"/>
    </w:p>
    <w:p w14:paraId="611911AB" w14:textId="28AAC824" w:rsidR="002D3072" w:rsidRPr="00C72B4D" w:rsidRDefault="00000000">
      <w:pPr>
        <w:pStyle w:val="Listennummer"/>
        <w:numPr>
          <w:ilvl w:val="0"/>
          <w:numId w:val="10"/>
        </w:numPr>
        <w:spacing w:after="60"/>
        <w:rPr>
          <w:lang w:val="de-DE"/>
        </w:rPr>
      </w:pPr>
      <w:r>
        <w:rPr>
          <w:b/>
          <w:lang w:val="de-DE"/>
        </w:rPr>
        <w:t xml:space="preserve">Gerät einrichten: </w:t>
      </w:r>
      <w:r>
        <w:rPr>
          <w:lang w:val="de-DE"/>
        </w:rPr>
        <w:t>Einmalig Abstand Auge–Bildschirm und Gerätetyp festlegen. Gemessen wird immer mit dem iPad quer im Ständer.</w:t>
      </w:r>
    </w:p>
    <w:p w14:paraId="19C7AF21" w14:textId="5FACEF19" w:rsidR="002D3072" w:rsidRPr="00C72B4D" w:rsidRDefault="00000000">
      <w:pPr>
        <w:pStyle w:val="Listennummer"/>
        <w:numPr>
          <w:ilvl w:val="0"/>
          <w:numId w:val="10"/>
        </w:numPr>
        <w:spacing w:after="60"/>
        <w:rPr>
          <w:lang w:val="de-DE"/>
        </w:rPr>
      </w:pPr>
      <w:r>
        <w:rPr>
          <w:b/>
          <w:lang w:val="de-DE"/>
        </w:rPr>
        <w:lastRenderedPageBreak/>
        <w:t xml:space="preserve">Person und Messbedingungen: </w:t>
      </w:r>
      <w:r>
        <w:rPr>
          <w:lang w:val="de-DE"/>
        </w:rPr>
        <w:t>Testperson unter einem Pseudonym anlegen. Pro Person werden Muster (Streifen oder Symbole), Farbe (Schwarz, Rot oder Blau auf Weiß), Breite, zwei Geschwindigkeiten und optional die senkrechte Messung gespeichert.</w:t>
      </w:r>
    </w:p>
    <w:p w14:paraId="1C964EF2" w14:textId="085D6ABA" w:rsidR="002D3072" w:rsidRPr="003B1089" w:rsidRDefault="00000000">
      <w:pPr>
        <w:pStyle w:val="Listennummer"/>
        <w:numPr>
          <w:ilvl w:val="0"/>
          <w:numId w:val="10"/>
        </w:numPr>
        <w:spacing w:after="60"/>
        <w:rPr>
          <w:lang w:val="de-DE"/>
        </w:rPr>
      </w:pPr>
      <w:r>
        <w:rPr>
          <w:b/>
          <w:lang w:val="de-DE"/>
        </w:rPr>
        <w:t xml:space="preserve">Setup-Check: </w:t>
      </w:r>
      <w:r>
        <w:rPr>
          <w:lang w:val="de-DE"/>
        </w:rPr>
        <w:t>Die feste Anweisung vorlesen und die Messung starten. Die App prüft Kamera, Gesicht, Augen, Licht, Position und Ruhe. Ist 2 s lang kein Punkt rot, startet die Kalibrierung automatisch.</w:t>
      </w:r>
    </w:p>
    <w:p w14:paraId="4D5F581B" w14:textId="13634C42" w:rsidR="002D3072" w:rsidRPr="003B1089" w:rsidRDefault="00000000">
      <w:pPr>
        <w:pStyle w:val="Listennummer"/>
        <w:numPr>
          <w:ilvl w:val="0"/>
          <w:numId w:val="10"/>
        </w:numPr>
        <w:spacing w:after="60"/>
        <w:rPr>
          <w:lang w:val="de-DE"/>
        </w:rPr>
      </w:pPr>
      <w:r>
        <w:rPr>
          <w:b/>
          <w:lang w:val="de-DE"/>
        </w:rPr>
        <w:t xml:space="preserve">Kalibrierung: </w:t>
      </w:r>
      <w:r>
        <w:rPr>
          <w:lang w:val="de-DE"/>
        </w:rPr>
        <w:t>Nach einem Countdown erscheint ein Hase als Blickziel nacheinander Mitte → links → Mitte → rechts → Mitte, bei senkrechter Messung zusätzlich oben und unten, je 1,8 s lang. Die Messung startet nur, wenn alle Prüfkriterien erfüllt sind (Abschnitt 2.4).</w:t>
      </w:r>
    </w:p>
    <w:p w14:paraId="5DC3D481" w14:textId="09FAAD5E" w:rsidR="002D3072" w:rsidRPr="00DF53AD" w:rsidRDefault="00000000">
      <w:pPr>
        <w:pStyle w:val="Listennummer"/>
        <w:numPr>
          <w:ilvl w:val="0"/>
          <w:numId w:val="10"/>
        </w:numPr>
        <w:spacing w:after="60"/>
        <w:rPr>
          <w:lang w:val="de-DE"/>
        </w:rPr>
      </w:pPr>
      <w:r>
        <w:rPr>
          <w:b/>
          <w:lang w:val="de-DE"/>
        </w:rPr>
        <w:t xml:space="preserve">Messung: </w:t>
      </w:r>
      <w:r>
        <w:rPr>
          <w:lang w:val="de-DE"/>
        </w:rPr>
        <w:t>← und → laufen im Wechsel, je 3 Runden pro Geschwindigkeit; bei senkrechter Messung danach ↑ und ↓ ebenso. Jede Runde dauert 8 s, davor 3 s Pause mit Fixierkreuz, Richtungspfeil und Fortschrittsanzeige. Antippen pausiert. Ungültige Runden wiederholt die App am Ende einmal automatisch.</w:t>
      </w:r>
    </w:p>
    <w:p w14:paraId="3CBC4AC1" w14:textId="70D99B94" w:rsidR="002D3072" w:rsidRPr="003B1089" w:rsidRDefault="00000000">
      <w:pPr>
        <w:pStyle w:val="Listennummer"/>
        <w:numPr>
          <w:ilvl w:val="0"/>
          <w:numId w:val="10"/>
        </w:numPr>
        <w:spacing w:after="60"/>
        <w:rPr>
          <w:lang w:val="de-DE"/>
        </w:rPr>
      </w:pPr>
      <w:r>
        <w:rPr>
          <w:b/>
          <w:lang w:val="de-DE"/>
        </w:rPr>
        <w:t xml:space="preserve">Ergebnis: </w:t>
      </w:r>
      <w:r>
        <w:rPr>
          <w:lang w:val="de-DE"/>
        </w:rPr>
        <w:t xml:space="preserve">Drei Kacheln: Asymmetrie rechts/links mit Messschwankung und Bewertung, Asymmetrie oben/unten (falls gemessen) und Gain. Einzelne Runden und die Augenkurve stehen unter „Details“.</w:t>
      </w:r>
    </w:p>
    <w:p w14:paraId="1E8CAB8D" w14:textId="154A7AC8" w:rsidR="002D3072" w:rsidRPr="003B1089" w:rsidRDefault="00000000">
      <w:pPr>
        <w:pStyle w:val="Listennummer"/>
        <w:numPr>
          <w:ilvl w:val="0"/>
          <w:numId w:val="10"/>
        </w:numPr>
        <w:spacing w:after="60"/>
        <w:rPr>
          <w:lang w:val="de-DE"/>
        </w:rPr>
      </w:pPr>
      <w:r>
        <w:rPr>
          <w:b/>
          <w:lang w:val="de-DE"/>
        </w:rPr>
        <w:t xml:space="preserve">Verlauf: </w:t>
      </w:r>
      <w:r>
        <w:rPr>
          <w:lang w:val="de-DE"/>
        </w:rPr>
        <w:t>Die App vergleicht nur Messungen derselben Person unter gleichen Bedingungen. Die erste Messung ist die Ausgangsmessung; der Verlauf erscheint als Diagramme und Tabelle.</w:t>
      </w:r>
    </w:p>
    <w:p w14:paraId="159E071C" w14:textId="77777777" w:rsidR="002D3072" w:rsidRPr="003B1089" w:rsidRDefault="00000000">
      <w:pPr>
        <w:pStyle w:val="Listennummer"/>
        <w:numPr>
          <w:ilvl w:val="0"/>
          <w:numId w:val="10"/>
        </w:numPr>
        <w:spacing w:after="60"/>
        <w:rPr>
          <w:lang w:val="de-DE"/>
        </w:rPr>
      </w:pPr>
      <w:r>
        <w:rPr>
          <w:b/>
          <w:lang w:val="de-DE"/>
        </w:rPr>
        <w:t xml:space="preserve">Export: </w:t>
      </w:r>
      <w:r>
        <w:rPr>
          <w:lang w:val="de-DE"/>
        </w:rPr>
        <w:t xml:space="preserve">JSON (vollständig, wieder importierbar) und CSV (für Excel) über das Teilen-Menü: Dateien, AirDrop oder SeaFilePro.</w:t>
      </w:r>
    </w:p>
    <w:p w14:paraId="6A836A34" w14:textId="77777777" w:rsidR="002D3072" w:rsidRDefault="00000000">
      <w:pPr>
        <w:pStyle w:val="berschrift2"/>
      </w:pPr>
      <w:bookmarkStart w:id="6" w:name="_Toc243140218"/>
      <w:r>
        <w:t xml:space="preserve">2.3 Einstellungen und Standardwerte</w:t>
      </w:r>
      <w:bookmarkEnd w:id="6"/>
    </w:p>
    <w:tbl>
      <w:tblPr>
        <w:tblStyle w:val="Tabellenraster"/>
        <w:tblW w:w="0" w:type="auto"/>
        <w:jc w:val="center"/>
        <w:tblLayout w:type="fixed"/>
        <w:tblLook w:val="04A0" w:firstRow="1" w:lastRow="0" w:firstColumn="1" w:lastColumn="0" w:noHBand="0" w:noVBand="1"/>
      </w:tblPr>
      <w:tblGrid>
        <w:gridCol w:w="2381"/>
        <w:gridCol w:w="2381"/>
        <w:gridCol w:w="4649"/>
      </w:tblGrid>
      <w:tr w:rsidR="002D3072" w14:paraId="35ADB67D" w14:textId="77777777">
        <w:trPr>
          <w:tblHeader/>
          <w:jc w:val="center"/>
        </w:trPr>
        <w:tc>
          <w:tcPr>
            <w:tcW w:w="2381" w:type="dxa"/>
            <w:shd w:val="clear" w:color="auto" w:fill="1E5A7A"/>
          </w:tcPr>
          <w:p w14:paraId="4E8E2D19" w14:textId="77777777" w:rsidR="002D3072" w:rsidRDefault="00000000">
            <w:r>
              <w:rPr>
                <w:b/>
                <w:color w:val="FFFFFF"/>
                <w:sz w:val="19"/>
              </w:rPr>
              <w:t>Einstellung</w:t>
            </w:r>
          </w:p>
        </w:tc>
        <w:tc>
          <w:tcPr>
            <w:tcW w:w="2381" w:type="dxa"/>
            <w:shd w:val="clear" w:color="auto" w:fill="1E5A7A"/>
          </w:tcPr>
          <w:p w14:paraId="3F64FA9D" w14:textId="77777777" w:rsidR="002D3072" w:rsidRDefault="00000000">
            <w:r>
              <w:rPr>
                <w:b/>
                <w:color w:val="FFFFFF"/>
                <w:sz w:val="19"/>
              </w:rPr>
              <w:t>Standard</w:t>
            </w:r>
          </w:p>
        </w:tc>
        <w:tc>
          <w:tcPr>
            <w:tcW w:w="4649" w:type="dxa"/>
            <w:shd w:val="clear" w:color="auto" w:fill="1E5A7A"/>
          </w:tcPr>
          <w:p w14:paraId="1FEF2D68" w14:textId="77777777" w:rsidR="002D3072" w:rsidRDefault="00000000">
            <w:r>
              <w:rPr>
                <w:b/>
                <w:color w:val="FFFFFF"/>
                <w:sz w:val="19"/>
              </w:rPr>
              <w:t>Bedeutung</w:t>
            </w:r>
          </w:p>
        </w:tc>
      </w:tr>
      <w:tr w:rsidR="002D3072" w:rsidRPr="00DF53AD" w14:paraId="4A14BD37" w14:textId="77777777">
        <w:trPr>
          <w:jc w:val="center"/>
        </w:trPr>
        <w:tc>
          <w:tcPr>
            <w:tcW w:w="2381" w:type="dxa"/>
            <w:shd w:val="clear" w:color="auto" w:fill="EEF3F5"/>
          </w:tcPr>
          <w:p w14:paraId="78FA34D8" w14:textId="77777777" w:rsidR="002D3072" w:rsidRDefault="00000000">
            <w:pPr>
              <w:spacing w:after="0"/>
            </w:pPr>
            <w:r>
              <w:rPr>
                <w:sz w:val="19"/>
              </w:rPr>
              <w:t xml:space="preserve">Abstand Auge–Bildschirm</w:t>
            </w:r>
          </w:p>
        </w:tc>
        <w:tc>
          <w:tcPr>
            <w:tcW w:w="2381" w:type="dxa"/>
            <w:shd w:val="clear" w:color="auto" w:fill="EEF3F5"/>
          </w:tcPr>
          <w:p w14:paraId="31CA2A65" w14:textId="77777777" w:rsidR="002D3072" w:rsidRDefault="00000000">
            <w:pPr>
              <w:spacing w:after="0"/>
            </w:pPr>
            <w:r>
              <w:rPr>
                <w:sz w:val="19"/>
              </w:rPr>
              <w:t>40 cm</w:t>
            </w:r>
          </w:p>
        </w:tc>
        <w:tc>
          <w:tcPr>
            <w:tcW w:w="4649" w:type="dxa"/>
            <w:shd w:val="clear" w:color="auto" w:fill="EEF3F5"/>
          </w:tcPr>
          <w:p w14:paraId="33C93C22" w14:textId="77777777" w:rsidR="002D3072" w:rsidRPr="00DF53AD" w:rsidRDefault="00000000">
            <w:pPr>
              <w:spacing w:after="0"/>
              <w:rPr>
                <w:lang w:val="de-DE"/>
              </w:rPr>
            </w:pPr>
            <w:r>
              <w:rPr>
                <w:sz w:val="19"/>
                <w:lang w:val="de-DE"/>
              </w:rPr>
              <w:t xml:space="preserve">Rechnet Bildschirmpunkte in Sehwinkel (Grad) um. Bitte messen, nicht schätzen. Wird einmalig in der Geräte-Einrichtung festgelegt.</w:t>
            </w:r>
          </w:p>
        </w:tc>
      </w:tr>
      <w:tr w:rsidR="002D3072" w:rsidRPr="00DF53AD" w14:paraId="143E5BE8" w14:textId="77777777">
        <w:trPr>
          <w:jc w:val="center"/>
        </w:trPr>
        <w:tc>
          <w:tcPr>
            <w:tcW w:w="2381" w:type="dxa"/>
          </w:tcPr>
          <w:p w14:paraId="18ABD128" w14:textId="77777777" w:rsidR="002D3072" w:rsidRDefault="00000000">
            <w:pPr>
              <w:spacing w:after="0"/>
            </w:pPr>
            <w:r>
              <w:rPr>
                <w:sz w:val="19"/>
              </w:rPr>
              <w:t xml:space="preserve">Gerät (Punkte pro Zoll)</w:t>
            </w:r>
          </w:p>
        </w:tc>
        <w:tc>
          <w:tcPr>
            <w:tcW w:w="2381" w:type="dxa"/>
          </w:tcPr>
          <w:p w14:paraId="1283ADC5" w14:textId="77777777" w:rsidR="002D3072" w:rsidRDefault="00000000">
            <w:pPr>
              <w:spacing w:after="0"/>
            </w:pPr>
            <w:r>
              <w:rPr>
                <w:sz w:val="19"/>
              </w:rPr>
              <w:t xml:space="preserve">iPad 132, iPad mini 163, iPhone 153</w:t>
            </w:r>
          </w:p>
        </w:tc>
        <w:tc>
          <w:tcPr>
            <w:tcW w:w="4649" w:type="dxa"/>
          </w:tcPr>
          <w:p w14:paraId="60AE27EB" w14:textId="77777777" w:rsidR="002D3072" w:rsidRPr="003B1089" w:rsidRDefault="00000000">
            <w:pPr>
              <w:spacing w:after="0"/>
              <w:rPr>
                <w:lang w:val="de-DE"/>
              </w:rPr>
            </w:pPr>
            <w:r>
              <w:rPr>
                <w:sz w:val="19"/>
                <w:lang w:val="de-DE"/>
              </w:rPr>
              <w:t>Physische Größe der Bildschirmpunkte. Nötig für die Umrechnung in Grad.</w:t>
            </w:r>
          </w:p>
        </w:tc>
      </w:tr>
      <w:tr w:rsidR="002D3072" w:rsidRPr="00DF53AD" w14:paraId="56E10DDE" w14:textId="77777777">
        <w:trPr>
          <w:jc w:val="center"/>
        </w:trPr>
        <w:tc>
          <w:tcPr>
            <w:tcW w:w="2381" w:type="dxa"/>
            <w:shd w:val="clear" w:color="auto" w:fill="EEF3F5"/>
          </w:tcPr>
          <w:p w14:paraId="37589E96" w14:textId="77777777" w:rsidR="002D3072" w:rsidRDefault="00000000">
            <w:pPr>
              <w:spacing w:after="0"/>
            </w:pPr>
            <w:r>
              <w:rPr>
                <w:sz w:val="19"/>
              </w:rPr>
              <w:t>Richtungen</w:t>
            </w:r>
          </w:p>
        </w:tc>
        <w:tc>
          <w:tcPr>
            <w:tcW w:w="2381" w:type="dxa"/>
            <w:shd w:val="clear" w:color="auto" w:fill="EEF3F5"/>
          </w:tcPr>
          <w:p w14:paraId="5DC8A905" w14:textId="6554F5AA" w:rsidR="002D3072" w:rsidRDefault="00000000">
            <w:pPr>
              <w:spacing w:after="0"/>
            </w:pPr>
            <w:r>
              <w:rPr>
                <w:sz w:val="19"/>
              </w:rPr>
              <w:t>← →, optional ↑ ↓</w:t>
            </w:r>
          </w:p>
        </w:tc>
        <w:tc>
          <w:tcPr>
            <w:tcW w:w="4649" w:type="dxa"/>
            <w:shd w:val="clear" w:color="auto" w:fill="EEF3F5"/>
          </w:tcPr>
          <w:p w14:paraId="76091E6C" w14:textId="77777777" w:rsidR="002D3072" w:rsidRPr="003B1089" w:rsidRDefault="00000000">
            <w:pPr>
              <w:spacing w:after="0"/>
              <w:rPr>
                <w:lang w:val="de-DE"/>
              </w:rPr>
            </w:pPr>
            <w:r>
              <w:rPr>
                <w:sz w:val="19"/>
                <w:lang w:val="de-DE"/>
              </w:rPr>
              <w:t>Laufrichtung der Streifen. Senkrechte Streifen bei waagerechter Bewegung, waagerechte Streifen bei senkrechter.</w:t>
            </w:r>
          </w:p>
        </w:tc>
      </w:tr>
      <w:tr w:rsidR="002D3072" w:rsidRPr="00DF53AD" w14:paraId="6641E6DD" w14:textId="77777777">
        <w:trPr>
          <w:jc w:val="center"/>
        </w:trPr>
        <w:tc>
          <w:tcPr>
            <w:tcW w:w="2381" w:type="dxa"/>
          </w:tcPr>
          <w:p w14:paraId="12DDE86D" w14:textId="77777777" w:rsidR="002D3072" w:rsidRDefault="00000000">
            <w:pPr>
              <w:spacing w:after="0"/>
            </w:pPr>
            <w:r>
              <w:rPr>
                <w:sz w:val="19"/>
              </w:rPr>
              <w:t>Geschwindigkeiten</w:t>
            </w:r>
          </w:p>
        </w:tc>
        <w:tc>
          <w:tcPr>
            <w:tcW w:w="2381" w:type="dxa"/>
          </w:tcPr>
          <w:p w14:paraId="662A4ADA" w14:textId="50B75B5A" w:rsidR="002D3072" w:rsidRDefault="00000000">
            <w:pPr>
              <w:spacing w:after="0"/>
            </w:pPr>
            <w:r>
              <w:rPr>
                <w:sz w:val="19"/>
              </w:rPr>
              <w:t>8 und 12 °/s</w:t>
            </w:r>
          </w:p>
        </w:tc>
        <w:tc>
          <w:tcPr>
            <w:tcW w:w="4649" w:type="dxa"/>
          </w:tcPr>
          <w:p w14:paraId="7F86824E" w14:textId="253865C3" w:rsidR="002D3072" w:rsidRPr="00DF53AD" w:rsidRDefault="00000000">
            <w:pPr>
              <w:spacing w:after="0"/>
              <w:rPr>
                <w:lang w:val="de-DE"/>
              </w:rPr>
            </w:pPr>
            <w:r>
              <w:rPr>
                <w:sz w:val="19"/>
                <w:lang w:val="de-DE"/>
              </w:rPr>
              <w:t>Zwei Geschwindigkeiten, frei wählbar; Geschwindigkeit des Musters im Sehwinkel.</w:t>
            </w:r>
          </w:p>
        </w:tc>
      </w:tr>
      <w:tr w:rsidR="002D3072" w:rsidRPr="00DF53AD" w14:paraId="62F91647" w14:textId="77777777">
        <w:trPr>
          <w:jc w:val="center"/>
        </w:trPr>
        <w:tc>
          <w:tcPr>
            <w:tcW w:w="2381" w:type="dxa"/>
            <w:shd w:val="clear" w:color="auto" w:fill="EEF3F5"/>
          </w:tcPr>
          <w:p w14:paraId="0942A825" w14:textId="7FA4AA0D" w:rsidR="002D3072" w:rsidRDefault="00000000">
            <w:pPr>
              <w:spacing w:after="0"/>
            </w:pPr>
            <w:r>
              <w:rPr>
                <w:sz w:val="19"/>
              </w:rPr>
              <w:t>Dauer je Runde</w:t>
            </w:r>
          </w:p>
        </w:tc>
        <w:tc>
          <w:tcPr>
            <w:tcW w:w="2381" w:type="dxa"/>
            <w:shd w:val="clear" w:color="auto" w:fill="EEF3F5"/>
          </w:tcPr>
          <w:p w14:paraId="5D395095" w14:textId="6B1CA81C" w:rsidR="002D3072" w:rsidRDefault="00000000">
            <w:pPr>
              <w:spacing w:after="0"/>
            </w:pPr>
            <w:r>
              <w:rPr>
                <w:sz w:val="19"/>
              </w:rPr>
              <w:t>8 s</w:t>
            </w:r>
          </w:p>
        </w:tc>
        <w:tc>
          <w:tcPr>
            <w:tcW w:w="4649" w:type="dxa"/>
            <w:shd w:val="clear" w:color="auto" w:fill="EEF3F5"/>
          </w:tcPr>
          <w:p w14:paraId="7AD5465B" w14:textId="77777777" w:rsidR="002D3072" w:rsidRPr="003B1089" w:rsidRDefault="00000000">
            <w:pPr>
              <w:spacing w:after="0"/>
              <w:rPr>
                <w:lang w:val="de-DE"/>
              </w:rPr>
            </w:pPr>
            <w:r>
              <w:rPr>
                <w:sz w:val="19"/>
                <w:lang w:val="de-DE"/>
              </w:rPr>
              <w:t>Die erste Sekunde wird verworfen, weil der Reflex dann noch anläuft.</w:t>
            </w:r>
          </w:p>
        </w:tc>
      </w:tr>
      <w:tr w:rsidR="002D3072" w:rsidRPr="00DF53AD" w14:paraId="7195B931" w14:textId="77777777">
        <w:trPr>
          <w:jc w:val="center"/>
        </w:trPr>
        <w:tc>
          <w:tcPr>
            <w:tcW w:w="2381" w:type="dxa"/>
          </w:tcPr>
          <w:p w14:paraId="08D8A05A" w14:textId="77777777" w:rsidR="002D3072" w:rsidRDefault="00000000">
            <w:pPr>
              <w:spacing w:after="0"/>
            </w:pPr>
            <w:r>
              <w:rPr>
                <w:sz w:val="19"/>
              </w:rPr>
              <w:t>Muster</w:t>
            </w:r>
          </w:p>
        </w:tc>
        <w:tc>
          <w:tcPr>
            <w:tcW w:w="2381" w:type="dxa"/>
          </w:tcPr>
          <w:p w14:paraId="798C4827" w14:textId="77777777" w:rsidR="002D3072" w:rsidRDefault="00000000">
            <w:pPr>
              <w:spacing w:after="0"/>
            </w:pPr>
            <w:r>
              <w:rPr>
                <w:sz w:val="19"/>
              </w:rPr>
              <w:t>Streifen</w:t>
            </w:r>
          </w:p>
        </w:tc>
        <w:tc>
          <w:tcPr>
            <w:tcW w:w="4649" w:type="dxa"/>
          </w:tcPr>
          <w:p w14:paraId="15B8E77F" w14:textId="77777777" w:rsidR="002D3072" w:rsidRPr="003B1089" w:rsidRDefault="00000000">
            <w:pPr>
              <w:spacing w:after="0"/>
              <w:rPr>
                <w:lang w:val="de-DE"/>
              </w:rPr>
            </w:pPr>
            <w:r>
              <w:rPr>
                <w:sz w:val="19"/>
                <w:lang w:val="de-DE"/>
              </w:rPr>
              <w:t>Streifen oder Symbole (Stern, Mond, Sonne, Fisch, Hund, Hase, Elefant, zufällig gemischt).</w:t>
            </w:r>
          </w:p>
        </w:tc>
      </w:tr>
      <w:tr w:rsidR="002D3072" w:rsidRPr="00DF53AD" w14:paraId="577B2362" w14:textId="77777777">
        <w:trPr>
          <w:jc w:val="center"/>
        </w:trPr>
        <w:tc>
          <w:tcPr>
            <w:tcW w:w="2381" w:type="dxa"/>
          </w:tcPr>
          <w:p w14:paraId="17EE86A3" w14:textId="77777777" w:rsidR="002D3072" w:rsidRDefault="00000000">
            <w:pPr>
              <w:spacing w:after="0"/>
            </w:pPr>
            <w:r>
              <w:rPr>
                <w:sz w:val="19"/>
              </w:rPr>
              <w:t>Farbe</w:t>
            </w:r>
          </w:p>
        </w:tc>
        <w:tc>
          <w:tcPr>
            <w:tcW w:w="2381" w:type="dxa"/>
          </w:tcPr>
          <w:p w14:paraId="34AFDC07" w14:textId="77777777" w:rsidR="002D3072" w:rsidRDefault="00000000">
            <w:pPr>
              <w:spacing w:after="0"/>
            </w:pPr>
            <w:r>
              <w:rPr>
                <w:sz w:val="19"/>
              </w:rPr>
              <w:t>Schwarz</w:t>
            </w:r>
          </w:p>
        </w:tc>
        <w:tc>
          <w:tcPr>
            <w:tcW w:w="4649" w:type="dxa"/>
          </w:tcPr>
          <w:p w14:paraId="5998D6F4" w14:textId="77777777" w:rsidR="002D3072" w:rsidRPr="003B1089" w:rsidRDefault="00000000">
            <w:pPr>
              <w:spacing w:after="0"/>
              <w:rPr>
                <w:lang w:val="de-DE"/>
              </w:rPr>
            </w:pPr>
            <w:r>
              <w:rPr>
                <w:sz w:val="19"/>
                <w:lang w:val="de-DE"/>
              </w:rPr>
              <w:t>Schwarz, Rot oder Blau auf weißem Hintergrund.</w:t>
            </w:r>
          </w:p>
        </w:tc>
      </w:tr>
      <w:tr w:rsidR="002D3072" w:rsidRPr="00DF53AD" w14:paraId="2B50A307" w14:textId="77777777">
        <w:trPr>
          <w:jc w:val="center"/>
        </w:trPr>
        <w:tc>
          <w:tcPr>
            <w:tcW w:w="2381" w:type="dxa"/>
          </w:tcPr>
          <w:p w14:paraId="2A095127" w14:textId="456A2FE2" w:rsidR="002D3072" w:rsidRDefault="00000000">
            <w:pPr>
              <w:spacing w:after="0"/>
            </w:pPr>
            <w:r>
              <w:rPr>
                <w:sz w:val="19"/>
              </w:rPr>
              <w:t>Breite</w:t>
            </w:r>
          </w:p>
        </w:tc>
        <w:tc>
          <w:tcPr>
            <w:tcW w:w="2381" w:type="dxa"/>
          </w:tcPr>
          <w:p w14:paraId="427B03E2" w14:textId="6276396D" w:rsidR="002D3072" w:rsidRDefault="00000000">
            <w:pPr>
              <w:spacing w:after="0"/>
            </w:pPr>
            <w:r>
              <w:rPr>
                <w:sz w:val="19"/>
              </w:rPr>
              <w:t xml:space="preserve">8° pro Paar (0,125 Perioden/°)</w:t>
            </w:r>
          </w:p>
        </w:tc>
        <w:tc>
          <w:tcPr>
            <w:tcW w:w="4649" w:type="dxa"/>
          </w:tcPr>
          <w:p w14:paraId="0450D038" w14:textId="6C85ECFA" w:rsidR="002D3072" w:rsidRPr="003B1089" w:rsidRDefault="00000000">
            <w:pPr>
              <w:spacing w:after="0"/>
              <w:rPr>
                <w:lang w:val="de-DE"/>
              </w:rPr>
            </w:pPr>
            <w:r>
              <w:rPr>
                <w:sz w:val="19"/>
                <w:lang w:val="de-DE"/>
              </w:rPr>
              <w:t>Breite eines farbigen plus eines weißen Streifens. Bei Symbolen der Rasterabstand; ein Symbol ist etwa so groß wie ein Streifen.</w:t>
            </w:r>
          </w:p>
        </w:tc>
      </w:tr>
      <w:tr w:rsidR="002D3072" w:rsidRPr="00DF53AD" w14:paraId="5BBCF787" w14:textId="77777777">
        <w:trPr>
          <w:jc w:val="center"/>
        </w:trPr>
        <w:tc>
          <w:tcPr>
            <w:tcW w:w="2381" w:type="dxa"/>
            <w:shd w:val="clear" w:color="auto" w:fill="EEF3F5"/>
          </w:tcPr>
          <w:p w14:paraId="4F8AFD3D" w14:textId="77777777" w:rsidR="002D3072" w:rsidRDefault="00000000">
            <w:pPr>
              <w:spacing w:after="0"/>
            </w:pPr>
            <w:r>
              <w:rPr>
                <w:sz w:val="19"/>
              </w:rPr>
              <w:t>Reihenfolge</w:t>
            </w:r>
          </w:p>
        </w:tc>
        <w:tc>
          <w:tcPr>
            <w:tcW w:w="2381" w:type="dxa"/>
            <w:shd w:val="clear" w:color="auto" w:fill="EEF3F5"/>
          </w:tcPr>
          <w:p w14:paraId="2221E1C2" w14:textId="1F86C059" w:rsidR="002D3072" w:rsidRPr="00DF53AD" w:rsidRDefault="00000000">
            <w:pPr>
              <w:spacing w:after="0"/>
              <w:rPr>
                <w:lang w:val="de-DE"/>
              </w:rPr>
            </w:pPr>
            <w:r>
              <w:rPr>
                <w:sz w:val="19"/>
                <w:lang w:val="de-DE"/>
              </w:rPr>
              <w:t>fest: je Geschwindigkeit ← → im Wechsel, 3 Runden</w:t>
            </w:r>
          </w:p>
        </w:tc>
        <w:tc>
          <w:tcPr>
            <w:tcW w:w="4649" w:type="dxa"/>
            <w:shd w:val="clear" w:color="auto" w:fill="EEF3F5"/>
          </w:tcPr>
          <w:p w14:paraId="08DE85BA" w14:textId="0F8DE8E8" w:rsidR="002D3072" w:rsidRPr="003B1089" w:rsidRDefault="00000000">
            <w:pPr>
              <w:spacing w:after="0"/>
              <w:rPr>
                <w:lang w:val="de-DE"/>
              </w:rPr>
            </w:pPr>
            <w:r>
              <w:rPr>
                <w:sz w:val="19"/>
                <w:lang w:val="de-DE"/>
              </w:rPr>
              <w:t>Verteilt Ermüdung gleichmäßig auf beide Richtungen.</w:t>
            </w:r>
          </w:p>
        </w:tc>
      </w:tr>
    </w:tbl>
    <w:p w14:paraId="7B70D067" w14:textId="77777777" w:rsidR="002D3072" w:rsidRPr="003B1089" w:rsidRDefault="002D3072">
      <w:pPr>
        <w:spacing w:after="40"/>
        <w:rPr>
          <w:lang w:val="de-DE"/>
        </w:rPr>
      </w:pPr>
    </w:p>
    <w:p w14:paraId="31F801DF" w14:textId="77777777" w:rsidR="002D3072" w:rsidRPr="003B1089" w:rsidRDefault="00000000">
      <w:pPr>
        <w:pStyle w:val="berschrift2"/>
        <w:rPr>
          <w:lang w:val="de-DE"/>
        </w:rPr>
      </w:pPr>
      <w:bookmarkStart w:id="7" w:name="_Toc243140219"/>
      <w:r>
        <w:rPr>
          <w:lang w:val="de-DE"/>
        </w:rPr>
        <w:t>2.4 Setup-Check und Kalibrierung</w:t>
      </w:r>
      <w:bookmarkEnd w:id="7"/>
    </w:p>
    <w:p w14:paraId="126C84A2" w14:textId="77777777" w:rsidR="002D3072" w:rsidRPr="003B1089" w:rsidRDefault="00000000">
      <w:pPr>
        <w:rPr>
          <w:lang w:val="de-DE"/>
        </w:rPr>
      </w:pPr>
      <w:r>
        <w:rPr>
          <w:lang w:val="de-DE"/>
        </w:rPr>
        <w:t>Der Setup-Check läuft vor der Kalibrierung. Rot blockiert den Start, Gelb ist erlaubt. Ist 2 s lang kein Punkt rot, startet die Kalibrierung automatisch.</w:t>
      </w:r>
    </w:p>
    <w:tbl>
      <w:tblPr>
        <w:tblStyle w:val="Tabellenraster"/>
        <w:tblW w:w="0" w:type="auto"/>
        <w:jc w:val="center"/>
        <w:tblLayout w:type="fixed"/>
        <w:tblLook w:val="04A0" w:firstRow="1" w:lastRow="0" w:firstColumn="1" w:lastColumn="0" w:noHBand="0" w:noVBand="1"/>
      </w:tblPr>
      <w:tblGrid>
        <w:gridCol w:w="2835"/>
        <w:gridCol w:w="6576"/>
      </w:tblGrid>
      <w:tr w:rsidR="002D3072" w14:paraId="292A85C8" w14:textId="77777777">
        <w:trPr>
          <w:tblHeader/>
          <w:jc w:val="center"/>
        </w:trPr>
        <w:tc>
          <w:tcPr>
            <w:tcW w:w="2835" w:type="dxa"/>
            <w:shd w:val="clear" w:color="auto" w:fill="1E5A7A"/>
          </w:tcPr>
          <w:p w14:paraId="6828EC4D" w14:textId="77777777" w:rsidR="002D3072" w:rsidRDefault="00000000">
            <w:r>
              <w:rPr>
                <w:b/>
                <w:color w:val="FFFFFF"/>
                <w:sz w:val="19"/>
              </w:rPr>
              <w:t>Prüfpunkt</w:t>
            </w:r>
          </w:p>
        </w:tc>
        <w:tc>
          <w:tcPr>
            <w:tcW w:w="6576" w:type="dxa"/>
            <w:shd w:val="clear" w:color="auto" w:fill="1E5A7A"/>
          </w:tcPr>
          <w:p w14:paraId="04FE41AF" w14:textId="77777777" w:rsidR="002D3072" w:rsidRDefault="00000000">
            <w:r>
              <w:rPr>
                <w:b/>
                <w:color w:val="FFFFFF"/>
                <w:sz w:val="19"/>
              </w:rPr>
              <w:t xml:space="preserve">Grün, wenn …</w:t>
            </w:r>
          </w:p>
        </w:tc>
      </w:tr>
      <w:tr w:rsidR="002D3072" w:rsidRPr="00DF53AD" w14:paraId="08953A4D" w14:textId="77777777">
        <w:trPr>
          <w:jc w:val="center"/>
        </w:trPr>
        <w:tc>
          <w:tcPr>
            <w:tcW w:w="2835" w:type="dxa"/>
          </w:tcPr>
          <w:p w14:paraId="5F5B0DC4" w14:textId="77777777" w:rsidR="002D3072" w:rsidRDefault="00000000">
            <w:pPr>
              <w:spacing w:after="0"/>
            </w:pPr>
            <w:r>
              <w:rPr>
                <w:sz w:val="19"/>
              </w:rPr>
              <w:t>Kamera</w:t>
            </w:r>
          </w:p>
        </w:tc>
        <w:tc>
          <w:tcPr>
            <w:tcW w:w="6576" w:type="dxa"/>
          </w:tcPr>
          <w:p w14:paraId="432BF650" w14:textId="77777777" w:rsidR="002D3072" w:rsidRPr="003B1089" w:rsidRDefault="00000000">
            <w:pPr>
              <w:spacing w:after="0"/>
              <w:rPr>
                <w:lang w:val="de-DE"/>
              </w:rPr>
            </w:pPr>
            <w:r>
              <w:rPr>
                <w:sz w:val="19"/>
                <w:lang w:val="de-DE"/>
              </w:rPr>
              <w:t>mindestens 20 Bilder pro Sekunde (Gelb ab 12)</w:t>
            </w:r>
          </w:p>
        </w:tc>
      </w:tr>
      <w:tr w:rsidR="002D3072" w:rsidRPr="00DF53AD" w14:paraId="6E474AB5" w14:textId="77777777">
        <w:trPr>
          <w:jc w:val="center"/>
        </w:trPr>
        <w:tc>
          <w:tcPr>
            <w:tcW w:w="2835" w:type="dxa"/>
            <w:shd w:val="clear" w:color="auto" w:fill="EEF3F5"/>
          </w:tcPr>
          <w:p w14:paraId="5FEA4A47" w14:textId="77777777" w:rsidR="002D3072" w:rsidRDefault="00000000">
            <w:pPr>
              <w:spacing w:after="0"/>
            </w:pPr>
            <w:r>
              <w:rPr>
                <w:sz w:val="19"/>
              </w:rPr>
              <w:t xml:space="preserve">Gesicht erkannt</w:t>
            </w:r>
          </w:p>
        </w:tc>
        <w:tc>
          <w:tcPr>
            <w:tcW w:w="6576" w:type="dxa"/>
            <w:shd w:val="clear" w:color="auto" w:fill="EEF3F5"/>
          </w:tcPr>
          <w:p w14:paraId="3A306960" w14:textId="77777777" w:rsidR="002D3072" w:rsidRPr="003B1089" w:rsidRDefault="00000000">
            <w:pPr>
              <w:spacing w:after="0"/>
              <w:rPr>
                <w:lang w:val="de-DE"/>
              </w:rPr>
            </w:pPr>
            <w:r>
              <w:rPr>
                <w:sz w:val="19"/>
                <w:lang w:val="de-DE"/>
              </w:rPr>
              <w:t>in mindestens 90 % der Bilder der letzten 1,5 s</w:t>
            </w:r>
          </w:p>
        </w:tc>
      </w:tr>
      <w:tr w:rsidR="002D3072" w14:paraId="6B3CCDCB" w14:textId="77777777">
        <w:trPr>
          <w:jc w:val="center"/>
        </w:trPr>
        <w:tc>
          <w:tcPr>
            <w:tcW w:w="2835" w:type="dxa"/>
          </w:tcPr>
          <w:p w14:paraId="400A02DB" w14:textId="77777777" w:rsidR="002D3072" w:rsidRDefault="00000000">
            <w:pPr>
              <w:spacing w:after="0"/>
            </w:pPr>
            <w:r>
              <w:rPr>
                <w:sz w:val="19"/>
              </w:rPr>
              <w:t xml:space="preserve">Augen offen, Iris sichtbar</w:t>
            </w:r>
          </w:p>
        </w:tc>
        <w:tc>
          <w:tcPr>
            <w:tcW w:w="6576" w:type="dxa"/>
          </w:tcPr>
          <w:p w14:paraId="5B1C6433" w14:textId="77777777" w:rsidR="002D3072" w:rsidRDefault="00000000">
            <w:pPr>
              <w:spacing w:after="0"/>
            </w:pPr>
            <w:r>
              <w:rPr>
                <w:sz w:val="19"/>
              </w:rPr>
              <w:t xml:space="preserve">Lidspalte mindestens 18 % der Augenbreite</w:t>
            </w:r>
          </w:p>
        </w:tc>
      </w:tr>
      <w:tr w:rsidR="002D3072" w14:paraId="75048AEF" w14:textId="77777777">
        <w:trPr>
          <w:jc w:val="center"/>
        </w:trPr>
        <w:tc>
          <w:tcPr>
            <w:tcW w:w="2835" w:type="dxa"/>
            <w:shd w:val="clear" w:color="auto" w:fill="EEF3F5"/>
          </w:tcPr>
          <w:p w14:paraId="16AFD9B6" w14:textId="77777777" w:rsidR="002D3072" w:rsidRDefault="00000000">
            <w:pPr>
              <w:spacing w:after="0"/>
            </w:pPr>
            <w:r>
              <w:rPr>
                <w:sz w:val="19"/>
              </w:rPr>
              <w:t>Licht</w:t>
            </w:r>
          </w:p>
        </w:tc>
        <w:tc>
          <w:tcPr>
            <w:tcW w:w="6576" w:type="dxa"/>
            <w:shd w:val="clear" w:color="auto" w:fill="EEF3F5"/>
          </w:tcPr>
          <w:p w14:paraId="733FE36C" w14:textId="77777777" w:rsidR="002D3072" w:rsidRDefault="00000000">
            <w:pPr>
              <w:spacing w:after="0"/>
            </w:pPr>
            <w:r>
              <w:rPr>
                <w:sz w:val="19"/>
              </w:rPr>
              <w:t xml:space="preserve">mittlere Bildhelligkeit zwischen 27 % und 90 %</w:t>
            </w:r>
          </w:p>
        </w:tc>
      </w:tr>
      <w:tr w:rsidR="002D3072" w:rsidRPr="00DF53AD" w14:paraId="7537E13D" w14:textId="77777777">
        <w:trPr>
          <w:jc w:val="center"/>
        </w:trPr>
        <w:tc>
          <w:tcPr>
            <w:tcW w:w="2835" w:type="dxa"/>
          </w:tcPr>
          <w:p w14:paraId="4A52F7D2" w14:textId="77777777" w:rsidR="002D3072" w:rsidRDefault="00000000">
            <w:pPr>
              <w:spacing w:after="0"/>
            </w:pPr>
            <w:r>
              <w:rPr>
                <w:sz w:val="19"/>
              </w:rPr>
              <w:t xml:space="preserve">Gesicht mittig</w:t>
            </w:r>
          </w:p>
        </w:tc>
        <w:tc>
          <w:tcPr>
            <w:tcW w:w="6576" w:type="dxa"/>
          </w:tcPr>
          <w:p w14:paraId="6BFA1D03" w14:textId="77777777" w:rsidR="002D3072" w:rsidRPr="003B1089" w:rsidRDefault="00000000">
            <w:pPr>
              <w:spacing w:after="0"/>
              <w:rPr>
                <w:lang w:val="de-DE"/>
              </w:rPr>
            </w:pPr>
            <w:r>
              <w:rPr>
                <w:sz w:val="19"/>
                <w:lang w:val="de-DE"/>
              </w:rPr>
              <w:t>Augenmitte im mittleren Bereich des Kamerabildes</w:t>
            </w:r>
          </w:p>
        </w:tc>
      </w:tr>
      <w:tr w:rsidR="002D3072" w:rsidRPr="009401F5" w14:paraId="2C9687D0" w14:textId="77777777">
        <w:trPr>
          <w:jc w:val="center"/>
        </w:trPr>
        <w:tc>
          <w:tcPr>
            <w:tcW w:w="2835" w:type="dxa"/>
            <w:shd w:val="clear" w:color="auto" w:fill="EEF3F5"/>
          </w:tcPr>
          <w:p w14:paraId="7BC8E99A" w14:textId="522CC633" w:rsidR="002D3072" w:rsidRDefault="00000000">
            <w:pPr>
              <w:spacing w:after="0"/>
            </w:pPr>
            <w:r>
              <w:rPr>
                <w:sz w:val="19"/>
              </w:rPr>
              <w:lastRenderedPageBreak/>
              <w:t xml:space="preserve">Kopf ruhig</w:t>
            </w:r>
          </w:p>
        </w:tc>
        <w:tc>
          <w:tcPr>
            <w:tcW w:w="6576" w:type="dxa"/>
            <w:shd w:val="clear" w:color="auto" w:fill="EEF3F5"/>
          </w:tcPr>
          <w:p w14:paraId="65B6B04E" w14:textId="1ABC7C07" w:rsidR="002D3072" w:rsidRPr="003B1089" w:rsidRDefault="00000000">
            <w:pPr>
              <w:spacing w:after="0"/>
              <w:rPr>
                <w:lang w:val="de-DE"/>
              </w:rPr>
            </w:pPr>
            <w:r>
              <w:rPr>
                <w:sz w:val="19"/>
                <w:lang w:val="de-DE"/>
              </w:rPr>
              <w:t>Schwankung unter 3 % des Augenabstands</w:t>
            </w:r>
          </w:p>
        </w:tc>
      </w:tr>
      <w:tr w:rsidR="002D3072" w:rsidRPr="00DF53AD" w14:paraId="6BE8CB61" w14:textId="77777777">
        <w:trPr>
          <w:jc w:val="center"/>
        </w:trPr>
        <w:tc>
          <w:tcPr>
            <w:tcW w:w="2835" w:type="dxa"/>
          </w:tcPr>
          <w:p w14:paraId="25E50A7C" w14:textId="77777777" w:rsidR="002D3072" w:rsidRDefault="00000000">
            <w:pPr>
              <w:spacing w:after="0"/>
            </w:pPr>
            <w:r>
              <w:rPr>
                <w:sz w:val="19"/>
              </w:rPr>
              <w:t>Abstand</w:t>
            </w:r>
          </w:p>
        </w:tc>
        <w:tc>
          <w:tcPr>
            <w:tcW w:w="6576" w:type="dxa"/>
          </w:tcPr>
          <w:p w14:paraId="5ECFFB4E" w14:textId="4BEEE8CA" w:rsidR="002D3072" w:rsidRPr="003B1089" w:rsidRDefault="00000000">
            <w:pPr>
              <w:spacing w:after="0"/>
              <w:rPr>
                <w:lang w:val="de-DE"/>
              </w:rPr>
            </w:pPr>
            <w:r>
              <w:rPr>
                <w:sz w:val="19"/>
                <w:lang w:val="de-DE"/>
              </w:rPr>
              <w:t>Wird nicht geprüft, sondern einmalig eingerichtet. Während der Messung warnt die App bei deutlicher Abweichung.</w:t>
            </w:r>
          </w:p>
        </w:tc>
      </w:tr>
    </w:tbl>
    <w:p w14:paraId="5CCF4598" w14:textId="77777777" w:rsidR="002D3072" w:rsidRPr="003B1089" w:rsidRDefault="002D3072">
      <w:pPr>
        <w:spacing w:after="40"/>
        <w:rPr>
          <w:lang w:val="de-DE"/>
        </w:rPr>
      </w:pPr>
    </w:p>
    <w:p w14:paraId="16ADADB7" w14:textId="27657BD4" w:rsidR="002D3072" w:rsidRPr="003B1089" w:rsidRDefault="00000000">
      <w:pPr>
        <w:rPr>
          <w:lang w:val="de-DE"/>
        </w:rPr>
      </w:pPr>
      <w:r>
        <w:rPr>
          <w:lang w:val="de-DE"/>
        </w:rPr>
        <w:t>Kalibrierung: Die Kriterien unten müssen alle erfüllt sein, bevor das Muster startet. Ohne senkrechte Messung entfallen die senkrechten Kriterien.</w:t>
      </w:r>
    </w:p>
    <w:tbl>
      <w:tblPr>
        <w:tblStyle w:val="Tabellenraster"/>
        <w:tblW w:w="0" w:type="auto"/>
        <w:jc w:val="center"/>
        <w:tblLayout w:type="fixed"/>
        <w:tblLook w:val="04A0" w:firstRow="1" w:lastRow="0" w:firstColumn="1" w:lastColumn="0" w:noHBand="0" w:noVBand="1"/>
      </w:tblPr>
      <w:tblGrid>
        <w:gridCol w:w="2608"/>
        <w:gridCol w:w="2721"/>
        <w:gridCol w:w="4082"/>
      </w:tblGrid>
      <w:tr w:rsidR="002D3072" w14:paraId="37B5EA8B" w14:textId="77777777">
        <w:trPr>
          <w:tblHeader/>
          <w:jc w:val="center"/>
        </w:trPr>
        <w:tc>
          <w:tcPr>
            <w:tcW w:w="2608" w:type="dxa"/>
            <w:shd w:val="clear" w:color="auto" w:fill="1E5A7A"/>
          </w:tcPr>
          <w:p w14:paraId="1FEE02A0" w14:textId="77777777" w:rsidR="002D3072" w:rsidRDefault="00000000">
            <w:r>
              <w:rPr>
                <w:b/>
                <w:color w:val="FFFFFF"/>
                <w:sz w:val="19"/>
              </w:rPr>
              <w:t>Kriterium</w:t>
            </w:r>
          </w:p>
        </w:tc>
        <w:tc>
          <w:tcPr>
            <w:tcW w:w="2721" w:type="dxa"/>
            <w:shd w:val="clear" w:color="auto" w:fill="1E5A7A"/>
          </w:tcPr>
          <w:p w14:paraId="08E76FFF" w14:textId="77777777" w:rsidR="002D3072" w:rsidRDefault="00000000">
            <w:r>
              <w:rPr>
                <w:b/>
                <w:color w:val="FFFFFF"/>
                <w:sz w:val="19"/>
              </w:rPr>
              <w:t>Grenze</w:t>
            </w:r>
          </w:p>
        </w:tc>
        <w:tc>
          <w:tcPr>
            <w:tcW w:w="4082" w:type="dxa"/>
            <w:shd w:val="clear" w:color="auto" w:fill="1E5A7A"/>
          </w:tcPr>
          <w:p w14:paraId="31C04222" w14:textId="77777777" w:rsidR="002D3072" w:rsidRDefault="00000000">
            <w:r>
              <w:rPr>
                <w:b/>
                <w:color w:val="FFFFFF"/>
                <w:sz w:val="19"/>
              </w:rPr>
              <w:t>Wozu</w:t>
            </w:r>
          </w:p>
        </w:tc>
      </w:tr>
      <w:tr w:rsidR="002D3072" w:rsidRPr="00DF53AD" w14:paraId="72AF5795" w14:textId="77777777">
        <w:trPr>
          <w:jc w:val="center"/>
        </w:trPr>
        <w:tc>
          <w:tcPr>
            <w:tcW w:w="2608" w:type="dxa"/>
          </w:tcPr>
          <w:p w14:paraId="58F3A851" w14:textId="77777777" w:rsidR="002D3072" w:rsidRDefault="00000000">
            <w:pPr>
              <w:spacing w:after="0"/>
            </w:pPr>
            <w:r>
              <w:rPr>
                <w:sz w:val="19"/>
              </w:rPr>
              <w:t xml:space="preserve">Erkennungsrate je Punkt</w:t>
            </w:r>
          </w:p>
        </w:tc>
        <w:tc>
          <w:tcPr>
            <w:tcW w:w="2721" w:type="dxa"/>
          </w:tcPr>
          <w:p w14:paraId="168D12C1" w14:textId="77777777" w:rsidR="002D3072" w:rsidRDefault="00000000">
            <w:pPr>
              <w:spacing w:after="0"/>
            </w:pPr>
            <w:r>
              <w:rPr>
                <w:sz w:val="19"/>
              </w:rPr>
              <w:t>≥ 60 %</w:t>
            </w:r>
          </w:p>
        </w:tc>
        <w:tc>
          <w:tcPr>
            <w:tcW w:w="4082" w:type="dxa"/>
          </w:tcPr>
          <w:p w14:paraId="3D153C19" w14:textId="77777777" w:rsidR="002D3072" w:rsidRPr="003B1089" w:rsidRDefault="00000000">
            <w:pPr>
              <w:spacing w:after="0"/>
              <w:rPr>
                <w:lang w:val="de-DE"/>
              </w:rPr>
            </w:pPr>
            <w:r>
              <w:rPr>
                <w:sz w:val="19"/>
                <w:lang w:val="de-DE"/>
              </w:rPr>
              <w:t>Genug gültige Bilder pro Blickziel</w:t>
            </w:r>
          </w:p>
        </w:tc>
      </w:tr>
      <w:tr w:rsidR="002D3072" w:rsidRPr="00DF53AD" w14:paraId="6ACAE7B0" w14:textId="77777777">
        <w:trPr>
          <w:jc w:val="center"/>
        </w:trPr>
        <w:tc>
          <w:tcPr>
            <w:tcW w:w="2608" w:type="dxa"/>
            <w:shd w:val="clear" w:color="auto" w:fill="EEF3F5"/>
          </w:tcPr>
          <w:p w14:paraId="4BBFDA6D" w14:textId="77777777" w:rsidR="002D3072" w:rsidRDefault="00000000">
            <w:pPr>
              <w:spacing w:after="0"/>
            </w:pPr>
            <w:r>
              <w:rPr>
                <w:sz w:val="19"/>
              </w:rPr>
              <w:t xml:space="preserve">Waagerechte Anpassung (R²)</w:t>
            </w:r>
          </w:p>
        </w:tc>
        <w:tc>
          <w:tcPr>
            <w:tcW w:w="2721" w:type="dxa"/>
            <w:shd w:val="clear" w:color="auto" w:fill="EEF3F5"/>
          </w:tcPr>
          <w:p w14:paraId="1A2B65A3" w14:textId="77777777" w:rsidR="002D3072" w:rsidRDefault="00000000">
            <w:pPr>
              <w:spacing w:after="0"/>
            </w:pPr>
            <w:r>
              <w:rPr>
                <w:sz w:val="19"/>
              </w:rPr>
              <w:t>≥ 0,8</w:t>
            </w:r>
          </w:p>
        </w:tc>
        <w:tc>
          <w:tcPr>
            <w:tcW w:w="4082" w:type="dxa"/>
            <w:shd w:val="clear" w:color="auto" w:fill="EEF3F5"/>
          </w:tcPr>
          <w:p w14:paraId="0DE6D01F" w14:textId="77777777" w:rsidR="002D3072" w:rsidRPr="003B1089" w:rsidRDefault="00000000">
            <w:pPr>
              <w:spacing w:after="0"/>
              <w:rPr>
                <w:lang w:val="de-DE"/>
              </w:rPr>
            </w:pPr>
            <w:r>
              <w:rPr>
                <w:sz w:val="19"/>
                <w:lang w:val="de-DE"/>
              </w:rPr>
              <w:t>Augenmerkmal und Blickwinkel hängen linear zusammen</w:t>
            </w:r>
          </w:p>
        </w:tc>
      </w:tr>
      <w:tr w:rsidR="002D3072" w:rsidRPr="00DF53AD" w14:paraId="44F494D5" w14:textId="77777777">
        <w:trPr>
          <w:jc w:val="center"/>
        </w:trPr>
        <w:tc>
          <w:tcPr>
            <w:tcW w:w="2608" w:type="dxa"/>
          </w:tcPr>
          <w:p w14:paraId="05272E25" w14:textId="77777777" w:rsidR="002D3072" w:rsidRDefault="00000000">
            <w:pPr>
              <w:spacing w:after="0"/>
            </w:pPr>
            <w:r>
              <w:rPr>
                <w:sz w:val="19"/>
              </w:rPr>
              <w:t xml:space="preserve">Waagerechte Trennung</w:t>
            </w:r>
          </w:p>
        </w:tc>
        <w:tc>
          <w:tcPr>
            <w:tcW w:w="2721" w:type="dxa"/>
          </w:tcPr>
          <w:p w14:paraId="4B2207CC" w14:textId="77777777" w:rsidR="002D3072" w:rsidRDefault="00000000">
            <w:pPr>
              <w:spacing w:after="0"/>
            </w:pPr>
            <w:r>
              <w:rPr>
                <w:sz w:val="19"/>
              </w:rPr>
              <w:t xml:space="preserve">≥ 4 × Rauschen</w:t>
            </w:r>
          </w:p>
        </w:tc>
        <w:tc>
          <w:tcPr>
            <w:tcW w:w="4082" w:type="dxa"/>
          </w:tcPr>
          <w:p w14:paraId="73920C73" w14:textId="77777777" w:rsidR="002D3072" w:rsidRPr="003B1089" w:rsidRDefault="00000000">
            <w:pPr>
              <w:spacing w:after="0"/>
              <w:rPr>
                <w:lang w:val="de-DE"/>
              </w:rPr>
            </w:pPr>
            <w:r>
              <w:rPr>
                <w:sz w:val="19"/>
                <w:lang w:val="de-DE"/>
              </w:rPr>
              <w:t>Links und rechts klar unterscheidbar</w:t>
            </w:r>
          </w:p>
        </w:tc>
      </w:tr>
      <w:tr w:rsidR="002D3072" w:rsidRPr="00DF53AD" w14:paraId="46F35A52" w14:textId="77777777">
        <w:trPr>
          <w:jc w:val="center"/>
        </w:trPr>
        <w:tc>
          <w:tcPr>
            <w:tcW w:w="2608" w:type="dxa"/>
            <w:shd w:val="clear" w:color="auto" w:fill="EEF3F5"/>
          </w:tcPr>
          <w:p w14:paraId="75FE8F5C" w14:textId="77777777" w:rsidR="002D3072" w:rsidRDefault="00000000">
            <w:pPr>
              <w:spacing w:after="0"/>
            </w:pPr>
            <w:r>
              <w:rPr>
                <w:sz w:val="19"/>
              </w:rPr>
              <w:t xml:space="preserve">Senkrechte Anpassung (R²)</w:t>
            </w:r>
          </w:p>
        </w:tc>
        <w:tc>
          <w:tcPr>
            <w:tcW w:w="2721" w:type="dxa"/>
            <w:shd w:val="clear" w:color="auto" w:fill="EEF3F5"/>
          </w:tcPr>
          <w:p w14:paraId="41CEB069" w14:textId="77777777" w:rsidR="002D3072" w:rsidRDefault="00000000">
            <w:pPr>
              <w:spacing w:after="0"/>
            </w:pPr>
            <w:r>
              <w:rPr>
                <w:sz w:val="19"/>
              </w:rPr>
              <w:t>≥ 0,7</w:t>
            </w:r>
          </w:p>
        </w:tc>
        <w:tc>
          <w:tcPr>
            <w:tcW w:w="4082" w:type="dxa"/>
            <w:shd w:val="clear" w:color="auto" w:fill="EEF3F5"/>
          </w:tcPr>
          <w:p w14:paraId="31528CE1" w14:textId="77777777" w:rsidR="002D3072" w:rsidRPr="003B1089" w:rsidRDefault="00000000">
            <w:pPr>
              <w:spacing w:after="0"/>
              <w:rPr>
                <w:lang w:val="de-DE"/>
              </w:rPr>
            </w:pPr>
            <w:r>
              <w:rPr>
                <w:sz w:val="19"/>
                <w:lang w:val="de-DE"/>
              </w:rPr>
              <w:t>Senkrecht ist die Iris-Bewegung kleiner und schwerer zu messen</w:t>
            </w:r>
          </w:p>
        </w:tc>
      </w:tr>
      <w:tr w:rsidR="002D3072" w:rsidRPr="00DF53AD" w14:paraId="332F2632" w14:textId="77777777">
        <w:trPr>
          <w:jc w:val="center"/>
        </w:trPr>
        <w:tc>
          <w:tcPr>
            <w:tcW w:w="2608" w:type="dxa"/>
          </w:tcPr>
          <w:p w14:paraId="00DCD9AE" w14:textId="77777777" w:rsidR="002D3072" w:rsidRDefault="00000000">
            <w:pPr>
              <w:spacing w:after="0"/>
            </w:pPr>
            <w:r>
              <w:rPr>
                <w:sz w:val="19"/>
              </w:rPr>
              <w:t xml:space="preserve">Senkrechte Trennung</w:t>
            </w:r>
          </w:p>
        </w:tc>
        <w:tc>
          <w:tcPr>
            <w:tcW w:w="2721" w:type="dxa"/>
          </w:tcPr>
          <w:p w14:paraId="33978C2D" w14:textId="77777777" w:rsidR="002D3072" w:rsidRDefault="00000000">
            <w:pPr>
              <w:spacing w:after="0"/>
            </w:pPr>
            <w:r>
              <w:rPr>
                <w:sz w:val="19"/>
              </w:rPr>
              <w:t xml:space="preserve">≥ 3 × Rauschen</w:t>
            </w:r>
          </w:p>
        </w:tc>
        <w:tc>
          <w:tcPr>
            <w:tcW w:w="4082" w:type="dxa"/>
          </w:tcPr>
          <w:p w14:paraId="57E97B61" w14:textId="77777777" w:rsidR="002D3072" w:rsidRPr="003B1089" w:rsidRDefault="00000000">
            <w:pPr>
              <w:spacing w:after="0"/>
              <w:rPr>
                <w:lang w:val="de-DE"/>
              </w:rPr>
            </w:pPr>
            <w:r>
              <w:rPr>
                <w:sz w:val="19"/>
                <w:lang w:val="de-DE"/>
              </w:rPr>
              <w:t>Oben und unten klar unterscheidbar</w:t>
            </w:r>
          </w:p>
        </w:tc>
      </w:tr>
      <w:tr w:rsidR="002D3072" w:rsidRPr="00DF53AD" w14:paraId="3BE027B4" w14:textId="77777777">
        <w:trPr>
          <w:jc w:val="center"/>
        </w:trPr>
        <w:tc>
          <w:tcPr>
            <w:tcW w:w="2608" w:type="dxa"/>
            <w:shd w:val="clear" w:color="auto" w:fill="EEF3F5"/>
          </w:tcPr>
          <w:p w14:paraId="32D92841" w14:textId="77777777" w:rsidR="002D3072" w:rsidRDefault="00000000">
            <w:pPr>
              <w:spacing w:after="0"/>
            </w:pPr>
            <w:r>
              <w:rPr>
                <w:sz w:val="19"/>
              </w:rPr>
              <w:t xml:space="preserve">Wiederholbarkeit der Mitte</w:t>
            </w:r>
          </w:p>
        </w:tc>
        <w:tc>
          <w:tcPr>
            <w:tcW w:w="2721" w:type="dxa"/>
            <w:shd w:val="clear" w:color="auto" w:fill="EEF3F5"/>
          </w:tcPr>
          <w:p w14:paraId="4FEA0228" w14:textId="77777777" w:rsidR="002D3072" w:rsidRDefault="00000000">
            <w:pPr>
              <w:spacing w:after="0"/>
            </w:pPr>
            <w:r>
              <w:rPr>
                <w:sz w:val="19"/>
              </w:rPr>
              <w:t xml:space="preserve">Streuung ≤ 1,5° (waagerecht) / 2,5° (senkrecht)</w:t>
            </w:r>
          </w:p>
        </w:tc>
        <w:tc>
          <w:tcPr>
            <w:tcW w:w="4082" w:type="dxa"/>
            <w:shd w:val="clear" w:color="auto" w:fill="EEF3F5"/>
          </w:tcPr>
          <w:p w14:paraId="5F618961" w14:textId="77777777" w:rsidR="002D3072" w:rsidRPr="003B1089" w:rsidRDefault="00000000">
            <w:pPr>
              <w:spacing w:after="0"/>
              <w:rPr>
                <w:lang w:val="de-DE"/>
              </w:rPr>
            </w:pPr>
            <w:r>
              <w:rPr>
                <w:sz w:val="19"/>
                <w:lang w:val="de-DE"/>
              </w:rPr>
              <w:t>Fünfmaliges Fixieren der Mitte stimmt überein</w:t>
            </w:r>
          </w:p>
        </w:tc>
      </w:tr>
      <w:tr w:rsidR="002D3072" w:rsidRPr="00DF53AD" w14:paraId="7DD0DE41" w14:textId="77777777">
        <w:trPr>
          <w:jc w:val="center"/>
        </w:trPr>
        <w:tc>
          <w:tcPr>
            <w:tcW w:w="2608" w:type="dxa"/>
          </w:tcPr>
          <w:p w14:paraId="215FF996" w14:textId="77777777" w:rsidR="002D3072" w:rsidRDefault="00000000">
            <w:pPr>
              <w:spacing w:after="0"/>
            </w:pPr>
            <w:r>
              <w:rPr>
                <w:sz w:val="19"/>
              </w:rPr>
              <w:t>Kopfbewegung</w:t>
            </w:r>
          </w:p>
        </w:tc>
        <w:tc>
          <w:tcPr>
            <w:tcW w:w="2721" w:type="dxa"/>
          </w:tcPr>
          <w:p w14:paraId="79F6B71F" w14:textId="7B4C43D0" w:rsidR="002D3072" w:rsidRDefault="00000000">
            <w:pPr>
              <w:spacing w:after="0"/>
            </w:pPr>
            <w:r>
              <w:rPr>
                <w:sz w:val="19"/>
              </w:rPr>
              <w:t xml:space="preserve">≤ 25 % des Augenabstands</w:t>
            </w:r>
          </w:p>
        </w:tc>
        <w:tc>
          <w:tcPr>
            <w:tcW w:w="4082" w:type="dxa"/>
          </w:tcPr>
          <w:p w14:paraId="08DC12FB" w14:textId="77777777" w:rsidR="002D3072" w:rsidRPr="003B1089" w:rsidRDefault="00000000">
            <w:pPr>
              <w:spacing w:after="0"/>
              <w:rPr>
                <w:lang w:val="de-DE"/>
              </w:rPr>
            </w:pPr>
            <w:r>
              <w:rPr>
                <w:sz w:val="19"/>
                <w:lang w:val="de-DE"/>
              </w:rPr>
              <w:t>Kopf und Gerät standen ruhig</w:t>
            </w:r>
          </w:p>
        </w:tc>
      </w:tr>
    </w:tbl>
    <w:p w14:paraId="50EB50DC" w14:textId="77777777" w:rsidR="002D3072" w:rsidRPr="003B1089" w:rsidRDefault="002D3072">
      <w:pPr>
        <w:spacing w:after="40"/>
        <w:rPr>
          <w:lang w:val="de-DE"/>
        </w:rPr>
      </w:pPr>
    </w:p>
    <w:p w14:paraId="6E89DB51" w14:textId="77777777" w:rsidR="002D3072" w:rsidRDefault="00000000">
      <w:pPr>
        <w:pStyle w:val="berschrift2"/>
      </w:pPr>
      <w:bookmarkStart w:id="8" w:name="_Toc243140220"/>
      <w:r>
        <w:t xml:space="preserve">2.5 Qualitätskontrolle während der Messung</w:t>
      </w:r>
      <w:bookmarkEnd w:id="8"/>
    </w:p>
    <w:p w14:paraId="39AF92A2" w14:textId="77777777" w:rsidR="002D3072" w:rsidRDefault="00000000">
      <w:pPr>
        <w:pStyle w:val="Aufzhlungszeichen"/>
        <w:spacing w:after="60"/>
      </w:pPr>
      <w:r>
        <w:rPr>
          <w:b/>
          <w:lang w:val="de-DE"/>
        </w:rPr>
        <w:t xml:space="preserve">Ungültige Bilder: </w:t>
      </w:r>
      <w:r>
        <w:rPr>
          <w:lang w:val="de-DE"/>
        </w:rPr>
        <w:t xml:space="preserve">Lidschlag: Die Lidspalte ist kleiner als 55 % des Kalibrierwerts. </w:t>
      </w:r>
      <w:r>
        <w:t xml:space="preserve">Solche Bilder gelten als ungültig.</w:t>
      </w:r>
    </w:p>
    <w:p w14:paraId="1F993362" w14:textId="37D26D90" w:rsidR="002D3072" w:rsidRDefault="00000000">
      <w:pPr>
        <w:pStyle w:val="Aufzhlungszeichen"/>
        <w:spacing w:after="60"/>
      </w:pPr>
      <w:r>
        <w:rPr>
          <w:b/>
          <w:lang w:val="de-DE"/>
        </w:rPr>
        <w:t xml:space="preserve">Wackeln: </w:t>
      </w:r>
      <w:r>
        <w:rPr>
          <w:lang w:val="de-DE"/>
        </w:rPr>
        <w:t xml:space="preserve">Gesichtsbewegung im Kamerabild über 1 Augenabstand pro Sekunde. </w:t>
      </w:r>
      <w:r>
        <w:t xml:space="preserve">Diese Bilder fließen nicht in den Gain ein.</w:t>
      </w:r>
    </w:p>
    <w:p w14:paraId="53550AF8" w14:textId="77777777" w:rsidR="002D3072" w:rsidRPr="003B1089" w:rsidRDefault="00000000">
      <w:pPr>
        <w:pStyle w:val="Aufzhlungszeichen"/>
        <w:spacing w:after="60"/>
        <w:rPr>
          <w:lang w:val="de-DE"/>
        </w:rPr>
      </w:pPr>
      <w:r>
        <w:rPr>
          <w:b/>
          <w:lang w:val="de-DE"/>
        </w:rPr>
        <w:t xml:space="preserve">Abstandskorrektur: </w:t>
      </w:r>
      <w:r>
        <w:rPr>
          <w:lang w:val="de-DE"/>
        </w:rPr>
        <w:t>Kommt das Gesicht näher, wird der Sehwinkel der Streifen größer. Die App rechnet die Streifengeschwindigkeit deshalb über die Gesichtsgröße auf den tatsächlichen Abstand um. Weicht der Abstand um mehr als etwa 15 % vom Abstand bei der Kalibrierung ab, zeigt die App den Hinweis „bitte etwas näher“ bzw. „bitte etwas weiter weg“.</w:t>
      </w:r>
    </w:p>
    <w:p w14:paraId="0092BA2B" w14:textId="110CDDB6" w:rsidR="002D3072" w:rsidRPr="003B1089" w:rsidRDefault="00000000">
      <w:pPr>
        <w:pStyle w:val="Aufzhlungszeichen"/>
        <w:spacing w:after="60"/>
        <w:rPr>
          <w:lang w:val="de-DE"/>
        </w:rPr>
      </w:pPr>
      <w:r>
        <w:rPr>
          <w:b/>
          <w:lang w:val="de-DE"/>
        </w:rPr>
        <w:t xml:space="preserve">Rundenqualität: </w:t>
      </w:r>
      <w:r>
        <w:rPr>
          <w:lang w:val="de-DE"/>
        </w:rPr>
        <w:t>„gut“: mindestens 70 % gültige Bilder und höchstens 20 % Wackeln. „mäßig“: mindestens 50 % und höchstens 40 %. Sonst „ungültig“, Ungültige Runden wiederholt die App am Ende einmal automatisch.</w:t>
      </w:r>
    </w:p>
    <w:p w14:paraId="17FCB095" w14:textId="77777777" w:rsidR="002D3072" w:rsidRDefault="00000000">
      <w:pPr>
        <w:pStyle w:val="berschrift2"/>
      </w:pPr>
      <w:bookmarkStart w:id="9" w:name="_Toc243140221"/>
      <w:r>
        <w:t xml:space="preserve">2.6 Grenzen der Messgenauigkeit</w:t>
      </w:r>
      <w:bookmarkEnd w:id="9"/>
    </w:p>
    <w:p w14:paraId="540EF701" w14:textId="77777777" w:rsidR="002D3072" w:rsidRPr="003B1089" w:rsidRDefault="00000000">
      <w:pPr>
        <w:pStyle w:val="Aufzhlungszeichen"/>
        <w:spacing w:after="60"/>
        <w:rPr>
          <w:lang w:val="de-DE"/>
        </w:rPr>
      </w:pPr>
      <w:r>
        <w:rPr>
          <w:b/>
          <w:lang w:val="de-DE"/>
        </w:rPr>
        <w:t xml:space="preserve">Bildrate: </w:t>
      </w:r>
      <w:r>
        <w:rPr>
          <w:lang w:val="de-DE"/>
        </w:rPr>
        <w:t xml:space="preserve">Laborverfahren (Magnetspule, Infrarot-Okulographie) tasten deutlich schneller ab. Die App misst mit etwa 30 Bildern pro Sekunde. Die langsame Phase und damit der Gain sind gut erfassbar. Schnelle Phasen dauern nur 20–50 ms und werden deshalb nur grob erfasst.</w:t>
      </w:r>
    </w:p>
    <w:p w14:paraId="5D26D384" w14:textId="77777777" w:rsidR="002D3072" w:rsidRPr="003B1089" w:rsidRDefault="00000000">
      <w:pPr>
        <w:pStyle w:val="Aufzhlungszeichen"/>
        <w:spacing w:after="60"/>
        <w:rPr>
          <w:lang w:val="de-DE"/>
        </w:rPr>
      </w:pPr>
      <w:r>
        <w:rPr>
          <w:b/>
          <w:lang w:val="de-DE"/>
        </w:rPr>
        <w:t xml:space="preserve">Reizfeldgröße: </w:t>
      </w:r>
      <w:r>
        <w:rPr>
          <w:lang w:val="de-DE"/>
        </w:rPr>
        <w:t xml:space="preserve">Das iPad deckt bei 40 cm etwa 30° × 22° des Gesichtsfeldes ab. Laborstudien nutzen teils deutlich größere Reizfelder, z. B. 72° × 60° [6, Methods]. Ein sehr kleines zentrales Reizfeld (10° × 6°) verringerte in einer Studie den Gain und hob die Oben-unten-Asymmetrie auf [7, Abstract]. Wie sich das iPad-Reizfeld auswirkt, ist nicht untersucht.</w:t>
      </w:r>
    </w:p>
    <w:p w14:paraId="358D51A2" w14:textId="77777777" w:rsidR="002D3072" w:rsidRPr="003B1089" w:rsidRDefault="00000000">
      <w:pPr>
        <w:pStyle w:val="Aufzhlungszeichen"/>
        <w:spacing w:after="60"/>
        <w:rPr>
          <w:lang w:val="de-DE"/>
        </w:rPr>
      </w:pPr>
      <w:r>
        <w:rPr>
          <w:b/>
          <w:lang w:val="de-DE"/>
        </w:rPr>
        <w:t xml:space="preserve">Ein Wert für beide Augen: </w:t>
      </w:r>
      <w:r>
        <w:rPr>
          <w:lang w:val="de-DE"/>
        </w:rPr>
        <w:t>Die App bildet den Mittelwert beider Augen. Unterschiede zwischen den Augen, etwa den bei Dyslexie beschriebenen (Abschnitt 9.1), kann sie nicht erkennen.</w:t>
      </w:r>
    </w:p>
    <w:p w14:paraId="09819629" w14:textId="35A2400C" w:rsidR="002D3072" w:rsidRPr="003B1089" w:rsidRDefault="00000000">
      <w:pPr>
        <w:pStyle w:val="Aufzhlungszeichen"/>
        <w:spacing w:after="60"/>
        <w:rPr>
          <w:lang w:val="de-DE"/>
        </w:rPr>
      </w:pPr>
      <w:r>
        <w:rPr>
          <w:b/>
          <w:lang w:val="de-DE"/>
        </w:rPr>
        <w:t xml:space="preserve">Keine Validierungsdaten: </w:t>
      </w:r>
      <w:r>
        <w:rPr>
          <w:lang w:val="de-DE"/>
        </w:rPr>
        <w:t>Für die App gibt es noch keine Studien zur Messwiederholbarkeit. Die App schätzt die Schwankung innerhalb einer Messung aus den Wiederholungen; wie stark die Werte von Tag zu Tag schwanken, muss man pro Person selbst ermitteln (Abschnitt 5).</w:t>
      </w:r>
    </w:p>
    <w:p w14:paraId="4B6A625C" w14:textId="77777777" w:rsidR="004B3577" w:rsidRPr="00DF53AD" w:rsidRDefault="00000000">
      <w:pPr>
        <w:pStyle w:val="Aufzhlungszeichen"/>
        <w:spacing w:after="60"/>
        <w:rPr>
          <w:lang w:val="de-DE"/>
        </w:rPr>
      </w:pPr>
      <w:r>
        <w:rPr>
          <w:b/>
          <w:lang w:val="de-DE"/>
        </w:rPr>
        <w:t xml:space="preserve">Kameraposition: </w:t>
      </w:r>
      <w:r>
        <w:rPr>
          <w:lang w:val="de-DE"/>
        </w:rPr>
        <w:t xml:space="preserve">Die Frontkamera sitzt nicht genau vor den Augen. Dadurch kann eine kleine, gerätebedingte Asymmetrie entstehen. Beim Vergleich mit früheren Messungen derselben Person fällt sie heraus, solange Gerät und Aufbau gleich bleiben.</w:t>
      </w:r>
    </w:p>
    <w:p w14:paraId="4B4C377E" w14:textId="77777777" w:rsidR="002D3072" w:rsidRPr="003B1089" w:rsidRDefault="00000000">
      <w:pPr>
        <w:pStyle w:val="berschrift1"/>
        <w:rPr>
          <w:lang w:val="de-DE"/>
        </w:rPr>
      </w:pPr>
      <w:bookmarkStart w:id="10" w:name="_Toc243140222"/>
      <w:r>
        <w:rPr>
          <w:lang w:val="de-DE"/>
        </w:rPr>
        <w:lastRenderedPageBreak/>
        <w:t>3 Wie das Gehirn den OKR erzeugt</w:t>
      </w:r>
      <w:bookmarkEnd w:id="10"/>
    </w:p>
    <w:p w14:paraId="45F9AEF8" w14:textId="77777777" w:rsidR="002D3072" w:rsidRPr="003B1089" w:rsidRDefault="00000000">
      <w:pPr>
        <w:rPr>
          <w:lang w:val="de-DE"/>
        </w:rPr>
      </w:pPr>
      <w:r>
        <w:rPr>
          <w:lang w:val="de-DE"/>
        </w:rPr>
        <w:t>Die Kette vom Auge bis zum Augenmuskel, vereinfacht:</w:t>
      </w:r>
    </w:p>
    <w:p w14:paraId="16BA43E7" w14:textId="77777777" w:rsidR="002D3072" w:rsidRPr="003B1089" w:rsidRDefault="00000000">
      <w:pPr>
        <w:pStyle w:val="Listennummer"/>
        <w:numPr>
          <w:ilvl w:val="0"/>
          <w:numId w:val="11"/>
        </w:numPr>
        <w:spacing w:after="60"/>
        <w:rPr>
          <w:lang w:val="de-DE"/>
        </w:rPr>
      </w:pPr>
      <w:r>
        <w:rPr>
          <w:b/>
          <w:lang w:val="de-DE"/>
        </w:rPr>
        <w:t xml:space="preserve">Netzhaut: </w:t>
      </w:r>
      <w:r>
        <w:rPr>
          <w:lang w:val="de-DE"/>
        </w:rPr>
        <w:t xml:space="preserve">Die Netzhaut meldet Bildbewegung, also Bildverschiebung auf der Netzhaut (retinal slip).</w:t>
      </w:r>
    </w:p>
    <w:p w14:paraId="02CBA64D" w14:textId="77777777" w:rsidR="002D3072" w:rsidRPr="003B1089" w:rsidRDefault="00000000">
      <w:pPr>
        <w:pStyle w:val="Listennummer"/>
        <w:numPr>
          <w:ilvl w:val="0"/>
          <w:numId w:val="11"/>
        </w:numPr>
        <w:spacing w:after="60"/>
        <w:rPr>
          <w:lang w:val="de-DE"/>
        </w:rPr>
      </w:pPr>
      <w:r>
        <w:rPr>
          <w:b/>
          <w:lang w:val="de-DE"/>
        </w:rPr>
        <w:t xml:space="preserve">Prätektum (NOT/DTN): </w:t>
      </w:r>
      <w:r>
        <w:rPr>
          <w:lang w:val="de-DE"/>
        </w:rPr>
        <w:t xml:space="preserve">Der Nucleus des Tractus opticus (NOT) und der dorsale Terminalkern (DTN) im Prätektum (Mesencephalon), am Übergang von Thalamus zu Mittelhirn, enthalten richtungsempfindliche Nervenzellen. Bei Affen bevorzugen Nervenzellen im linken NOT/DTN Bewegung nach links und umgekehrt [13, Abstract]. Beim Menschen fand die fMRT bei waagerechtem und senkrechtem OKN Aktivierung in der Übergangszone von Thalamus und Mittelhirn, die den prätektalen Kernkomplex umfasst [11, Abstract].</w:t>
      </w:r>
    </w:p>
    <w:p w14:paraId="59B77FFC" w14:textId="66ACB982" w:rsidR="002D3072" w:rsidRPr="003B1089" w:rsidRDefault="00000000">
      <w:pPr>
        <w:pStyle w:val="Listennummer"/>
        <w:numPr>
          <w:ilvl w:val="0"/>
          <w:numId w:val="11"/>
        </w:numPr>
        <w:spacing w:after="60"/>
        <w:rPr>
          <w:lang w:val="de-DE"/>
        </w:rPr>
      </w:pPr>
      <w:r>
        <w:rPr>
          <w:b/>
          <w:lang w:val="de-DE"/>
        </w:rPr>
        <w:t xml:space="preserve">Großhirnrinde: </w:t>
      </w:r>
      <w:r>
        <w:rPr>
          <w:lang w:val="de-DE"/>
        </w:rPr>
        <w:t xml:space="preserve">MT/V5 und MST, im Übergang von Temporal- zu Okzipitallappen, verarbeiten Bewegung (BA19 und teilweise BA37). Bei Affen projizieren MT und MST zum NOT/DTN und zu den Brückenkernen [15, Abstract]. In einer fMRT-Studie mit 10 Gesunden waren bei optokinetischer Reizung visuelle Bewegungsareale sowie parietale und frontale okulomotorische Areale aktiv, mit Betonung der rechten Hirnhälfte [10, Abstract].</w:t>
      </w:r>
    </w:p>
    <w:p w14:paraId="6FB5C03C" w14:textId="77777777" w:rsidR="002D3072" w:rsidRPr="003B1089" w:rsidRDefault="00000000">
      <w:pPr>
        <w:pStyle w:val="Listennummer"/>
        <w:numPr>
          <w:ilvl w:val="0"/>
          <w:numId w:val="11"/>
        </w:numPr>
        <w:spacing w:after="60"/>
        <w:rPr>
          <w:lang w:val="de-DE"/>
        </w:rPr>
      </w:pPr>
      <w:r>
        <w:rPr>
          <w:b/>
          <w:lang w:val="de-DE"/>
        </w:rPr>
        <w:t xml:space="preserve">Vestibulariskerne und Geschwindigkeitsspeicher (Medulla, Pons, Cerebellum): </w:t>
      </w:r>
      <w:r>
        <w:rPr>
          <w:lang w:val="de-DE"/>
        </w:rPr>
        <w:t xml:space="preserve">Die Vestibulariskerne fassen visuelle und Gleichgewichtssignale zur Schätzung der Eigendrehung zusammen [16, Abstract]. Ein Geschwindigkeitsspeicher (velocity storage) hält die Augengeschwindigkeit aufrecht; Modelle erklären damit auch den Nachnystagmus im Dunkeln [17, Abstract].</w:t>
      </w:r>
    </w:p>
    <w:p w14:paraId="2A9CBEE6" w14:textId="77777777" w:rsidR="002D3072" w:rsidRPr="003B1089" w:rsidRDefault="00000000">
      <w:pPr>
        <w:pStyle w:val="Listennummer"/>
        <w:numPr>
          <w:ilvl w:val="0"/>
          <w:numId w:val="11"/>
        </w:numPr>
        <w:spacing w:after="60"/>
        <w:rPr>
          <w:lang w:val="de-DE"/>
        </w:rPr>
      </w:pPr>
      <w:r>
        <w:rPr>
          <w:b/>
          <w:lang w:val="de-DE"/>
        </w:rPr>
        <w:t xml:space="preserve">Kleinhirn (Cerebellum): </w:t>
      </w:r>
      <w:r>
        <w:rPr>
          <w:lang w:val="de-DE"/>
        </w:rPr>
        <w:t xml:space="preserve">Flocculus, Uvula und okulomotorischer Vermis waren in fMRT-Studien beim OKN aktiv [11, Abstract; 12, Abstract]. Bei Patienten mit Kleinhirninfarkt ging ein verminderter Gain der langsamen Phase mit Schäden an Uvula und Pyramis einher [18, Abstract].</w:t>
      </w:r>
    </w:p>
    <w:p w14:paraId="5A545632" w14:textId="77777777" w:rsidR="002D3072" w:rsidRPr="003B1089" w:rsidRDefault="00000000">
      <w:pPr>
        <w:pStyle w:val="Listennummer"/>
        <w:numPr>
          <w:ilvl w:val="0"/>
          <w:numId w:val="11"/>
        </w:numPr>
        <w:spacing w:after="60"/>
        <w:rPr>
          <w:lang w:val="de-DE"/>
        </w:rPr>
      </w:pPr>
      <w:r>
        <w:rPr>
          <w:b/>
          <w:lang w:val="de-DE"/>
        </w:rPr>
        <w:t xml:space="preserve">Sakkaden-Generatoren (Pons, Mesencephalon): </w:t>
      </w:r>
      <w:r>
        <w:rPr>
          <w:lang w:val="de-DE"/>
        </w:rPr>
        <w:t>Schnelle Phasen werden wie Sakkaden von Burst-Neuronen in zwei Zentren erzeugt [22, Abstract]:</w:t>
      </w:r>
    </w:p>
    <w:p w14:paraId="707B916E" w14:textId="77777777" w:rsidR="002D3072" w:rsidRPr="003B1089" w:rsidRDefault="00000000">
      <w:pPr>
        <w:pStyle w:val="Aufzhlungszeichen2"/>
        <w:spacing w:after="60"/>
        <w:rPr>
          <w:lang w:val="de-DE"/>
        </w:rPr>
      </w:pPr>
      <w:r>
        <w:rPr>
          <w:lang w:val="de-DE"/>
        </w:rPr>
        <w:t xml:space="preserve">waagerecht in der paramedianen pontinen Formatio reticularis (PPRF) der Brücke (Pons; Untersuchungen an Affen) [21, Abstract],</w:t>
      </w:r>
    </w:p>
    <w:p w14:paraId="4F871DEC" w14:textId="77777777" w:rsidR="002D3072" w:rsidRPr="003B1089" w:rsidRDefault="00000000">
      <w:pPr>
        <w:pStyle w:val="Aufzhlungszeichen2"/>
        <w:spacing w:after="60"/>
        <w:rPr>
          <w:lang w:val="de-DE"/>
        </w:rPr>
      </w:pPr>
      <w:r>
        <w:rPr>
          <w:lang w:val="de-DE"/>
        </w:rPr>
        <w:t>senkrecht im rostralen interstitiellen Kern des medialen Längsbündels (riMLF) im Mittelhirn (Mesencephalon) [19, Abstract].</w:t>
      </w:r>
    </w:p>
    <w:p w14:paraId="0D93D568" w14:textId="77777777" w:rsidR="002D3072" w:rsidRPr="003B1089" w:rsidRDefault="00000000">
      <w:pPr>
        <w:rPr>
          <w:lang w:val="de-DE"/>
        </w:rPr>
      </w:pPr>
      <w:r>
        <w:rPr>
          <w:lang w:val="de-DE"/>
        </w:rPr>
        <w:t xml:space="preserve">Die fMRT zeigte beim waagerechten OKN Aktivierung, die die Autoren am ehesten der PPRF zuordnen, und beim senkrechten OKN Aktivierung im Bereich des riMLF; sie sprechen von ersten Zuordnungen [11, Abstract].</w:t>
      </w:r>
    </w:p>
    <w:p w14:paraId="0D93D568" w14:textId="77777777" w:rsidR="002D3072" w:rsidRPr="003B1089" w:rsidRDefault="00000000">
      <w:pPr>
        <w:rPr>
          <w:lang w:val="de-DE"/>
        </w:rPr>
      </w:pPr>
      <w:r>
        <w:rPr>
          <w:lang w:val="de-DE"/>
        </w:rPr>
        <w:t xml:space="preserve">Die Formatio reticularis ist ein netzartiges Geflecht aus Nervenzellen, das sich durch den ganzen Hirnstamm zieht (Mesencephalon, Pons, Medulla). Sie steuert unter anderem Wachheit und Aufmerksamkeit, Atmung und Kreislauf, Muskelspannung, Schutzreflexe wie Schlucken und Husten sowie die Schmerzdämpfung. Ihr Teil in der Brücke, die PPRF, erzeugt die waagerechten Sakkaden und damit die Rücksprünge des OKN nach rechts und links. Für die Messung ist zusätzlich die Wachheit wichtig: Ein müdes oder abgelenktes Kind kann den Streifen schlechter folgen (Lehrbuchwissen).</w:t>
      </w:r>
    </w:p>
    <w:p w14:paraId="7B6EB51E" w14:textId="77777777" w:rsidR="002D3072" w:rsidRDefault="00000000">
      <w:pPr>
        <w:pStyle w:val="Listennummer"/>
        <w:numPr>
          <w:ilvl w:val="0"/>
          <w:numId w:val="11"/>
        </w:numPr>
        <w:spacing w:after="60"/>
        <w:rPr>
          <w:lang w:val="de-DE"/>
        </w:rPr>
      </w:pPr>
      <w:r>
        <w:rPr>
          <w:b/>
          <w:lang w:val="de-DE"/>
        </w:rPr>
        <w:t xml:space="preserve">Augenmuskelkerne (Pons, Mesencephalon): </w:t>
      </w:r>
      <w:r>
        <w:rPr>
          <w:lang w:val="de-DE"/>
        </w:rPr>
        <w:t xml:space="preserve">Kerne III (N. oculomotorius), IV (N. trochlearis) und VI (N. abducens) steuern die äußeren Augenmuskeln [23, Abstract].</w:t>
      </w:r>
    </w:p>
    <w:p w14:paraId="612744E5" w14:textId="77777777" w:rsidR="00815612" w:rsidRDefault="00815612" w:rsidP="00815612">
      <w:pPr>
        <w:pStyle w:val="Listennummer"/>
        <w:numPr>
          <w:ilvl w:val="0"/>
          <w:numId w:val="0"/>
        </w:numPr>
        <w:spacing w:after="60"/>
        <w:ind w:left="360" w:hanging="360"/>
        <w:rPr>
          <w:lang w:val="de-DE"/>
        </w:rPr>
      </w:pPr>
    </w:p>
    <w:p w14:paraId="3A8AEEEA" w14:textId="77777777" w:rsidR="00815612" w:rsidRDefault="00815612" w:rsidP="00815612">
      <w:pPr>
        <w:pStyle w:val="Listennummer"/>
        <w:numPr>
          <w:ilvl w:val="0"/>
          <w:numId w:val="0"/>
        </w:numPr>
        <w:spacing w:after="60"/>
        <w:ind w:left="360" w:hanging="360"/>
        <w:rPr>
          <w:lang w:val="de-DE"/>
        </w:rPr>
      </w:pPr>
      <w:hyperlink r:id="rId8" w:history="1">
        <w:r>
          <w:rPr>
            <w:rStyle w:val="Hyperlink"/>
            <w:lang w:val="de-DE"/>
          </w:rPr>
          <w:t>https://www.youtube.com/watch?v=WlTFA99sSlI&amp;t=11s</w:t>
        </w:r>
      </w:hyperlink>
    </w:p>
    <w:p w14:paraId="7EFC6C28" w14:textId="77777777" w:rsidR="00815612" w:rsidRPr="003B1089" w:rsidRDefault="00815612" w:rsidP="00815612">
      <w:pPr>
        <w:pStyle w:val="Listennummer"/>
        <w:numPr>
          <w:ilvl w:val="0"/>
          <w:numId w:val="0"/>
        </w:numPr>
        <w:spacing w:after="60"/>
        <w:ind w:left="360" w:hanging="360"/>
        <w:rPr>
          <w:lang w:val="de-DE"/>
        </w:rPr>
      </w:pPr>
    </w:p>
    <w:p w14:paraId="34CE42FA" w14:textId="77777777" w:rsidR="002D3072" w:rsidRPr="003B1089" w:rsidRDefault="00000000">
      <w:pPr>
        <w:pStyle w:val="berschrift2"/>
        <w:rPr>
          <w:lang w:val="de-DE"/>
        </w:rPr>
      </w:pPr>
      <w:bookmarkStart w:id="11" w:name="_Toc243140223"/>
      <w:r>
        <w:rPr>
          <w:lang w:val="de-DE"/>
        </w:rPr>
        <w:t>3.1 Augenmuskeln je Bewegungsrichtung</w:t>
      </w:r>
      <w:bookmarkEnd w:id="11"/>
    </w:p>
    <w:p w14:paraId="67EC41D1" w14:textId="77777777" w:rsidR="002D3072" w:rsidRPr="003B1089" w:rsidRDefault="00000000">
      <w:pPr>
        <w:rPr>
          <w:lang w:val="de-DE"/>
        </w:rPr>
      </w:pPr>
      <w:r>
        <w:rPr>
          <w:lang w:val="de-DE"/>
        </w:rPr>
        <w:t>Die folgende Zuordnung ist anatomisches Lehrbuchwissen. Die zitierten Arbeiten belegen nur einzelne Kerne und Verbindungen.</w:t>
      </w:r>
    </w:p>
    <w:tbl>
      <w:tblPr>
        <w:tblStyle w:val="Tabellenraster"/>
        <w:tblW w:w="0" w:type="auto"/>
        <w:jc w:val="center"/>
        <w:tblLayout w:type="fixed"/>
        <w:tblLook w:val="04A0" w:firstRow="1" w:lastRow="0" w:firstColumn="1" w:lastColumn="0" w:noHBand="0" w:noVBand="1"/>
      </w:tblPr>
      <w:tblGrid>
        <w:gridCol w:w="1928"/>
        <w:gridCol w:w="2835"/>
        <w:gridCol w:w="1587"/>
        <w:gridCol w:w="3061"/>
      </w:tblGrid>
      <w:tr w:rsidR="002D3072" w14:paraId="50F2C264" w14:textId="77777777">
        <w:trPr>
          <w:tblHeader/>
          <w:jc w:val="center"/>
        </w:trPr>
        <w:tc>
          <w:tcPr>
            <w:tcW w:w="1928" w:type="dxa"/>
            <w:shd w:val="clear" w:color="auto" w:fill="1E5A7A"/>
          </w:tcPr>
          <w:p w14:paraId="6DA5D653" w14:textId="77777777" w:rsidR="002D3072" w:rsidRDefault="00000000">
            <w:r>
              <w:rPr>
                <w:b/>
                <w:color w:val="FFFFFF"/>
                <w:sz w:val="19"/>
              </w:rPr>
              <w:t>Augenbewegung</w:t>
            </w:r>
          </w:p>
        </w:tc>
        <w:tc>
          <w:tcPr>
            <w:tcW w:w="2835" w:type="dxa"/>
            <w:shd w:val="clear" w:color="auto" w:fill="1E5A7A"/>
          </w:tcPr>
          <w:p w14:paraId="0E1C2178" w14:textId="77777777" w:rsidR="002D3072" w:rsidRDefault="00000000">
            <w:r>
              <w:rPr>
                <w:b/>
                <w:color w:val="FFFFFF"/>
                <w:sz w:val="19"/>
              </w:rPr>
              <w:t>Muskeln</w:t>
            </w:r>
          </w:p>
        </w:tc>
        <w:tc>
          <w:tcPr>
            <w:tcW w:w="1587" w:type="dxa"/>
            <w:shd w:val="clear" w:color="auto" w:fill="1E5A7A"/>
          </w:tcPr>
          <w:p w14:paraId="683CC10C" w14:textId="77777777" w:rsidR="002D3072" w:rsidRDefault="00000000">
            <w:r>
              <w:rPr>
                <w:b/>
                <w:color w:val="FFFFFF"/>
                <w:sz w:val="19"/>
              </w:rPr>
              <w:t xml:space="preserve">Nerv / Kern</w:t>
            </w:r>
          </w:p>
        </w:tc>
        <w:tc>
          <w:tcPr>
            <w:tcW w:w="3061" w:type="dxa"/>
            <w:shd w:val="clear" w:color="auto" w:fill="1E5A7A"/>
          </w:tcPr>
          <w:p w14:paraId="7DC6DBFF" w14:textId="77777777" w:rsidR="002D3072" w:rsidRDefault="00000000">
            <w:r>
              <w:rPr>
                <w:b/>
                <w:color w:val="FFFFFF"/>
                <w:sz w:val="19"/>
              </w:rPr>
              <w:t xml:space="preserve">Vermittelt durch</w:t>
            </w:r>
          </w:p>
        </w:tc>
      </w:tr>
      <w:tr w:rsidR="002D3072" w:rsidRPr="00DF53AD" w14:paraId="2AC9D2B9" w14:textId="77777777">
        <w:trPr>
          <w:jc w:val="center"/>
        </w:trPr>
        <w:tc>
          <w:tcPr>
            <w:tcW w:w="1928" w:type="dxa"/>
          </w:tcPr>
          <w:p w14:paraId="0C1860CE" w14:textId="77777777" w:rsidR="002D3072" w:rsidRDefault="00000000">
            <w:pPr>
              <w:spacing w:after="0"/>
            </w:pPr>
            <w:r>
              <w:rPr>
                <w:sz w:val="19"/>
              </w:rPr>
              <w:t xml:space="preserve">nach rechts (beide Augen)</w:t>
            </w:r>
          </w:p>
        </w:tc>
        <w:tc>
          <w:tcPr>
            <w:tcW w:w="2835" w:type="dxa"/>
          </w:tcPr>
          <w:p w14:paraId="1E467696" w14:textId="77777777" w:rsidR="002D3072" w:rsidRDefault="00000000">
            <w:pPr>
              <w:spacing w:after="0"/>
            </w:pPr>
            <w:r>
              <w:rPr>
                <w:sz w:val="19"/>
              </w:rPr>
              <w:t xml:space="preserve">rechts M. rectus lateralis + links M. rectus medialis</w:t>
            </w:r>
          </w:p>
        </w:tc>
        <w:tc>
          <w:tcPr>
            <w:tcW w:w="1587" w:type="dxa"/>
          </w:tcPr>
          <w:p w14:paraId="1040115E" w14:textId="77777777" w:rsidR="002D3072" w:rsidRDefault="00000000">
            <w:pPr>
              <w:spacing w:after="0"/>
            </w:pPr>
            <w:r>
              <w:rPr>
                <w:sz w:val="19"/>
              </w:rPr>
              <w:t xml:space="preserve">rechts VI (Pons), links III (Mesencephalon)</w:t>
            </w:r>
          </w:p>
        </w:tc>
        <w:tc>
          <w:tcPr>
            <w:tcW w:w="3061" w:type="dxa"/>
          </w:tcPr>
          <w:p w14:paraId="04E6F175" w14:textId="77777777" w:rsidR="002D3072" w:rsidRPr="003B1089" w:rsidRDefault="00000000">
            <w:pPr>
              <w:spacing w:after="0"/>
              <w:rPr>
                <w:lang w:val="de-DE"/>
              </w:rPr>
            </w:pPr>
            <w:r>
              <w:rPr>
                <w:sz w:val="19"/>
                <w:lang w:val="de-DE"/>
              </w:rPr>
              <w:t>Abducens-Interneurone (Pons) über das mediale Längsbündel (MLF) (Lehrbuchwissen; zum MLF: [24, Abstract])</w:t>
            </w:r>
          </w:p>
        </w:tc>
      </w:tr>
      <w:tr w:rsidR="002D3072" w14:paraId="434B5337" w14:textId="77777777">
        <w:trPr>
          <w:jc w:val="center"/>
        </w:trPr>
        <w:tc>
          <w:tcPr>
            <w:tcW w:w="1928" w:type="dxa"/>
            <w:shd w:val="clear" w:color="auto" w:fill="EEF3F5"/>
          </w:tcPr>
          <w:p w14:paraId="1BA5C60C" w14:textId="77777777" w:rsidR="002D3072" w:rsidRDefault="00000000">
            <w:pPr>
              <w:spacing w:after="0"/>
            </w:pPr>
            <w:r>
              <w:rPr>
                <w:sz w:val="19"/>
              </w:rPr>
              <w:t xml:space="preserve">nach links (beide Augen)</w:t>
            </w:r>
          </w:p>
        </w:tc>
        <w:tc>
          <w:tcPr>
            <w:tcW w:w="2835" w:type="dxa"/>
            <w:shd w:val="clear" w:color="auto" w:fill="EEF3F5"/>
          </w:tcPr>
          <w:p w14:paraId="41AB6EBC" w14:textId="77777777" w:rsidR="002D3072" w:rsidRDefault="00000000">
            <w:pPr>
              <w:spacing w:after="0"/>
            </w:pPr>
            <w:r>
              <w:rPr>
                <w:sz w:val="19"/>
              </w:rPr>
              <w:t xml:space="preserve">links M. rectus lateralis + rechts M. rectus medialis</w:t>
            </w:r>
          </w:p>
        </w:tc>
        <w:tc>
          <w:tcPr>
            <w:tcW w:w="1587" w:type="dxa"/>
            <w:shd w:val="clear" w:color="auto" w:fill="EEF3F5"/>
          </w:tcPr>
          <w:p w14:paraId="68C3FADC" w14:textId="77777777" w:rsidR="002D3072" w:rsidRDefault="00000000">
            <w:pPr>
              <w:spacing w:after="0"/>
            </w:pPr>
            <w:r>
              <w:rPr>
                <w:sz w:val="19"/>
              </w:rPr>
              <w:t xml:space="preserve">links VI (Pons), rechts III (Mesencephalon)</w:t>
            </w:r>
          </w:p>
        </w:tc>
        <w:tc>
          <w:tcPr>
            <w:tcW w:w="3061" w:type="dxa"/>
            <w:shd w:val="clear" w:color="auto" w:fill="EEF3F5"/>
          </w:tcPr>
          <w:p w14:paraId="417BBE96" w14:textId="77777777" w:rsidR="002D3072" w:rsidRDefault="00000000">
            <w:pPr>
              <w:spacing w:after="0"/>
            </w:pPr>
            <w:r>
              <w:rPr>
                <w:sz w:val="19"/>
              </w:rPr>
              <w:t xml:space="preserve">wie oben, gespiegelt</w:t>
            </w:r>
          </w:p>
        </w:tc>
      </w:tr>
      <w:tr w:rsidR="002D3072" w14:paraId="1D4B0D75" w14:textId="77777777">
        <w:trPr>
          <w:jc w:val="center"/>
        </w:trPr>
        <w:tc>
          <w:tcPr>
            <w:tcW w:w="1928" w:type="dxa"/>
          </w:tcPr>
          <w:p w14:paraId="3BC42CD6" w14:textId="77777777" w:rsidR="002D3072" w:rsidRDefault="00000000">
            <w:pPr>
              <w:spacing w:after="0"/>
            </w:pPr>
            <w:r>
              <w:rPr>
                <w:sz w:val="19"/>
              </w:rPr>
              <w:t xml:space="preserve">nach oben</w:t>
            </w:r>
          </w:p>
        </w:tc>
        <w:tc>
          <w:tcPr>
            <w:tcW w:w="2835" w:type="dxa"/>
          </w:tcPr>
          <w:p w14:paraId="6FF8EEFF" w14:textId="77777777" w:rsidR="002D3072" w:rsidRDefault="00000000">
            <w:pPr>
              <w:spacing w:after="0"/>
            </w:pPr>
            <w:r>
              <w:rPr>
                <w:sz w:val="19"/>
              </w:rPr>
              <w:t>M. rectus superior + M. obliquus inferior</w:t>
            </w:r>
          </w:p>
        </w:tc>
        <w:tc>
          <w:tcPr>
            <w:tcW w:w="1587" w:type="dxa"/>
          </w:tcPr>
          <w:p w14:paraId="3BF5A400" w14:textId="77777777" w:rsidR="002D3072" w:rsidRDefault="00000000">
            <w:pPr>
              <w:spacing w:after="0"/>
            </w:pPr>
            <w:r>
              <w:rPr>
                <w:sz w:val="19"/>
              </w:rPr>
              <w:t>III (Mesencephalon)</w:t>
            </w:r>
          </w:p>
        </w:tc>
        <w:tc>
          <w:tcPr>
            <w:tcW w:w="3061" w:type="dxa"/>
          </w:tcPr>
          <w:p w14:paraId="59A1551D" w14:textId="77777777" w:rsidR="002D3072" w:rsidRDefault="00000000">
            <w:pPr>
              <w:spacing w:after="0"/>
            </w:pPr>
            <w:r>
              <w:rPr>
                <w:sz w:val="19"/>
              </w:rPr>
              <w:t xml:space="preserve">riMLF, Nucleus interstitialis Cajal (Mesencephalon) [24, Abstract]</w:t>
            </w:r>
          </w:p>
        </w:tc>
      </w:tr>
      <w:tr w:rsidR="002D3072" w14:paraId="51C8BF45" w14:textId="77777777">
        <w:trPr>
          <w:jc w:val="center"/>
        </w:trPr>
        <w:tc>
          <w:tcPr>
            <w:tcW w:w="1928" w:type="dxa"/>
            <w:shd w:val="clear" w:color="auto" w:fill="EEF3F5"/>
          </w:tcPr>
          <w:p w14:paraId="635005C3" w14:textId="77777777" w:rsidR="002D3072" w:rsidRDefault="00000000">
            <w:pPr>
              <w:spacing w:after="0"/>
            </w:pPr>
            <w:r>
              <w:rPr>
                <w:sz w:val="19"/>
              </w:rPr>
              <w:lastRenderedPageBreak/>
              <w:t xml:space="preserve">nach unten</w:t>
            </w:r>
          </w:p>
        </w:tc>
        <w:tc>
          <w:tcPr>
            <w:tcW w:w="2835" w:type="dxa"/>
            <w:shd w:val="clear" w:color="auto" w:fill="EEF3F5"/>
          </w:tcPr>
          <w:p w14:paraId="0FF9F5E4" w14:textId="77777777" w:rsidR="002D3072" w:rsidRDefault="00000000">
            <w:pPr>
              <w:spacing w:after="0"/>
            </w:pPr>
            <w:r>
              <w:rPr>
                <w:sz w:val="19"/>
              </w:rPr>
              <w:t>M. rectus inferior + M. obliquus superior</w:t>
            </w:r>
          </w:p>
        </w:tc>
        <w:tc>
          <w:tcPr>
            <w:tcW w:w="1587" w:type="dxa"/>
            <w:shd w:val="clear" w:color="auto" w:fill="EEF3F5"/>
          </w:tcPr>
          <w:p w14:paraId="035ADC76" w14:textId="77777777" w:rsidR="002D3072" w:rsidRDefault="00000000">
            <w:pPr>
              <w:spacing w:after="0"/>
            </w:pPr>
            <w:r>
              <w:rPr>
                <w:sz w:val="19"/>
              </w:rPr>
              <w:t xml:space="preserve">III und IV (Mesencephalon)</w:t>
            </w:r>
          </w:p>
        </w:tc>
        <w:tc>
          <w:tcPr>
            <w:tcW w:w="3061" w:type="dxa"/>
            <w:shd w:val="clear" w:color="auto" w:fill="EEF3F5"/>
          </w:tcPr>
          <w:p w14:paraId="4FC849EC" w14:textId="77777777" w:rsidR="002D3072" w:rsidRDefault="00000000">
            <w:pPr>
              <w:spacing w:after="0"/>
            </w:pPr>
            <w:r>
              <w:rPr>
                <w:sz w:val="19"/>
              </w:rPr>
              <w:t xml:space="preserve">riMLF (Mesencephalon) [19, Abstract]</w:t>
            </w:r>
          </w:p>
        </w:tc>
      </w:tr>
    </w:tbl>
    <w:p w14:paraId="1D5EA06C" w14:textId="77777777" w:rsidR="002D3072" w:rsidRDefault="002D3072">
      <w:pPr>
        <w:spacing w:after="40"/>
      </w:pPr>
    </w:p>
    <w:p w14:paraId="523D075B" w14:textId="77777777" w:rsidR="002D3072" w:rsidRPr="003B1089" w:rsidRDefault="00000000">
      <w:pPr>
        <w:rPr>
          <w:lang w:val="de-DE"/>
        </w:rPr>
      </w:pPr>
      <w:r>
        <w:rPr>
          <w:lang w:val="de-DE"/>
        </w:rPr>
        <w:t>Laufen die Streifen nach rechts, bewegen sich beide Augen in der langsamen Phase nach rechts. Der Rücksprung geht nach links. Waagerechte Sakkaden werden jeweils von der PPRF (Pons) auf der Seite erzeugt, in deren Richtung sie gehen (Lehrbuchwissen).</w:t>
      </w:r>
    </w:p>
    <w:p w14:paraId="0A5009C6" w14:textId="77777777" w:rsidR="002D3072" w:rsidRPr="003B1089" w:rsidRDefault="00000000">
      <w:pPr>
        <w:pStyle w:val="berschrift1"/>
        <w:rPr>
          <w:lang w:val="de-DE"/>
        </w:rPr>
      </w:pPr>
      <w:bookmarkStart w:id="12" w:name="_Toc243140224"/>
      <w:r>
        <w:rPr>
          <w:lang w:val="de-DE"/>
        </w:rPr>
        <w:t>4 Die Messwerte</w:t>
      </w:r>
      <w:bookmarkEnd w:id="12"/>
    </w:p>
    <w:p w14:paraId="3B93B0FE" w14:textId="63CB40C3" w:rsidR="002D3072" w:rsidRPr="003B1089" w:rsidRDefault="00000000">
      <w:pPr>
        <w:rPr>
          <w:lang w:val="de-DE"/>
        </w:rPr>
      </w:pPr>
      <w:r>
        <w:rPr>
          <w:lang w:val="de-DE"/>
        </w:rPr>
        <w:t xml:space="preserve">Für jeden Messwert folgen: Definition, Berechnung in der App, Normalwerte, Bedeutung, beteiligte Hirnbereiche und Augenmuskeln sowie Hinweise zum Vergleich mehrerer Messungen. Was eine Auffälligkeit anatomisch bedeuten kann, steht in Abschnitt 5.4; Befunde bei neurologischen Entwicklungsstörungen stehen in Kapitel 9. Die App zeigt im Ergebnis nur den Gain und die beiden Asymmetrien.</w:t>
      </w:r>
    </w:p>
    <w:p w14:paraId="2BF9E5BA" w14:textId="77777777" w:rsidR="002D3072" w:rsidRPr="003B1089" w:rsidRDefault="00000000">
      <w:pPr>
        <w:pStyle w:val="berschrift2"/>
        <w:rPr>
          <w:lang w:val="de-DE"/>
        </w:rPr>
      </w:pPr>
      <w:bookmarkStart w:id="13" w:name="_Toc243140225"/>
      <w:r>
        <w:rPr>
          <w:lang w:val="de-DE"/>
        </w:rPr>
        <w:t xml:space="preserve">4.1 Gain (Verstärkung der langsamen Phase)</w:t>
      </w:r>
      <w:bookmarkEnd w:id="13"/>
    </w:p>
    <w:p w14:paraId="2CEEE82A" w14:textId="77777777" w:rsidR="002D3072" w:rsidRPr="003B1089" w:rsidRDefault="00000000">
      <w:pPr>
        <w:rPr>
          <w:lang w:val="de-DE"/>
        </w:rPr>
      </w:pPr>
      <w:r>
        <w:rPr>
          <w:b/>
          <w:lang w:val="de-DE"/>
        </w:rPr>
        <w:t xml:space="preserve">Definition: </w:t>
      </w:r>
      <w:r>
        <w:rPr>
          <w:lang w:val="de-DE"/>
        </w:rPr>
        <w:t>Augengeschwindigkeit in der langsamen Phase geteilt durch die Streifengeschwindigkeit. 1,0 heißt: Das Auge läuft genauso schnell wie die Streifen. 0,5 heißt: halb so schnell.</w:t>
      </w:r>
    </w:p>
    <w:p w14:paraId="2CEEE82A" w14:textId="77777777" w:rsidR="002D3072" w:rsidRPr="003B1089" w:rsidRDefault="00000000">
      <w:pPr>
        <w:rPr>
          <w:lang w:val="de-DE"/>
        </w:rPr>
      </w:pPr>
      <w:r>
        <w:rPr>
          <w:b/>
          <w:lang w:val="de-DE"/>
        </w:rPr>
        <w:t xml:space="preserve">Einfach erklärt (Eselsbrücke): </w:t>
      </w:r>
      <w:r>
        <w:rPr>
          <w:lang w:val="de-DE"/>
        </w:rPr>
        <w:t xml:space="preserve">Der Gain ist die „Mitkomm-Quote“ der Augen. Man stellt sich die Streifen als Zug vor, der am Bahnsteig vorbeifährt, und die Augen als jemanden, der neben ihm herläuft. Bei Gain 1,0 läuft er genau so schnell wie der Zug. Bei 0,8 schafft er 80 % des Tempos, fällt langsam zurück und springt dann wieder nach vorn (der Rücksprung). Bei 0,5 schafft er nur die Hälfte des Tempos und muss oft zurückspringen.</w:t>
      </w:r>
    </w:p>
    <w:p w14:paraId="2CEEE82A" w14:textId="77777777" w:rsidR="002D3072" w:rsidRPr="003B1089" w:rsidRDefault="00000000">
      <w:pPr>
        <w:rPr>
          <w:lang w:val="de-DE"/>
        </w:rPr>
      </w:pPr>
      <w:r>
        <w:rPr>
          <w:b/>
          <w:lang w:val="de-DE"/>
        </w:rPr>
        <w:t xml:space="preserve">Beispiel: </w:t>
      </w:r>
      <w:r>
        <w:rPr>
          <w:lang w:val="de-DE"/>
        </w:rPr>
        <w:t xml:space="preserve">Die Streifen laufen mit 10 °/s, die Augen schaffen 8 °/s: Gain = 8 ÷ 10 = 0,8. Bei Gesunden liegt der Gain meist etwas unter 1; in einer Studie lag er immer unter 0,85 [5, Abstract].</w:t>
      </w:r>
    </w:p>
    <w:p w14:paraId="644D53B2" w14:textId="07805AA0" w:rsidR="002D3072" w:rsidRPr="003B1089" w:rsidRDefault="00000000">
      <w:pPr>
        <w:rPr>
          <w:lang w:val="de-DE"/>
        </w:rPr>
      </w:pPr>
      <w:r>
        <w:rPr>
          <w:b/>
          <w:lang w:val="de-DE"/>
        </w:rPr>
        <w:t xml:space="preserve">So berechnet die App: </w:t>
      </w:r>
      <w:r>
        <w:rPr>
          <w:lang w:val="de-DE"/>
        </w:rPr>
        <w:t xml:space="preserve">Augenposition in Grad (über die Kalibrierung) → Geschwindigkeit von Bild zu Bild → schnelle Phasen und Wackeln entfernen → Median der verbleibenden Geschwindigkeiten ÷ abstandskorrigierte Streifengeschwindigkeit. Für jede Runde, also jede Richtung, Geschwindigkeit und Wiederholung. Im Ergebnis zeigt die App den Mittelwert über alle gültigen Runden und darunter den Gain je Richtung.</w:t>
      </w:r>
    </w:p>
    <w:p w14:paraId="0590B599" w14:textId="77777777" w:rsidR="002D3072" w:rsidRPr="003B1089" w:rsidRDefault="00000000">
      <w:pPr>
        <w:pStyle w:val="berschrift3"/>
        <w:rPr>
          <w:lang w:val="de-DE"/>
        </w:rPr>
      </w:pPr>
      <w:r>
        <w:rPr>
          <w:lang w:val="de-DE"/>
        </w:rPr>
        <w:t>Normalwerte und Einflussfaktoren</w:t>
      </w:r>
    </w:p>
    <w:p w14:paraId="1B937192" w14:textId="77777777" w:rsidR="002D3072" w:rsidRPr="003B1089" w:rsidRDefault="00000000">
      <w:pPr>
        <w:pStyle w:val="Aufzhlungszeichen"/>
        <w:spacing w:after="60"/>
        <w:rPr>
          <w:lang w:val="de-DE"/>
        </w:rPr>
      </w:pPr>
      <w:r>
        <w:rPr>
          <w:b/>
          <w:lang w:val="de-DE"/>
        </w:rPr>
        <w:t xml:space="preserve">Gesunde Erwachsene: </w:t>
      </w:r>
      <w:r>
        <w:rPr>
          <w:lang w:val="de-DE"/>
        </w:rPr>
        <w:t xml:space="preserve">In einer Studie mit 7 Gesunden (Stare-Anweisung, großflächiges Punktmuster) lag der Gain immer unter 0,85 und nahm mit steigender Geschwindigkeit ab [5, Abstract].</w:t>
      </w:r>
    </w:p>
    <w:p w14:paraId="0278B05B" w14:textId="77777777" w:rsidR="002D3072" w:rsidRPr="003B1089" w:rsidRDefault="00000000">
      <w:pPr>
        <w:pStyle w:val="Aufzhlungszeichen"/>
        <w:spacing w:after="60"/>
        <w:rPr>
          <w:lang w:val="de-DE"/>
        </w:rPr>
      </w:pPr>
      <w:r>
        <w:rPr>
          <w:b/>
          <w:lang w:val="de-DE"/>
        </w:rPr>
        <w:t xml:space="preserve">Alter: </w:t>
      </w:r>
      <w:r>
        <w:rPr>
          <w:lang w:val="de-DE"/>
        </w:rPr>
        <w:t xml:space="preserve">In einer Querschnittsstudie (einäugige Prüfung, kleines Reizfeld) stieg der Gain im 2. und 3. Lebensjahr, blieb bis etwa 50 Jahre stabil und sank danach um 6–18 % [9, Results].</w:t>
      </w:r>
    </w:p>
    <w:p w14:paraId="6B123D04" w14:textId="77777777" w:rsidR="002D3072" w:rsidRDefault="00000000">
      <w:pPr>
        <w:pStyle w:val="Aufzhlungszeichen"/>
        <w:spacing w:after="60"/>
      </w:pPr>
      <w:r>
        <w:rPr>
          <w:b/>
          <w:lang w:val="de-DE"/>
        </w:rPr>
        <w:t xml:space="preserve">Reiz: </w:t>
      </w:r>
      <w:r>
        <w:rPr>
          <w:lang w:val="de-DE"/>
        </w:rPr>
        <w:t xml:space="preserve">Beim senkrechten OKN war der Gain bei niedriger Geschwindigkeit und groben Streifen am höchsten [6, Results]. Eine andere Studie fand dagegen höhere Augengeschwindigkeiten bei feineren Streifen [8, Abstract]. </w:t>
      </w:r>
      <w:r>
        <w:t xml:space="preserve">Deshalb die Streifenbreite für Vergleiche nie ändern.</w:t>
      </w:r>
    </w:p>
    <w:p w14:paraId="35BBB7DE" w14:textId="77777777" w:rsidR="002D3072" w:rsidRPr="003B1089" w:rsidRDefault="00000000">
      <w:pPr>
        <w:pStyle w:val="Aufzhlungszeichen"/>
        <w:spacing w:after="60"/>
        <w:rPr>
          <w:lang w:val="de-DE"/>
        </w:rPr>
      </w:pPr>
      <w:r>
        <w:rPr>
          <w:b/>
          <w:lang w:val="de-DE"/>
        </w:rPr>
        <w:t xml:space="preserve">Beidäugig: </w:t>
      </w:r>
      <w:r>
        <w:rPr>
          <w:lang w:val="de-DE"/>
        </w:rPr>
        <w:t xml:space="preserve">In einer Studie ergab beidäugiges Sehen einen höheren Gain als einäugiges [5, Abstract].</w:t>
      </w:r>
    </w:p>
    <w:p w14:paraId="7D89A253" w14:textId="77777777" w:rsidR="002D3072" w:rsidRPr="003B1089" w:rsidRDefault="00000000">
      <w:pPr>
        <w:pStyle w:val="Aufzhlungszeichen"/>
        <w:spacing w:after="60"/>
        <w:rPr>
          <w:lang w:val="de-DE"/>
        </w:rPr>
      </w:pPr>
      <w:r>
        <w:rPr>
          <w:b/>
          <w:lang w:val="de-DE"/>
        </w:rPr>
        <w:t xml:space="preserve">Anweisung: </w:t>
      </w:r>
      <w:r>
        <w:rPr>
          <w:lang w:val="de-DE"/>
        </w:rPr>
        <w:t xml:space="preserve">Look-OKN hat einen höheren Gain als Stare-OKN [2, Purpose]. Die schnellen Phasen sind bei Look-OKN größer und seltener, bei Stare-OKN kleiner und häufiger [3, Abstract].</w:t>
      </w:r>
    </w:p>
    <w:p w14:paraId="242552D3" w14:textId="77777777" w:rsidR="002D3072" w:rsidRDefault="00000000">
      <w:pPr>
        <w:pStyle w:val="berschrift3"/>
      </w:pPr>
      <w:r>
        <w:t>Bedeutung</w:t>
      </w:r>
    </w:p>
    <w:p w14:paraId="46E7281E" w14:textId="77777777" w:rsidR="002D3072" w:rsidRDefault="00000000">
      <w:pPr>
        <w:pStyle w:val="Aufzhlungszeichen"/>
        <w:spacing w:after="60"/>
      </w:pPr>
      <w:r>
        <w:rPr>
          <w:b/>
          <w:lang w:val="de-DE"/>
        </w:rPr>
        <w:t xml:space="preserve">Allgemein: </w:t>
      </w:r>
      <w:r>
        <w:rPr>
          <w:lang w:val="de-DE"/>
        </w:rPr>
        <w:t xml:space="preserve">Der Gain zeigt, wie gut das Gehirn Bildbewegung erkennt und in eine gleich schnelle Augenbewegung umsetzt. </w:t>
      </w:r>
      <w:r>
        <w:t xml:space="preserve">Ziel ist ein stabiles Netzhautbild.</w:t>
      </w:r>
    </w:p>
    <w:p w14:paraId="2CFADAF8" w14:textId="77777777" w:rsidR="002D3072" w:rsidRPr="003B1089" w:rsidRDefault="00000000">
      <w:pPr>
        <w:pStyle w:val="Aufzhlungszeichen"/>
        <w:spacing w:after="60"/>
        <w:rPr>
          <w:lang w:val="de-DE"/>
        </w:rPr>
      </w:pPr>
      <w:r>
        <w:rPr>
          <w:b/>
          <w:lang w:val="de-DE"/>
        </w:rPr>
        <w:t xml:space="preserve">Bei der App: </w:t>
      </w:r>
      <w:r>
        <w:rPr>
          <w:lang w:val="de-DE"/>
        </w:rPr>
        <w:t>Wegen des kleineren Reizfelds und der geringeren Bildrate sind die Werte nicht direkt mit Laborstudien vergleichbar (Abschnitt 2.6).</w:t>
      </w:r>
    </w:p>
    <w:p w14:paraId="2EAF2E4B" w14:textId="77777777" w:rsidR="002D3072" w:rsidRDefault="00000000">
      <w:pPr>
        <w:pStyle w:val="berschrift3"/>
      </w:pPr>
      <w:r>
        <w:t xml:space="preserve">Beteiligte Hirnbereiche und Augenmuskeln</w:t>
      </w:r>
    </w:p>
    <w:p w14:paraId="118FB0B1" w14:textId="77777777" w:rsidR="002D3072" w:rsidRPr="003B1089" w:rsidRDefault="00000000">
      <w:pPr>
        <w:pStyle w:val="Aufzhlungszeichen"/>
        <w:spacing w:after="60"/>
        <w:rPr>
          <w:lang w:val="de-DE"/>
        </w:rPr>
      </w:pPr>
      <w:r>
        <w:rPr>
          <w:b/>
          <w:lang w:val="de-DE"/>
        </w:rPr>
        <w:t xml:space="preserve">Eingang: </w:t>
      </w:r>
      <w:r>
        <w:rPr>
          <w:lang w:val="de-DE"/>
        </w:rPr>
        <w:t>Netzhaut → NOT/DTN (Mesencephalon) [13, Abstract] und kortikale Bewegungsareale MT/MST (BA19/37) [15, Abstract].</w:t>
      </w:r>
    </w:p>
    <w:p w14:paraId="507A27AE" w14:textId="77777777" w:rsidR="002D3072" w:rsidRPr="003B1089" w:rsidRDefault="00000000">
      <w:pPr>
        <w:pStyle w:val="Aufzhlungszeichen"/>
        <w:spacing w:after="60"/>
        <w:rPr>
          <w:lang w:val="de-DE"/>
        </w:rPr>
      </w:pPr>
      <w:r>
        <w:rPr>
          <w:b/>
          <w:lang w:val="de-DE"/>
        </w:rPr>
        <w:t xml:space="preserve">Verarbeitung: </w:t>
      </w:r>
      <w:r>
        <w:rPr>
          <w:lang w:val="de-DE"/>
        </w:rPr>
        <w:t xml:space="preserve">Vestibulariskerne (Medulla, Pons) und Geschwindigkeitsspeicher (Medulla, Pons, Cerebellum) [16, Abstract], Kleinhirn (Cerebellum: Uvula, Flocculus, Vermis) [11, Abstract; 12, Abstract].</w:t>
      </w:r>
    </w:p>
    <w:p w14:paraId="79510C95" w14:textId="77777777" w:rsidR="002D3072" w:rsidRPr="003B1089" w:rsidRDefault="00000000">
      <w:pPr>
        <w:pStyle w:val="Aufzhlungszeichen"/>
        <w:spacing w:after="60"/>
        <w:rPr>
          <w:lang w:val="de-DE"/>
        </w:rPr>
      </w:pPr>
      <w:r>
        <w:rPr>
          <w:b/>
          <w:lang w:val="de-DE"/>
        </w:rPr>
        <w:lastRenderedPageBreak/>
        <w:t xml:space="preserve">Ausführung: </w:t>
      </w:r>
      <w:r>
        <w:rPr>
          <w:lang w:val="de-DE"/>
        </w:rPr>
        <w:t xml:space="preserve">waagerecht M. rectus lateralis und medialis (III, VI), senkrecht M. rectus superior/inferior und Mm. obliqui (III, IV).</w:t>
      </w:r>
    </w:p>
    <w:p w14:paraId="355CB02F" w14:textId="77777777" w:rsidR="002D3072" w:rsidRPr="003B1089" w:rsidRDefault="00000000">
      <w:pPr>
        <w:pStyle w:val="berschrift3"/>
        <w:rPr>
          <w:lang w:val="de-DE"/>
        </w:rPr>
      </w:pPr>
      <w:r>
        <w:rPr>
          <w:lang w:val="de-DE"/>
        </w:rPr>
        <w:t>Vergleich von zwei oder mehr Messungen</w:t>
      </w:r>
    </w:p>
    <w:p w14:paraId="3FDFBEE2" w14:textId="77777777" w:rsidR="002D3072" w:rsidRPr="003B1089" w:rsidRDefault="00000000">
      <w:pPr>
        <w:pStyle w:val="Aufzhlungszeichen"/>
        <w:spacing w:after="60"/>
        <w:rPr>
          <w:lang w:val="de-DE"/>
        </w:rPr>
      </w:pPr>
      <w:r>
        <w:rPr>
          <w:b/>
          <w:lang w:val="de-DE"/>
        </w:rPr>
        <w:t xml:space="preserve">Gleiche Person: </w:t>
      </w:r>
      <w:r>
        <w:rPr>
          <w:lang w:val="de-DE"/>
        </w:rPr>
        <w:t xml:space="preserve">Sinkt der Gain in allen Richtungen gleichmäßig, liegt das häufig an Aufmerksamkeit, Müdigkeit, Licht oder einem anderen Abstand. Erst wenn er sich bei Wiederholung bestätigt, ist an eine allgemeine Veränderung des langsamen Folgesystems zu denken (Kleinhirn/Cerebellum, Alter).</w:t>
      </w:r>
    </w:p>
    <w:p w14:paraId="05AACCB5" w14:textId="6749FE7D" w:rsidR="002D3072" w:rsidRPr="003B1089" w:rsidRDefault="00000000">
      <w:pPr>
        <w:pStyle w:val="Aufzhlungszeichen"/>
        <w:spacing w:after="60"/>
        <w:rPr>
          <w:lang w:val="de-DE"/>
        </w:rPr>
      </w:pPr>
      <w:r>
        <w:rPr>
          <w:b/>
          <w:lang w:val="de-DE"/>
        </w:rPr>
        <w:t xml:space="preserve">Verschiedene Personen: </w:t>
      </w:r>
      <w:r>
        <w:rPr>
          <w:lang w:val="de-DE"/>
        </w:rPr>
        <w:t xml:space="preserve">Die App vergleicht keine Personen untereinander. Wer Werte verschiedener Personen selbst vergleicht, sollte nur Personen ähnlichen Alters heranziehen [9, Results].</w:t>
      </w:r>
    </w:p>
    <w:p w14:paraId="047BDEC0" w14:textId="1CB4FDDE" w:rsidR="002D3072" w:rsidRPr="003B1089" w:rsidRDefault="00000000">
      <w:pPr>
        <w:pStyle w:val="Aufzhlungszeichen"/>
        <w:spacing w:after="60"/>
        <w:rPr>
          <w:lang w:val="de-DE"/>
        </w:rPr>
      </w:pPr>
      <w:r>
        <w:rPr>
          <w:b/>
          <w:lang w:val="de-DE"/>
        </w:rPr>
        <w:t xml:space="preserve">Darstellung in der App: </w:t>
      </w:r>
      <w:r>
        <w:rPr>
          <w:lang w:val="de-DE"/>
        </w:rPr>
        <w:t xml:space="preserve">Das Ergebnis zeigt die Veränderung zur Ausgangsmessung; der Verlauf der Person zeigt den Gain als Diagramm über alle Messungen.</w:t>
      </w:r>
    </w:p>
    <w:p w14:paraId="1F1D188F" w14:textId="77777777" w:rsidR="002D3072" w:rsidRPr="003B1089" w:rsidRDefault="00000000">
      <w:pPr>
        <w:pStyle w:val="berschrift2"/>
        <w:rPr>
          <w:lang w:val="de-DE"/>
        </w:rPr>
      </w:pPr>
      <w:bookmarkStart w:id="14" w:name="_Toc243140226"/>
      <w:r>
        <w:rPr>
          <w:lang w:val="de-DE"/>
        </w:rPr>
        <w:t xml:space="preserve">4.2 Gain-Verlauf über die Geschwindigkeit</w:t>
      </w:r>
      <w:bookmarkEnd w:id="14"/>
    </w:p>
    <w:p w14:paraId="3A43F141" w14:textId="667BFC2C" w:rsidR="002D3072" w:rsidRPr="003B1089" w:rsidRDefault="00000000">
      <w:pPr>
        <w:rPr>
          <w:lang w:val="de-DE"/>
        </w:rPr>
      </w:pPr>
      <w:r>
        <w:rPr>
          <w:b/>
          <w:lang w:val="de-DE"/>
        </w:rPr>
        <w:t xml:space="preserve">Definition: </w:t>
      </w:r>
      <w:r>
        <w:rPr>
          <w:lang w:val="de-DE"/>
        </w:rPr>
        <w:t xml:space="preserve">Wie stark der Gain von der niedrigeren zur höheren Geschwindigkeit (Standard 8 und 12 °/s) abfällt.</w:t>
      </w:r>
    </w:p>
    <w:p w14:paraId="5B8B1324" w14:textId="3D860B9C" w:rsidR="002D3072" w:rsidRPr="003B1089" w:rsidRDefault="00000000">
      <w:pPr>
        <w:rPr>
          <w:lang w:val="de-DE"/>
        </w:rPr>
      </w:pPr>
      <w:r>
        <w:rPr>
          <w:b/>
          <w:lang w:val="de-DE"/>
        </w:rPr>
        <w:t xml:space="preserve">So berechnet die App: </w:t>
      </w:r>
      <w:r>
        <w:rPr>
          <w:lang w:val="de-DE"/>
        </w:rPr>
        <w:t xml:space="preserve">Kein eigener Wert. Die Gain-Werte je Geschwindigkeit stehen im Ergebnis unter „Details“.</w:t>
      </w:r>
    </w:p>
    <w:p w14:paraId="016A45B1" w14:textId="77777777" w:rsidR="002D3072" w:rsidRDefault="00000000">
      <w:pPr>
        <w:pStyle w:val="berschrift3"/>
      </w:pPr>
      <w:r>
        <w:t xml:space="preserve">Normalwerte und Einflussfaktoren</w:t>
      </w:r>
    </w:p>
    <w:p w14:paraId="65004335" w14:textId="77777777" w:rsidR="002D3072" w:rsidRDefault="00000000">
      <w:pPr>
        <w:pStyle w:val="Aufzhlungszeichen"/>
        <w:spacing w:after="60"/>
      </w:pPr>
      <w:r>
        <w:rPr>
          <w:b/>
          <w:lang w:val="de-DE"/>
        </w:rPr>
        <w:t xml:space="preserve">Normal: </w:t>
      </w:r>
      <w:r>
        <w:rPr>
          <w:lang w:val="de-DE"/>
        </w:rPr>
        <w:t xml:space="preserve">Der Gain nimmt mit steigender Geschwindigkeit ab [5, Abstract]. </w:t>
      </w:r>
      <w:r>
        <w:t xml:space="preserve">Senkrecht fällt er steiler ab als waagerecht [5, Abstract].</w:t>
      </w:r>
    </w:p>
    <w:p w14:paraId="561F3307" w14:textId="77777777" w:rsidR="002D3072" w:rsidRPr="009401F5" w:rsidRDefault="00000000">
      <w:pPr>
        <w:pStyle w:val="Aufzhlungszeichen"/>
        <w:spacing w:after="60"/>
        <w:rPr>
          <w:lang w:val="de-DE"/>
        </w:rPr>
      </w:pPr>
      <w:r>
        <w:rPr>
          <w:b/>
          <w:lang w:val="de-DE"/>
        </w:rPr>
        <w:t xml:space="preserve">Ursache: </w:t>
      </w:r>
      <w:r>
        <w:rPr>
          <w:lang w:val="de-DE"/>
        </w:rPr>
        <w:t>Vermutlich kann das Folgesystem ab einer gewissen Geschwindigkeit nicht mehr vollständig mithalten (Interpretation).</w:t>
      </w:r>
    </w:p>
    <w:p w14:paraId="05F572A1" w14:textId="77777777" w:rsidR="002D3072" w:rsidRDefault="00000000">
      <w:pPr>
        <w:pStyle w:val="berschrift3"/>
      </w:pPr>
      <w:r>
        <w:t>Bedeutung</w:t>
      </w:r>
    </w:p>
    <w:p w14:paraId="343B5139" w14:textId="5276BA6C" w:rsidR="002D3072" w:rsidRPr="003B1089" w:rsidRDefault="00000000">
      <w:pPr>
        <w:pStyle w:val="Aufzhlungszeichen"/>
        <w:spacing w:after="60"/>
        <w:rPr>
          <w:lang w:val="de-DE"/>
        </w:rPr>
      </w:pPr>
      <w:r>
        <w:rPr>
          <w:b/>
          <w:lang w:val="de-DE"/>
        </w:rPr>
        <w:t xml:space="preserve">Allgemein: </w:t>
      </w:r>
      <w:r>
        <w:rPr>
          <w:lang w:val="de-DE"/>
        </w:rPr>
        <w:t>Der Verlauf kann als Hinweis auf die Leistungsreserve des Folgesystems gelesen werden. Ein stärkerer Abfall als bei früheren Messungen könnte bedeuten, dass schnelle Reize schlechter verarbeitet werden (Interpretation, für die App nicht untersucht). Bei 8 und 12 °/s liegen die Geschwindigkeiten nah beieinander; ein Unterschied ist daher eher klein.</w:t>
      </w:r>
    </w:p>
    <w:p w14:paraId="62A7BD2A" w14:textId="77777777" w:rsidR="002D3072" w:rsidRDefault="00000000">
      <w:pPr>
        <w:pStyle w:val="berschrift3"/>
      </w:pPr>
      <w:r>
        <w:t xml:space="preserve">Beteiligte Hirnbereiche und Augenmuskeln</w:t>
      </w:r>
    </w:p>
    <w:p w14:paraId="5810DCB5" w14:textId="77777777" w:rsidR="002D3072" w:rsidRPr="003B1089" w:rsidRDefault="00000000">
      <w:pPr>
        <w:pStyle w:val="Aufzhlungszeichen"/>
        <w:spacing w:after="60"/>
        <w:rPr>
          <w:lang w:val="de-DE"/>
        </w:rPr>
      </w:pPr>
      <w:r>
        <w:rPr>
          <w:b/>
          <w:lang w:val="de-DE"/>
        </w:rPr>
        <w:t xml:space="preserve">Beteiligt: </w:t>
      </w:r>
      <w:r>
        <w:rPr>
          <w:lang w:val="de-DE"/>
        </w:rPr>
        <w:t xml:space="preserve">Für den schnellen Anstieg des OKN nehmen die Autoren einer Affenstudie einen direkten Weg zu Brückenkernen (Pons) und Flocculus (Cerebellum) an [14, Abstract].</w:t>
      </w:r>
    </w:p>
    <w:p w14:paraId="19EFED8A" w14:textId="77777777" w:rsidR="002D3072" w:rsidRPr="003B1089" w:rsidRDefault="00000000">
      <w:pPr>
        <w:pStyle w:val="Aufzhlungszeichen"/>
        <w:spacing w:after="60"/>
        <w:rPr>
          <w:lang w:val="de-DE"/>
        </w:rPr>
      </w:pPr>
      <w:r>
        <w:rPr>
          <w:b/>
          <w:lang w:val="de-DE"/>
        </w:rPr>
        <w:t xml:space="preserve">Messung beim Menschen: </w:t>
      </w:r>
      <w:r>
        <w:rPr>
          <w:lang w:val="de-DE"/>
        </w:rPr>
        <w:t xml:space="preserve">Die fMRT fand geschwindigkeitsabhängige Aktivierung in der Brücke (Pons: NRTP, PPRF), in Uvula, Flocculus und Kleinhirntonsillen (Cerebellum) [12, Abstract].</w:t>
      </w:r>
    </w:p>
    <w:p w14:paraId="24787C2F" w14:textId="77777777" w:rsidR="002D3072" w:rsidRPr="003B1089" w:rsidRDefault="00000000">
      <w:pPr>
        <w:pStyle w:val="berschrift3"/>
        <w:rPr>
          <w:lang w:val="de-DE"/>
        </w:rPr>
      </w:pPr>
      <w:r>
        <w:rPr>
          <w:lang w:val="de-DE"/>
        </w:rPr>
        <w:t>Vergleich von zwei oder mehr Messungen</w:t>
      </w:r>
    </w:p>
    <w:p w14:paraId="3D40E1A1" w14:textId="735338DA" w:rsidR="002D3072" w:rsidRPr="003B1089" w:rsidRDefault="00000000">
      <w:pPr>
        <w:pStyle w:val="Aufzhlungszeichen"/>
        <w:spacing w:after="60"/>
        <w:rPr>
          <w:lang w:val="de-DE"/>
        </w:rPr>
      </w:pPr>
      <w:r>
        <w:rPr>
          <w:b/>
          <w:lang w:val="de-DE"/>
        </w:rPr>
        <w:t xml:space="preserve">Gleiche Person: </w:t>
      </w:r>
      <w:r>
        <w:rPr>
          <w:lang w:val="de-DE"/>
        </w:rPr>
        <w:t xml:space="preserve">Fällt der Gain nur bei der höheren Geschwindigkeit stärker ab als früher, spricht das eher für eine Veränderung bei schnellen Reizen als für eine allgemeine Veränderung (Interpretation).</w:t>
      </w:r>
    </w:p>
    <w:p w14:paraId="5D3E63EC" w14:textId="70259BB9" w:rsidR="002D3072" w:rsidRPr="003B1089" w:rsidRDefault="00000000">
      <w:pPr>
        <w:pStyle w:val="berschrift2"/>
        <w:rPr>
          <w:lang w:val="de-DE"/>
        </w:rPr>
      </w:pPr>
      <w:bookmarkStart w:id="15" w:name="_Toc243140227"/>
      <w:r>
        <w:rPr>
          <w:lang w:val="de-DE"/>
        </w:rPr>
        <w:t>4.3 Asymmetrie rechts/links</w:t>
      </w:r>
      <w:bookmarkEnd w:id="15"/>
    </w:p>
    <w:p w14:paraId="3D8C3578" w14:textId="76FA6AC9" w:rsidR="002D3072" w:rsidRPr="003B1089" w:rsidRDefault="00000000">
      <w:pPr>
        <w:rPr>
          <w:lang w:val="de-DE"/>
        </w:rPr>
      </w:pPr>
      <w:r>
        <w:rPr>
          <w:b/>
          <w:lang w:val="de-DE"/>
        </w:rPr>
        <w:t xml:space="preserve">Definition: </w:t>
      </w:r>
      <w:r>
        <w:rPr>
          <w:lang w:val="de-DE"/>
        </w:rPr>
        <w:t xml:space="preserve">(Gain rechts − Gain links) ÷ Mittelwert beider × 100 %. Positiv: Nach rechts laufende Muster werden besser verfolgt.</w:t>
      </w:r>
    </w:p>
    <w:p w14:paraId="3D8C3578" w14:textId="76FA6AC9" w:rsidR="002D3072" w:rsidRPr="003B1089" w:rsidRDefault="00000000">
      <w:pPr>
        <w:rPr>
          <w:lang w:val="de-DE"/>
        </w:rPr>
      </w:pPr>
      <w:r>
        <w:rPr>
          <w:b/>
          <w:lang w:val="de-DE"/>
        </w:rPr>
        <w:t xml:space="preserve">Einfach erklärt: </w:t>
      </w:r>
      <w:r>
        <w:rPr>
          <w:lang w:val="de-DE"/>
        </w:rPr>
        <w:t xml:space="preserve">Die Mitkomm-Quote ist in eine Richtung schlechter als in die andere, zum Beispiel nach rechts 0,6 und nach links 0,8. Im Zug-Bild: Fährt der Zug nach rechts, kommen die Augen schlechter mit.</w:t>
      </w:r>
    </w:p>
    <w:p w14:paraId="46EC032D" w14:textId="7FDF9FA5" w:rsidR="002D3072" w:rsidRPr="003B1089" w:rsidRDefault="00000000">
      <w:pPr>
        <w:rPr>
          <w:lang w:val="de-DE"/>
        </w:rPr>
      </w:pPr>
      <w:r>
        <w:rPr>
          <w:b/>
          <w:lang w:val="de-DE"/>
        </w:rPr>
        <w:t xml:space="preserve">So berechnet die App: </w:t>
      </w:r>
      <w:r>
        <w:rPr>
          <w:lang w:val="de-DE"/>
        </w:rPr>
        <w:t xml:space="preserve">Für jede Runde ergibt das Paar ← und → bei gleicher Geschwindigkeit einen Asymmetriewert, bei 2 Geschwindigkeiten × 3 Runden also bis zu 6 Werte. Die App zeigt deren Mittelwert und als Messschwankung den 95-%-Vertrauensbereich (t-Verteilung). Ungültige Runden fallen heraus.</w:t>
      </w:r>
    </w:p>
    <w:p w14:paraId="6742B33B" w14:textId="77777777" w:rsidR="004B3577" w:rsidRPr="00DF53AD" w:rsidRDefault="00000000">
      <w:pPr>
        <w:rPr>
          <w:lang w:val="de-DE"/>
        </w:rPr>
      </w:pPr>
      <w:r>
        <w:rPr>
          <w:b/>
          <w:lang w:val="de-DE"/>
        </w:rPr>
        <w:lastRenderedPageBreak/>
        <w:t xml:space="preserve">Bewertung in der App: </w:t>
      </w:r>
      <w:r>
        <w:rPr>
          <w:lang w:val="de-DE"/>
        </w:rPr>
        <w:t>„Kein deutlicher Richtungsunterschied“ unter 10 %; „deutlich“ ab 10 %, wenn der Vertrauensbereich die Null nicht einschließt; sonst „unklar“. Die Grenze von 10 % ist eine Festlegung der App, kein Literaturwert. Bei einem deutlichen Unterschied lautet der Ergebnistext: „Dieses Muster entspricht Läsionsstudien, in denen der OKN zur Seite einer rechtsseitigen (bzw. linksseitigen) Hirnschädigung schwächer war. Ob es bei dieser Person dieselbe Ursache hat, kann die Messung nicht zeigen. Kleine Unterschiede können auch gerätebedingt sein.“ Zu den Läsionsstudien siehe Abschnitt 5.4.</w:t>
      </w:r>
    </w:p>
    <w:p w14:paraId="04E2CF21" w14:textId="77777777" w:rsidR="002D3072" w:rsidRDefault="00000000">
      <w:pPr>
        <w:pStyle w:val="berschrift3"/>
      </w:pPr>
      <w:r>
        <w:t xml:space="preserve">Normalwerte und Einflussfaktoren</w:t>
      </w:r>
    </w:p>
    <w:p w14:paraId="0C30DFA9" w14:textId="77777777" w:rsidR="002D3072" w:rsidRPr="003B1089" w:rsidRDefault="00000000">
      <w:pPr>
        <w:pStyle w:val="Aufzhlungszeichen"/>
        <w:spacing w:after="60"/>
        <w:rPr>
          <w:lang w:val="de-DE"/>
        </w:rPr>
      </w:pPr>
      <w:r>
        <w:rPr>
          <w:b/>
          <w:lang w:val="de-DE"/>
        </w:rPr>
        <w:t xml:space="preserve">Normal: </w:t>
      </w:r>
      <w:r>
        <w:rPr>
          <w:lang w:val="de-DE"/>
        </w:rPr>
        <w:t xml:space="preserve">Waagerecht gibt es bei Gesunden keine Gruppenasymmetrie [5, Abstract; 2, Results]. Nach einer Übersichtsarbeit ist waagerechter OKN bei gesunden Erwachsenen symmetrisch [1, Abstract].</w:t>
      </w:r>
    </w:p>
    <w:p w14:paraId="4A01127D" w14:textId="77777777" w:rsidR="002D3072" w:rsidRPr="003B1089" w:rsidRDefault="00000000">
      <w:pPr>
        <w:pStyle w:val="Aufzhlungszeichen"/>
        <w:spacing w:after="60"/>
        <w:rPr>
          <w:lang w:val="de-DE"/>
        </w:rPr>
      </w:pPr>
      <w:r>
        <w:rPr>
          <w:b/>
          <w:lang w:val="de-DE"/>
        </w:rPr>
        <w:t xml:space="preserve">Säuglinge: </w:t>
      </w:r>
      <w:r>
        <w:rPr>
          <w:lang w:val="de-DE"/>
        </w:rPr>
        <w:t xml:space="preserve">Bei einäugiger Prüfung zeigte sich in den ersten 5 Lebensmonaten eine Asymmetrie; erst mit 11 Monaten war der OKN bei allen untersuchten Kindern symmetrisch [9, Results]. Die App prüft beidäugig.</w:t>
      </w:r>
    </w:p>
    <w:p w14:paraId="262F12D0" w14:textId="77777777" w:rsidR="002D3072" w:rsidRDefault="00000000">
      <w:pPr>
        <w:pStyle w:val="berschrift3"/>
      </w:pPr>
      <w:r>
        <w:t>Bedeutung</w:t>
      </w:r>
    </w:p>
    <w:p w14:paraId="76F18163" w14:textId="77777777" w:rsidR="002D3072" w:rsidRPr="003B1089" w:rsidRDefault="00000000">
      <w:pPr>
        <w:pStyle w:val="Aufzhlungszeichen"/>
        <w:spacing w:after="60"/>
        <w:rPr>
          <w:lang w:val="de-DE"/>
        </w:rPr>
      </w:pPr>
      <w:r>
        <w:rPr>
          <w:b/>
          <w:lang w:val="de-DE"/>
        </w:rPr>
        <w:t xml:space="preserve">Allgemein: </w:t>
      </w:r>
      <w:r>
        <w:rPr>
          <w:lang w:val="de-DE"/>
        </w:rPr>
        <w:t>Eine deutliche und wiederholbare Asymmetrie kann ein klinisch relevanter Befund beim waagerechten OKN sein. Sie kann auf eine einseitige Störung der Bewegungsverarbeitung oder der Blicksteuerung hinweisen, denn bei gesunden Erwachsenen ist waagerechter OKN symmetrisch [1, Abstract]. Lokalisationshinweise stehen in Abschnitt 5.4.</w:t>
      </w:r>
    </w:p>
    <w:p w14:paraId="29FDAC47" w14:textId="77777777" w:rsidR="002D3072" w:rsidRDefault="00000000">
      <w:pPr>
        <w:pStyle w:val="berschrift3"/>
      </w:pPr>
      <w:r>
        <w:t xml:space="preserve">Beteiligte Hirnbereiche und Augenmuskeln</w:t>
      </w:r>
    </w:p>
    <w:p w14:paraId="03C6D645" w14:textId="77777777" w:rsidR="002D3072" w:rsidRDefault="00000000">
      <w:pPr>
        <w:pStyle w:val="Aufzhlungszeichen"/>
        <w:spacing w:after="60"/>
      </w:pPr>
      <w:r>
        <w:rPr>
          <w:b/>
          <w:lang w:val="de-DE"/>
        </w:rPr>
        <w:t xml:space="preserve">Prätektum (Mesencephalon): </w:t>
      </w:r>
      <w:r>
        <w:rPr>
          <w:lang w:val="de-DE"/>
        </w:rPr>
        <w:t xml:space="preserve">Nach Schäden an NOT/DTN war der OKN mit langsamer Phase zur geschädigten Seite vermindert. </w:t>
      </w:r>
      <w:r>
        <w:t xml:space="preserve">Die Gegenrichtung war unbeeinträchtigt [14, Abstract] (Studie an Affen).</w:t>
      </w:r>
    </w:p>
    <w:p w14:paraId="7E16CA90" w14:textId="77777777" w:rsidR="002D3072" w:rsidRPr="003B1089" w:rsidRDefault="00000000">
      <w:pPr>
        <w:pStyle w:val="Aufzhlungszeichen"/>
        <w:spacing w:after="60"/>
        <w:rPr>
          <w:lang w:val="de-DE"/>
        </w:rPr>
      </w:pPr>
      <w:r>
        <w:rPr>
          <w:b/>
          <w:lang w:val="de-DE"/>
        </w:rPr>
        <w:t xml:space="preserve">Muskeln: </w:t>
      </w:r>
      <w:r>
        <w:rPr>
          <w:lang w:val="de-DE"/>
        </w:rPr>
        <w:t xml:space="preserve">Ist die Asymmetrie muskulär bedingt, sind M. rectus lateralis (VI) oder medialis (III) einer Seite betroffen. Mit dem Mittelwert beider Augen lässt sich das nicht trennen.</w:t>
      </w:r>
    </w:p>
    <w:p w14:paraId="4B65EAAD" w14:textId="77777777" w:rsidR="002D3072" w:rsidRPr="003B1089" w:rsidRDefault="00000000">
      <w:pPr>
        <w:pStyle w:val="berschrift3"/>
        <w:rPr>
          <w:lang w:val="de-DE"/>
        </w:rPr>
      </w:pPr>
      <w:r>
        <w:rPr>
          <w:lang w:val="de-DE"/>
        </w:rPr>
        <w:t>Vergleich von zwei oder mehr Messungen</w:t>
      </w:r>
    </w:p>
    <w:p w14:paraId="1FE8CC23" w14:textId="77777777" w:rsidR="002D3072" w:rsidRPr="00796E87" w:rsidRDefault="00000000">
      <w:pPr>
        <w:pStyle w:val="Aufzhlungszeichen"/>
        <w:spacing w:after="60"/>
        <w:rPr>
          <w:lang w:val="de-DE"/>
        </w:rPr>
      </w:pPr>
      <w:r>
        <w:rPr>
          <w:b/>
          <w:lang w:val="de-DE"/>
        </w:rPr>
        <w:t xml:space="preserve">Gleiche Person: </w:t>
      </w:r>
      <w:r>
        <w:rPr>
          <w:lang w:val="de-DE"/>
        </w:rPr>
        <w:t>Eine Asymmetrie, die neu auftritt oder deutlich zunimmt, kann besonders auffällig sein. Sie sollte mit gleichem Aufbau wiederholt bestätigt werden.</w:t>
      </w:r>
    </w:p>
    <w:p w14:paraId="40EC13A9" w14:textId="40FC7C18" w:rsidR="002D3072" w:rsidRPr="003B1089" w:rsidRDefault="00000000">
      <w:pPr>
        <w:pStyle w:val="Aufzhlungszeichen"/>
        <w:spacing w:after="60"/>
        <w:rPr>
          <w:lang w:val="de-DE"/>
        </w:rPr>
      </w:pPr>
      <w:r>
        <w:rPr>
          <w:b/>
          <w:lang w:val="de-DE"/>
        </w:rPr>
        <w:t xml:space="preserve">Verschiedene Personen: </w:t>
      </w:r>
      <w:r>
        <w:rPr>
          <w:lang w:val="de-DE"/>
        </w:rPr>
        <w:t>Die App vergleicht keine Personen untereinander; Normwerte für die App gibt es nicht.</w:t>
      </w:r>
    </w:p>
    <w:p w14:paraId="3BBB1608" w14:textId="31318800" w:rsidR="002D3072" w:rsidRPr="003B1089" w:rsidRDefault="00000000">
      <w:pPr>
        <w:pStyle w:val="berschrift2"/>
        <w:rPr>
          <w:lang w:val="de-DE"/>
        </w:rPr>
      </w:pPr>
      <w:bookmarkStart w:id="16" w:name="_Toc243140228"/>
      <w:r>
        <w:rPr>
          <w:lang w:val="de-DE"/>
        </w:rPr>
        <w:t>4.4 Asymmetrie oben/unten</w:t>
      </w:r>
      <w:bookmarkEnd w:id="16"/>
    </w:p>
    <w:p w14:paraId="1349105E" w14:textId="4944CC72" w:rsidR="002D3072" w:rsidRPr="003B1089" w:rsidRDefault="00000000">
      <w:pPr>
        <w:rPr>
          <w:lang w:val="de-DE"/>
        </w:rPr>
      </w:pPr>
      <w:r>
        <w:rPr>
          <w:b/>
          <w:lang w:val="de-DE"/>
        </w:rPr>
        <w:t xml:space="preserve">Definition: </w:t>
      </w:r>
      <w:r>
        <w:rPr>
          <w:lang w:val="de-DE"/>
        </w:rPr>
        <w:t xml:space="preserve">(Gain oben − Gain unten) ÷ Mittelwert beider × 100 %. Positiv: Nach oben laufende Muster werden besser verfolgt.</w:t>
      </w:r>
    </w:p>
    <w:p w14:paraId="7505A95B" w14:textId="6F01AC66" w:rsidR="002D3072" w:rsidRPr="003B1089" w:rsidRDefault="00000000">
      <w:pPr>
        <w:rPr>
          <w:lang w:val="de-DE"/>
        </w:rPr>
      </w:pPr>
      <w:r>
        <w:rPr>
          <w:b/>
          <w:lang w:val="de-DE"/>
        </w:rPr>
        <w:t xml:space="preserve">So berechnet die App: </w:t>
      </w:r>
      <w:r>
        <w:rPr>
          <w:lang w:val="de-DE"/>
        </w:rPr>
        <w:t>wie Abschnitt 4.3, mit den Richtungen ↑ und ↓ (nur bei senkrechter Messung). Die App bewertet den Wert nicht als auffällig oder unauffällig, sondern zeigt die Veränderung zur Ausgangsmessung.</w:t>
      </w:r>
    </w:p>
    <w:p w14:paraId="753F05A3" w14:textId="77777777" w:rsidR="002D3072" w:rsidRDefault="00000000">
      <w:pPr>
        <w:pStyle w:val="berschrift3"/>
      </w:pPr>
      <w:r>
        <w:t xml:space="preserve">Normalwerte und Einflussfaktoren</w:t>
      </w:r>
    </w:p>
    <w:p w14:paraId="0DC8288B" w14:textId="77777777" w:rsidR="002D3072" w:rsidRPr="009401F5" w:rsidRDefault="00000000">
      <w:pPr>
        <w:pStyle w:val="Aufzhlungszeichen"/>
        <w:spacing w:after="60"/>
        <w:rPr>
          <w:lang w:val="de-DE"/>
        </w:rPr>
      </w:pPr>
      <w:r>
        <w:rPr>
          <w:b/>
          <w:lang w:val="de-DE"/>
        </w:rPr>
        <w:t xml:space="preserve">Studienlage uneinheitlich: </w:t>
      </w:r>
      <w:r>
        <w:rPr>
          <w:lang w:val="de-DE"/>
        </w:rPr>
        <w:t xml:space="preserve">Drei Studien fanden einen Vorteil nach oben: im Mittel etwa 0,15 Gain [5, Abstract], bei den meisten Messungen [6, Results] und bei 30–70 °/s [7, Abstract]. Eine andere fand in der Gruppe keine senkrechte Asymmetrie [2, Results].</w:t>
      </w:r>
    </w:p>
    <w:p w14:paraId="52C80661" w14:textId="77777777" w:rsidR="002D3072" w:rsidRPr="003B1089" w:rsidRDefault="00000000">
      <w:pPr>
        <w:pStyle w:val="Aufzhlungszeichen"/>
        <w:spacing w:after="60"/>
        <w:rPr>
          <w:lang w:val="de-DE"/>
        </w:rPr>
      </w:pPr>
      <w:r>
        <w:rPr>
          <w:b/>
          <w:lang w:val="de-DE"/>
        </w:rPr>
        <w:t xml:space="preserve">Persönliche Eigenart: </w:t>
      </w:r>
      <w:r>
        <w:rPr>
          <w:lang w:val="de-DE"/>
        </w:rPr>
        <w:t xml:space="preserve">Senkrechte Asymmetrien sind individuell verschieden, bei derselben Person über verschiedene Messbedingungen (linkes/rechtes Auge, Look/Stare) aber gleichbleibend [2, Results; 2, Conclusions].</w:t>
      </w:r>
    </w:p>
    <w:p w14:paraId="5EA9A5AE" w14:textId="77777777" w:rsidR="002D3072" w:rsidRPr="003B1089" w:rsidRDefault="00000000">
      <w:pPr>
        <w:pStyle w:val="Aufzhlungszeichen"/>
        <w:spacing w:after="60"/>
        <w:rPr>
          <w:lang w:val="de-DE"/>
        </w:rPr>
      </w:pPr>
      <w:r>
        <w:rPr>
          <w:b/>
          <w:lang w:val="de-DE"/>
        </w:rPr>
        <w:lastRenderedPageBreak/>
        <w:t xml:space="preserve">Reizfeld: </w:t>
      </w:r>
      <w:r>
        <w:rPr>
          <w:lang w:val="de-DE"/>
        </w:rPr>
        <w:t>In einer Studie verschwand die Oben-unten-Asymmetrie, wenn nur die Gesichtsfeldmitte gereizt wurde [7, Abstract]. Auf dem iPad ist sie deshalb möglicherweise kleiner als im Labor.</w:t>
      </w:r>
    </w:p>
    <w:p w14:paraId="2D45FA60" w14:textId="77777777" w:rsidR="002D3072" w:rsidRDefault="00000000">
      <w:pPr>
        <w:pStyle w:val="berschrift3"/>
      </w:pPr>
      <w:r>
        <w:t>Bedeutung</w:t>
      </w:r>
    </w:p>
    <w:p w14:paraId="70A2F982" w14:textId="77777777" w:rsidR="002D3072" w:rsidRPr="003B1089" w:rsidRDefault="00000000">
      <w:pPr>
        <w:pStyle w:val="Aufzhlungszeichen"/>
        <w:spacing w:after="60"/>
        <w:rPr>
          <w:lang w:val="de-DE"/>
        </w:rPr>
      </w:pPr>
      <w:r>
        <w:rPr>
          <w:b/>
          <w:lang w:val="de-DE"/>
        </w:rPr>
        <w:t xml:space="preserve">Allgemein: </w:t>
      </w:r>
      <w:r>
        <w:rPr>
          <w:lang w:val="de-DE"/>
        </w:rPr>
        <w:t>Wegen der großen individuellen Unterschiede eignet sich der senkrechte Wert vor allem für den Verlauf bei derselben Person, weniger für den Vergleich zwischen Personen.</w:t>
      </w:r>
    </w:p>
    <w:p w14:paraId="374AD8C1" w14:textId="77777777" w:rsidR="002D3072" w:rsidRDefault="00000000">
      <w:pPr>
        <w:pStyle w:val="berschrift3"/>
      </w:pPr>
      <w:r>
        <w:t xml:space="preserve">Beteiligte Hirnbereiche und Augenmuskeln</w:t>
      </w:r>
    </w:p>
    <w:p w14:paraId="4D6A2693" w14:textId="77777777" w:rsidR="002D3072" w:rsidRPr="003B1089" w:rsidRDefault="00000000">
      <w:pPr>
        <w:pStyle w:val="Aufzhlungszeichen"/>
        <w:spacing w:after="60"/>
        <w:rPr>
          <w:lang w:val="de-DE"/>
        </w:rPr>
      </w:pPr>
      <w:r>
        <w:rPr>
          <w:b/>
          <w:lang w:val="de-DE"/>
        </w:rPr>
        <w:t xml:space="preserve">Senkrechte Blickzentren: </w:t>
      </w:r>
      <w:r>
        <w:rPr>
          <w:lang w:val="de-DE"/>
        </w:rPr>
        <w:t xml:space="preserve">riMLF, Nucleus interstitialis Cajal und Commissura posterior im Mittelhirn (Mesencephalon) [24, Abstract; 11, Abstract].</w:t>
      </w:r>
    </w:p>
    <w:p w14:paraId="7C56B3A9" w14:textId="77777777" w:rsidR="002D3072" w:rsidRDefault="00000000">
      <w:pPr>
        <w:pStyle w:val="Aufzhlungszeichen"/>
        <w:spacing w:after="60"/>
      </w:pPr>
      <w:r>
        <w:rPr>
          <w:b/>
        </w:rPr>
        <w:t xml:space="preserve">Muskeln: </w:t>
      </w:r>
      <w:r>
        <w:t xml:space="preserve">nach oben M. rectus superior + M. obliquus inferior (III), nach unten M. rectus inferior (III) + M. obliquus superior (IV).</w:t>
      </w:r>
    </w:p>
    <w:p w14:paraId="25374791" w14:textId="77777777" w:rsidR="002D3072" w:rsidRPr="003B1089" w:rsidRDefault="00000000">
      <w:pPr>
        <w:pStyle w:val="berschrift3"/>
        <w:rPr>
          <w:lang w:val="de-DE"/>
        </w:rPr>
      </w:pPr>
      <w:r>
        <w:rPr>
          <w:lang w:val="de-DE"/>
        </w:rPr>
        <w:t>Vergleich von zwei oder mehr Messungen</w:t>
      </w:r>
    </w:p>
    <w:p w14:paraId="54C1522D" w14:textId="77777777" w:rsidR="002D3072" w:rsidRPr="003B1089" w:rsidRDefault="00000000">
      <w:pPr>
        <w:pStyle w:val="Aufzhlungszeichen"/>
        <w:spacing w:after="60"/>
        <w:rPr>
          <w:lang w:val="de-DE"/>
        </w:rPr>
      </w:pPr>
      <w:r>
        <w:rPr>
          <w:b/>
          <w:lang w:val="de-DE"/>
        </w:rPr>
        <w:t xml:space="preserve">Gleiche Person: </w:t>
      </w:r>
      <w:r>
        <w:rPr>
          <w:lang w:val="de-DE"/>
        </w:rPr>
        <w:t xml:space="preserve">Weil die persönliche senkrechte Asymmetrie in einer Studie über Messbedingungen hinweg gleichbleibend war [2, Conclusions], ist eine Veränderung gegenüber den eigenen früheren Werten vermutlich aussagekräftiger als der Wert selbst.</w:t>
      </w:r>
    </w:p>
    <w:p w14:paraId="177A73A6" w14:textId="77777777" w:rsidR="002D3072" w:rsidRPr="003B1089" w:rsidRDefault="00000000">
      <w:pPr>
        <w:pStyle w:val="Aufzhlungszeichen"/>
        <w:spacing w:after="60"/>
        <w:rPr>
          <w:lang w:val="de-DE"/>
        </w:rPr>
      </w:pPr>
      <w:r>
        <w:rPr>
          <w:b/>
          <w:lang w:val="de-DE"/>
        </w:rPr>
        <w:t xml:space="preserve">Verschiedene Personen: </w:t>
      </w:r>
      <w:r>
        <w:rPr>
          <w:b w:val="0"/>
        </w:rPr>
        <w:t xml:space="preserve">Die App vergleicht keine Personen untereinander; </w:t>
      </w:r>
      <w:r>
        <w:rPr>
          <w:lang w:val="de-DE"/>
        </w:rPr>
        <w:t>Unterschiede zwischen Personen sind beim senkrechten Wert häufig normal.</w:t>
      </w:r>
    </w:p>
    <w:p w14:paraId="4FB35EFA" w14:textId="2E3FBF44" w:rsidR="002D3072" w:rsidRPr="003B1089" w:rsidRDefault="00000000">
      <w:pPr>
        <w:pStyle w:val="berschrift2"/>
        <w:rPr>
          <w:lang w:val="de-DE"/>
        </w:rPr>
      </w:pPr>
      <w:bookmarkStart w:id="17" w:name="_Toc243140229"/>
      <w:r>
        <w:rPr>
          <w:lang w:val="de-DE"/>
        </w:rPr>
        <w:t>4.5 Technische Kennwerte</w:t>
      </w:r>
      <w:bookmarkEnd w:id="17"/>
    </w:p>
    <w:p w14:paraId="2F4F7516" w14:textId="77777777" w:rsidR="002D3072" w:rsidRPr="003B1089" w:rsidRDefault="00000000">
      <w:pPr>
        <w:rPr>
          <w:lang w:val="de-DE"/>
        </w:rPr>
      </w:pPr>
      <w:r>
        <w:rPr>
          <w:lang w:val="de-DE"/>
        </w:rPr>
        <w:t>Diese Werte beschreiben die Messqualität, nicht die Hirnfunktion:</w:t>
      </w:r>
    </w:p>
    <w:tbl>
      <w:tblPr>
        <w:tblStyle w:val="Tabellenraster"/>
        <w:tblW w:w="0" w:type="auto"/>
        <w:jc w:val="center"/>
        <w:tblLayout w:type="fixed"/>
        <w:tblLook w:val="04A0" w:firstRow="1" w:lastRow="0" w:firstColumn="1" w:lastColumn="0" w:noHBand="0" w:noVBand="1"/>
      </w:tblPr>
      <w:tblGrid>
        <w:gridCol w:w="2041"/>
        <w:gridCol w:w="3628"/>
        <w:gridCol w:w="3742"/>
      </w:tblGrid>
      <w:tr w:rsidR="002D3072" w:rsidRPr="00DF53AD" w14:paraId="2F6082FF" w14:textId="77777777">
        <w:trPr>
          <w:tblHeader/>
          <w:jc w:val="center"/>
        </w:trPr>
        <w:tc>
          <w:tcPr>
            <w:tcW w:w="2041" w:type="dxa"/>
            <w:shd w:val="clear" w:color="auto" w:fill="1E5A7A"/>
          </w:tcPr>
          <w:p w14:paraId="164BA5C9" w14:textId="77777777" w:rsidR="002D3072" w:rsidRDefault="00000000">
            <w:r>
              <w:rPr>
                <w:b/>
                <w:color w:val="FFFFFF"/>
                <w:sz w:val="19"/>
              </w:rPr>
              <w:t>Kennwert</w:t>
            </w:r>
          </w:p>
        </w:tc>
        <w:tc>
          <w:tcPr>
            <w:tcW w:w="3628" w:type="dxa"/>
            <w:shd w:val="clear" w:color="auto" w:fill="1E5A7A"/>
          </w:tcPr>
          <w:p w14:paraId="6F23CCDC" w14:textId="77777777" w:rsidR="002D3072" w:rsidRDefault="00000000">
            <w:r>
              <w:rPr>
                <w:b/>
                <w:color w:val="FFFFFF"/>
                <w:sz w:val="19"/>
              </w:rPr>
              <w:t>Bedeutung</w:t>
            </w:r>
          </w:p>
        </w:tc>
        <w:tc>
          <w:tcPr>
            <w:tcW w:w="3742" w:type="dxa"/>
            <w:shd w:val="clear" w:color="auto" w:fill="1E5A7A"/>
          </w:tcPr>
          <w:p w14:paraId="4B7700A4" w14:textId="77777777" w:rsidR="002D3072" w:rsidRPr="003B1089" w:rsidRDefault="00000000">
            <w:pPr>
              <w:rPr>
                <w:lang w:val="de-DE"/>
              </w:rPr>
            </w:pPr>
            <w:r>
              <w:rPr>
                <w:b/>
                <w:color w:val="FFFFFF"/>
                <w:sz w:val="19"/>
                <w:lang w:val="de-DE"/>
              </w:rPr>
              <w:t>Was tun bei schlechten Werten</w:t>
            </w:r>
          </w:p>
        </w:tc>
      </w:tr>
      <w:tr w:rsidR="002D3072" w:rsidRPr="00DF53AD" w14:paraId="79E5FA53" w14:textId="77777777">
        <w:trPr>
          <w:jc w:val="center"/>
        </w:trPr>
        <w:tc>
          <w:tcPr>
            <w:tcW w:w="2041" w:type="dxa"/>
          </w:tcPr>
          <w:p w14:paraId="248E4E4D" w14:textId="77777777" w:rsidR="002D3072" w:rsidRDefault="00000000">
            <w:pPr>
              <w:spacing w:after="0"/>
            </w:pPr>
            <w:r>
              <w:rPr>
                <w:sz w:val="19"/>
              </w:rPr>
              <w:t xml:space="preserve">Augen erkannt (%)</w:t>
            </w:r>
          </w:p>
        </w:tc>
        <w:tc>
          <w:tcPr>
            <w:tcW w:w="3628" w:type="dxa"/>
          </w:tcPr>
          <w:p w14:paraId="025E9567" w14:textId="00D5C9EC" w:rsidR="002D3072" w:rsidRPr="003B1089" w:rsidRDefault="00000000">
            <w:pPr>
              <w:spacing w:after="0"/>
              <w:rPr>
                <w:lang w:val="de-DE"/>
              </w:rPr>
            </w:pPr>
            <w:r>
              <w:rPr>
                <w:sz w:val="19"/>
                <w:lang w:val="de-DE"/>
              </w:rPr>
              <w:t>Anteil gültiger Bilder in der Runde</w:t>
            </w:r>
          </w:p>
        </w:tc>
        <w:tc>
          <w:tcPr>
            <w:tcW w:w="3742" w:type="dxa"/>
          </w:tcPr>
          <w:p w14:paraId="01963117" w14:textId="77777777" w:rsidR="002D3072" w:rsidRPr="003B1089" w:rsidRDefault="00000000">
            <w:pPr>
              <w:spacing w:after="0"/>
              <w:rPr>
                <w:lang w:val="de-DE"/>
              </w:rPr>
            </w:pPr>
            <w:r>
              <w:rPr>
                <w:sz w:val="19"/>
                <w:lang w:val="de-DE"/>
              </w:rPr>
              <w:t>Licht, Brille, Kamera auf Augenhöhe</w:t>
            </w:r>
          </w:p>
        </w:tc>
      </w:tr>
      <w:tr w:rsidR="002D3072" w14:paraId="0D444E9B" w14:textId="77777777">
        <w:trPr>
          <w:jc w:val="center"/>
        </w:trPr>
        <w:tc>
          <w:tcPr>
            <w:tcW w:w="2041" w:type="dxa"/>
            <w:shd w:val="clear" w:color="auto" w:fill="EEF3F5"/>
          </w:tcPr>
          <w:p w14:paraId="06C1311E" w14:textId="77777777" w:rsidR="002D3072" w:rsidRDefault="00000000">
            <w:pPr>
              <w:spacing w:after="0"/>
            </w:pPr>
            <w:r>
              <w:rPr>
                <w:sz w:val="19"/>
              </w:rPr>
              <w:t xml:space="preserve">Wackeln (%)</w:t>
            </w:r>
          </w:p>
        </w:tc>
        <w:tc>
          <w:tcPr>
            <w:tcW w:w="3628" w:type="dxa"/>
            <w:shd w:val="clear" w:color="auto" w:fill="EEF3F5"/>
          </w:tcPr>
          <w:p w14:paraId="3C861302" w14:textId="77777777" w:rsidR="002D3072" w:rsidRPr="003B1089" w:rsidRDefault="00000000">
            <w:pPr>
              <w:spacing w:after="0"/>
              <w:rPr>
                <w:lang w:val="de-DE"/>
              </w:rPr>
            </w:pPr>
            <w:r>
              <w:rPr>
                <w:sz w:val="19"/>
                <w:lang w:val="de-DE"/>
              </w:rPr>
              <w:t>Anteil der Bilder mit Geräte- oder Kopfbewegung</w:t>
            </w:r>
          </w:p>
        </w:tc>
        <w:tc>
          <w:tcPr>
            <w:tcW w:w="3742" w:type="dxa"/>
            <w:shd w:val="clear" w:color="auto" w:fill="EEF3F5"/>
          </w:tcPr>
          <w:p w14:paraId="7E93F5A9" w14:textId="77777777" w:rsidR="002D3072" w:rsidRDefault="00000000">
            <w:pPr>
              <w:spacing w:after="0"/>
            </w:pPr>
            <w:r>
              <w:rPr>
                <w:sz w:val="19"/>
              </w:rPr>
              <w:t xml:space="preserve">Ständer verwenden, Kopf abstützen</w:t>
            </w:r>
          </w:p>
        </w:tc>
      </w:tr>
      <w:tr w:rsidR="002D3072" w:rsidRPr="00DF53AD" w14:paraId="0B9DEDBF" w14:textId="77777777">
        <w:trPr>
          <w:jc w:val="center"/>
        </w:trPr>
        <w:tc>
          <w:tcPr>
            <w:tcW w:w="2041" w:type="dxa"/>
            <w:shd w:val="clear" w:color="auto" w:fill="EEF3F5"/>
          </w:tcPr>
          <w:p w14:paraId="13689182" w14:textId="77777777" w:rsidR="002D3072" w:rsidRDefault="00000000">
            <w:pPr>
              <w:spacing w:after="0"/>
            </w:pPr>
            <w:r>
              <w:rPr>
                <w:sz w:val="19"/>
              </w:rPr>
              <w:t xml:space="preserve">Messschwankung (±)</w:t>
            </w:r>
          </w:p>
        </w:tc>
        <w:tc>
          <w:tcPr>
            <w:tcW w:w="3628" w:type="dxa"/>
            <w:shd w:val="clear" w:color="auto" w:fill="EEF3F5"/>
          </w:tcPr>
          <w:p w14:paraId="2DA2D1BD" w14:textId="77777777" w:rsidR="002D3072" w:rsidRPr="00DF53AD" w:rsidRDefault="00000000">
            <w:pPr>
              <w:spacing w:after="0"/>
              <w:rPr>
                <w:lang w:val="de-DE"/>
              </w:rPr>
            </w:pPr>
            <w:r>
              <w:rPr>
                <w:sz w:val="19"/>
                <w:lang w:val="de-DE"/>
              </w:rPr>
              <w:t>95-%-Vertrauensbereich der Asymmetrie aus den Wiederholungen</w:t>
            </w:r>
          </w:p>
        </w:tc>
        <w:tc>
          <w:tcPr>
            <w:tcW w:w="3742" w:type="dxa"/>
            <w:shd w:val="clear" w:color="auto" w:fill="EEF3F5"/>
          </w:tcPr>
          <w:p w14:paraId="5A550B43" w14:textId="77777777" w:rsidR="002D3072" w:rsidRPr="00DF53AD" w:rsidRDefault="00000000">
            <w:pPr>
              <w:spacing w:after="0"/>
              <w:rPr>
                <w:lang w:val="de-DE"/>
              </w:rPr>
            </w:pPr>
            <w:r>
              <w:rPr>
                <w:sz w:val="19"/>
                <w:lang w:val="de-DE"/>
              </w:rPr>
              <w:t>Bei großer Schwankung Messung wiederholen; auf Ruhe und Aufmerksamkeit achten</w:t>
            </w:r>
          </w:p>
        </w:tc>
      </w:tr>
      <w:tr w:rsidR="002D3072" w:rsidRPr="00DF53AD" w14:paraId="15F8E849" w14:textId="77777777">
        <w:trPr>
          <w:jc w:val="center"/>
        </w:trPr>
        <w:tc>
          <w:tcPr>
            <w:tcW w:w="2041" w:type="dxa"/>
            <w:shd w:val="clear" w:color="auto" w:fill="EEF3F5"/>
          </w:tcPr>
          <w:p w14:paraId="44B67B26" w14:textId="77777777" w:rsidR="002D3072" w:rsidRDefault="00000000">
            <w:pPr>
              <w:spacing w:after="0"/>
            </w:pPr>
            <w:r>
              <w:rPr>
                <w:sz w:val="19"/>
              </w:rPr>
              <w:t>Qualität</w:t>
            </w:r>
          </w:p>
        </w:tc>
        <w:tc>
          <w:tcPr>
            <w:tcW w:w="3628" w:type="dxa"/>
            <w:shd w:val="clear" w:color="auto" w:fill="EEF3F5"/>
          </w:tcPr>
          <w:p w14:paraId="279F3494" w14:textId="77777777" w:rsidR="002D3072" w:rsidRDefault="00000000">
            <w:pPr>
              <w:spacing w:after="0"/>
            </w:pPr>
            <w:r>
              <w:rPr>
                <w:sz w:val="19"/>
              </w:rPr>
              <w:t xml:space="preserve">gut / mäßig / ungültig (Abschnitt 2.5)</w:t>
            </w:r>
          </w:p>
        </w:tc>
        <w:tc>
          <w:tcPr>
            <w:tcW w:w="3742" w:type="dxa"/>
            <w:shd w:val="clear" w:color="auto" w:fill="EEF3F5"/>
          </w:tcPr>
          <w:p w14:paraId="21B0C817" w14:textId="14A9AC44" w:rsidR="002D3072" w:rsidRPr="00DF53AD" w:rsidRDefault="00000000">
            <w:pPr>
              <w:spacing w:after="0"/>
              <w:rPr>
                <w:lang w:val="de-DE"/>
              </w:rPr>
            </w:pPr>
            <w:r>
              <w:rPr>
                <w:sz w:val="19"/>
                <w:lang w:val="de-DE"/>
              </w:rPr>
              <w:t>Ungültige Runden wiederholt die App automatisch</w:t>
            </w:r>
          </w:p>
        </w:tc>
      </w:tr>
      <w:tr w:rsidR="002D3072" w:rsidRPr="00DF53AD" w14:paraId="6C2E05D8" w14:textId="77777777">
        <w:trPr>
          <w:jc w:val="center"/>
        </w:trPr>
        <w:tc>
          <w:tcPr>
            <w:tcW w:w="2041" w:type="dxa"/>
          </w:tcPr>
          <w:p w14:paraId="08F3E867" w14:textId="77777777" w:rsidR="002D3072" w:rsidRDefault="00000000">
            <w:pPr>
              <w:spacing w:after="0"/>
            </w:pPr>
            <w:r>
              <w:rPr>
                <w:sz w:val="19"/>
              </w:rPr>
              <w:t xml:space="preserve">Kalibrierung R² / Trennung</w:t>
            </w:r>
          </w:p>
        </w:tc>
        <w:tc>
          <w:tcPr>
            <w:tcW w:w="3628" w:type="dxa"/>
          </w:tcPr>
          <w:p w14:paraId="10276D85" w14:textId="77777777" w:rsidR="002D3072" w:rsidRPr="003B1089" w:rsidRDefault="00000000">
            <w:pPr>
              <w:spacing w:after="0"/>
              <w:rPr>
                <w:lang w:val="de-DE"/>
              </w:rPr>
            </w:pPr>
            <w:r>
              <w:rPr>
                <w:sz w:val="19"/>
                <w:lang w:val="de-DE"/>
              </w:rPr>
              <w:t>Güte der Umrechnung in Grad</w:t>
            </w:r>
          </w:p>
        </w:tc>
        <w:tc>
          <w:tcPr>
            <w:tcW w:w="3742" w:type="dxa"/>
          </w:tcPr>
          <w:p w14:paraId="53A14056" w14:textId="77777777" w:rsidR="002D3072" w:rsidRPr="003B1089" w:rsidRDefault="00000000">
            <w:pPr>
              <w:spacing w:after="0"/>
              <w:rPr>
                <w:lang w:val="de-DE"/>
              </w:rPr>
            </w:pPr>
            <w:r>
              <w:rPr>
                <w:sz w:val="19"/>
                <w:lang w:val="de-DE"/>
              </w:rPr>
              <w:t>Bei knappen Werten neu kalibrieren</w:t>
            </w:r>
          </w:p>
        </w:tc>
      </w:tr>
    </w:tbl>
    <w:p w14:paraId="3CA3312C" w14:textId="77777777" w:rsidR="002D3072" w:rsidRPr="003B1089" w:rsidRDefault="002D3072">
      <w:pPr>
        <w:spacing w:after="40"/>
        <w:rPr>
          <w:lang w:val="de-DE"/>
        </w:rPr>
      </w:pPr>
    </w:p>
    <w:p w14:paraId="5BA228A5" w14:textId="77777777" w:rsidR="002D3072" w:rsidRPr="003B1089" w:rsidRDefault="00000000">
      <w:pPr>
        <w:pStyle w:val="berschrift1"/>
        <w:rPr>
          <w:lang w:val="de-DE"/>
        </w:rPr>
      </w:pPr>
      <w:bookmarkStart w:id="18" w:name="_Toc243140230"/>
      <w:r>
        <w:rPr>
          <w:lang w:val="de-DE"/>
        </w:rPr>
        <w:t>5 Vergleich von zwei oder mehr Messungen</w:t>
      </w:r>
      <w:bookmarkEnd w:id="18"/>
    </w:p>
    <w:p w14:paraId="76FE1C9A" w14:textId="77777777" w:rsidR="002D3072" w:rsidRDefault="00000000">
      <w:pPr>
        <w:pStyle w:val="berschrift2"/>
      </w:pPr>
      <w:bookmarkStart w:id="19" w:name="_Toc243140231"/>
      <w:r>
        <w:t xml:space="preserve">5.1 Was die App anzeigt</w:t>
      </w:r>
      <w:bookmarkEnd w:id="19"/>
    </w:p>
    <w:p w14:paraId="0D9C37E9" w14:textId="2880912F" w:rsidR="002D3072" w:rsidRPr="003B1089" w:rsidRDefault="00000000">
      <w:pPr>
        <w:pStyle w:val="Aufzhlungszeichen"/>
        <w:spacing w:after="60"/>
        <w:rPr>
          <w:lang w:val="de-DE"/>
        </w:rPr>
      </w:pPr>
      <w:r>
        <w:rPr>
          <w:b/>
          <w:lang w:val="de-DE"/>
        </w:rPr>
        <w:t xml:space="preserve">Ausgangsmessung: </w:t>
      </w:r>
      <w:r>
        <w:rPr>
          <w:lang w:val="de-DE"/>
        </w:rPr>
        <w:t>Die erste Messung einer Person unter bestimmten Bedingungen ist automatisch die Ausgangsmessung.</w:t>
      </w:r>
    </w:p>
    <w:p w14:paraId="3D1991C7" w14:textId="49245381" w:rsidR="002D3072" w:rsidRPr="003B1089" w:rsidRDefault="00000000">
      <w:pPr>
        <w:pStyle w:val="Aufzhlungszeichen"/>
        <w:spacing w:after="60"/>
        <w:rPr>
          <w:lang w:val="de-DE"/>
        </w:rPr>
      </w:pPr>
      <w:r>
        <w:rPr>
          <w:b/>
          <w:lang w:val="de-DE"/>
        </w:rPr>
        <w:t xml:space="preserve">Ergebnis: </w:t>
      </w:r>
      <w:r>
        <w:rPr>
          <w:lang w:val="de-DE"/>
        </w:rPr>
        <w:t xml:space="preserve">Asymmetrie rechts/links und oben/unten sowie Gain, jeweils mit der Veränderung zur Ausgangsmessung.</w:t>
      </w:r>
    </w:p>
    <w:p w14:paraId="18FA589C" w14:textId="67001D01" w:rsidR="002D3072" w:rsidRPr="003B1089" w:rsidRDefault="00000000">
      <w:pPr>
        <w:pStyle w:val="Aufzhlungszeichen"/>
        <w:spacing w:after="60"/>
        <w:rPr>
          <w:lang w:val="de-DE"/>
        </w:rPr>
      </w:pPr>
      <w:r>
        <w:rPr>
          <w:b/>
          <w:lang w:val="de-DE"/>
        </w:rPr>
        <w:t xml:space="preserve">Verlauf: </w:t>
      </w:r>
      <w:r>
        <w:rPr>
          <w:lang w:val="de-DE"/>
        </w:rPr>
        <w:t xml:space="preserve">Diagramme für Asymmetrie rechts/links, Gain und (falls gemessen) Asymmetrie oben/unten über alle Messungen der Person, dazu eine Tabelle.</w:t>
      </w:r>
    </w:p>
    <w:p w14:paraId="57261FED" w14:textId="322B7D50" w:rsidR="002D3072" w:rsidRPr="003B1089" w:rsidRDefault="00000000">
      <w:pPr>
        <w:pStyle w:val="Aufzhlungszeichen"/>
        <w:spacing w:after="60"/>
        <w:rPr>
          <w:lang w:val="de-DE"/>
        </w:rPr>
      </w:pPr>
      <w:r>
        <w:rPr>
          <w:b/>
          <w:lang w:val="de-DE"/>
        </w:rPr>
        <w:t xml:space="preserve">Gleiche Bedingungen: </w:t>
      </w:r>
      <w:r>
        <w:rPr>
          <w:lang w:val="de-DE"/>
        </w:rPr>
        <w:t>Messungen mit anderem Muster, anderer Farbe, Breite oder anderen Geschwindigkeiten erscheinen getrennt und werden nicht verglichen.</w:t>
      </w:r>
    </w:p>
    <w:p w14:paraId="6CA3BD55" w14:textId="47D8443F" w:rsidR="002D3072" w:rsidRPr="003B1089" w:rsidRDefault="00000000">
      <w:pPr>
        <w:pStyle w:val="Aufzhlungszeichen"/>
        <w:spacing w:after="60"/>
        <w:rPr>
          <w:lang w:val="de-DE"/>
        </w:rPr>
      </w:pPr>
      <w:r>
        <w:rPr>
          <w:b/>
          <w:lang w:val="de-DE"/>
        </w:rPr>
        <w:t xml:space="preserve">Keine Personenvergleiche: </w:t>
      </w:r>
      <w:r>
        <w:rPr>
          <w:lang w:val="de-DE"/>
        </w:rPr>
        <w:t>Die App vergleicht keine Personen untereinander und nutzt keine Normwerte.</w:t>
      </w:r>
    </w:p>
    <w:p w14:paraId="60A357D8" w14:textId="77777777" w:rsidR="002D3072" w:rsidRPr="003B1089" w:rsidRDefault="00000000">
      <w:pPr>
        <w:pStyle w:val="berschrift2"/>
        <w:rPr>
          <w:lang w:val="de-DE"/>
        </w:rPr>
      </w:pPr>
      <w:bookmarkStart w:id="20" w:name="_Toc243140232"/>
      <w:r>
        <w:rPr>
          <w:lang w:val="de-DE"/>
        </w:rPr>
        <w:lastRenderedPageBreak/>
        <w:t>5.2 Wann ist ein Unterschied bedeutsam?</w:t>
      </w:r>
      <w:bookmarkEnd w:id="20"/>
    </w:p>
    <w:p w14:paraId="756DDDF2" w14:textId="77777777" w:rsidR="002D3072" w:rsidRDefault="00000000">
      <w:r>
        <w:rPr>
          <w:lang w:val="de-DE"/>
        </w:rPr>
        <w:t xml:space="preserve">Für die App gibt es noch keine Studien zur Messgenauigkeit. Bis dahin gilt diese praktische Vorgehensweise. </w:t>
      </w:r>
      <w:r>
        <w:t xml:space="preserve">Sie ist eine Empfehlung und kein Literaturwert:</w:t>
      </w:r>
    </w:p>
    <w:p w14:paraId="12E87D03" w14:textId="0E816B4A" w:rsidR="002D3072" w:rsidRPr="00DF53AD" w:rsidRDefault="00000000">
      <w:pPr>
        <w:pStyle w:val="Listennummer"/>
        <w:numPr>
          <w:ilvl w:val="0"/>
          <w:numId w:val="12"/>
        </w:numPr>
        <w:spacing w:after="60"/>
        <w:rPr>
          <w:lang w:val="de-DE"/>
        </w:rPr>
      </w:pPr>
      <w:r>
        <w:rPr>
          <w:b/>
          <w:lang w:val="de-DE"/>
        </w:rPr>
        <w:t xml:space="preserve">Ausgangslage: </w:t>
      </w:r>
      <w:r>
        <w:rPr>
          <w:lang w:val="de-DE"/>
        </w:rPr>
        <w:t>Die App schätzt die Schwankung innerhalb einer Messung aus den 3 Wiederholungen je Geschwindigkeit und zeigt sie als „±“. Wie stark die Werte von Tag zu Tag schwanken, zeigen erst 2–3 Ausgangsmessungen an verschiedenen Tagen.</w:t>
      </w:r>
    </w:p>
    <w:p w14:paraId="7C10855F" w14:textId="77777777" w:rsidR="002D3072" w:rsidRPr="003B1089" w:rsidRDefault="00000000">
      <w:pPr>
        <w:pStyle w:val="Listennummer"/>
        <w:numPr>
          <w:ilvl w:val="0"/>
          <w:numId w:val="12"/>
        </w:numPr>
        <w:spacing w:after="60"/>
        <w:rPr>
          <w:lang w:val="de-DE"/>
        </w:rPr>
      </w:pPr>
      <w:r>
        <w:rPr>
          <w:b/>
          <w:lang w:val="de-DE"/>
        </w:rPr>
        <w:t xml:space="preserve">Echte Veränderung: </w:t>
      </w:r>
      <w:r>
        <w:rPr>
          <w:lang w:val="de-DE"/>
        </w:rPr>
        <w:t>Ein späterer Unterschied gilt erst als echt, wenn er deutlich größer als diese Schwankung ist und sich bei einer Wiederholung bestätigt.</w:t>
      </w:r>
    </w:p>
    <w:p w14:paraId="20D990F0" w14:textId="77777777" w:rsidR="002D3072" w:rsidRPr="003B1089" w:rsidRDefault="00000000">
      <w:pPr>
        <w:pStyle w:val="Listennummer"/>
        <w:numPr>
          <w:ilvl w:val="0"/>
          <w:numId w:val="12"/>
        </w:numPr>
        <w:spacing w:after="60"/>
        <w:rPr>
          <w:lang w:val="de-DE"/>
        </w:rPr>
      </w:pPr>
      <w:r>
        <w:rPr>
          <w:b/>
          <w:lang w:val="de-DE"/>
        </w:rPr>
        <w:t xml:space="preserve">Muster vor Einzelwert: </w:t>
      </w:r>
      <w:r>
        <w:rPr>
          <w:lang w:val="de-DE"/>
        </w:rPr>
        <w:t>Ein Unterschied, der nur eine Richtung betrifft, ist aussagekräftiger als eine gleichmäßige Veränderung aller Richtungen. Gleichmäßige Veränderungen haben oft äußere Ursachen wie Müdigkeit, Licht oder Abstand.</w:t>
      </w:r>
    </w:p>
    <w:p w14:paraId="559A1197" w14:textId="0DBFDCB4" w:rsidR="002D3072" w:rsidRPr="003B1089" w:rsidRDefault="00000000">
      <w:pPr>
        <w:pStyle w:val="Listennummer"/>
        <w:numPr>
          <w:ilvl w:val="0"/>
          <w:numId w:val="12"/>
        </w:numPr>
        <w:spacing w:after="60"/>
        <w:rPr>
          <w:lang w:val="de-DE"/>
        </w:rPr>
      </w:pPr>
      <w:r>
        <w:rPr>
          <w:b/>
          <w:lang w:val="de-DE"/>
        </w:rPr>
        <w:t xml:space="preserve">Qualität: </w:t>
      </w:r>
      <w:r>
        <w:rPr>
          <w:lang w:val="de-DE"/>
        </w:rPr>
        <w:t>Qualität und Wackeln der verglichenen Runden prüfen. Eine „mäßige“ Runde kann einen Unterschied vortäuschen.</w:t>
      </w:r>
    </w:p>
    <w:p w14:paraId="12A1B5DC" w14:textId="77777777" w:rsidR="002D3072" w:rsidRPr="003B1089" w:rsidRDefault="00000000">
      <w:pPr>
        <w:pStyle w:val="berschrift2"/>
        <w:rPr>
          <w:lang w:val="de-DE"/>
        </w:rPr>
      </w:pPr>
      <w:bookmarkStart w:id="21" w:name="_Toc243140233"/>
      <w:r>
        <w:rPr>
          <w:lang w:val="de-DE"/>
        </w:rPr>
        <w:t>5.3 Veränderungsmuster und mögliche Bedeutung</w:t>
      </w:r>
      <w:bookmarkEnd w:id="21"/>
    </w:p>
    <w:p w14:paraId="60CA70E4" w14:textId="77777777" w:rsidR="002D3072" w:rsidRDefault="00000000">
      <w:r>
        <w:rPr>
          <w:lang w:val="de-DE"/>
        </w:rPr>
        <w:t xml:space="preserve">Die Tabelle zeigt, welche Muster in Studien mit welchen Hirnbereichen in Verbindung gebracht wurden. </w:t>
      </w:r>
      <w:r>
        <w:t xml:space="preserve">Sie ist eine Orientierung und keine Diagnoseanleitung.</w:t>
      </w:r>
    </w:p>
    <w:tbl>
      <w:tblPr>
        <w:tblStyle w:val="Tabellenraster"/>
        <w:tblW w:w="0" w:type="auto"/>
        <w:jc w:val="center"/>
        <w:tblLayout w:type="fixed"/>
        <w:tblLook w:val="04A0" w:firstRow="1" w:lastRow="0" w:firstColumn="1" w:lastColumn="0" w:noHBand="0" w:noVBand="1"/>
      </w:tblPr>
      <w:tblGrid>
        <w:gridCol w:w="2041"/>
        <w:gridCol w:w="2494"/>
        <w:gridCol w:w="2608"/>
        <w:gridCol w:w="2268"/>
      </w:tblGrid>
      <w:tr w:rsidR="002D3072" w14:paraId="2BA8E5D3" w14:textId="77777777">
        <w:trPr>
          <w:tblHeader/>
          <w:jc w:val="center"/>
        </w:trPr>
        <w:tc>
          <w:tcPr>
            <w:tcW w:w="2041" w:type="dxa"/>
            <w:shd w:val="clear" w:color="auto" w:fill="1E5A7A"/>
          </w:tcPr>
          <w:p w14:paraId="5159CEF7" w14:textId="77777777" w:rsidR="002D3072" w:rsidRDefault="00000000">
            <w:r>
              <w:rPr>
                <w:b/>
                <w:color w:val="FFFFFF"/>
                <w:sz w:val="19"/>
              </w:rPr>
              <w:t xml:space="preserve">Muster im Vergleich</w:t>
            </w:r>
          </w:p>
        </w:tc>
        <w:tc>
          <w:tcPr>
            <w:tcW w:w="2494" w:type="dxa"/>
            <w:shd w:val="clear" w:color="auto" w:fill="1E5A7A"/>
          </w:tcPr>
          <w:p w14:paraId="7D65C865" w14:textId="77777777" w:rsidR="002D3072" w:rsidRDefault="00000000">
            <w:r>
              <w:rPr>
                <w:b/>
                <w:color w:val="FFFFFF"/>
                <w:sz w:val="19"/>
              </w:rPr>
              <w:t xml:space="preserve">Mögliche Bedeutung</w:t>
            </w:r>
          </w:p>
        </w:tc>
        <w:tc>
          <w:tcPr>
            <w:tcW w:w="2608" w:type="dxa"/>
            <w:shd w:val="clear" w:color="auto" w:fill="1E5A7A"/>
          </w:tcPr>
          <w:p w14:paraId="44C5D5C2" w14:textId="77777777" w:rsidR="002D3072" w:rsidRDefault="00000000">
            <w:r>
              <w:rPr>
                <w:b/>
                <w:color w:val="FFFFFF"/>
                <w:sz w:val="19"/>
              </w:rPr>
              <w:t xml:space="preserve">Hirnbereich / Augenmuskel</w:t>
            </w:r>
          </w:p>
        </w:tc>
        <w:tc>
          <w:tcPr>
            <w:tcW w:w="2268" w:type="dxa"/>
            <w:shd w:val="clear" w:color="auto" w:fill="1E5A7A"/>
          </w:tcPr>
          <w:p w14:paraId="74A6521C" w14:textId="77777777" w:rsidR="002D3072" w:rsidRDefault="00000000">
            <w:r>
              <w:rPr>
                <w:b/>
                <w:color w:val="FFFFFF"/>
                <w:sz w:val="19"/>
              </w:rPr>
              <w:t>Quelle</w:t>
            </w:r>
          </w:p>
        </w:tc>
      </w:tr>
      <w:tr w:rsidR="002D3072" w14:paraId="2B276F0B" w14:textId="77777777">
        <w:trPr>
          <w:jc w:val="center"/>
        </w:trPr>
        <w:tc>
          <w:tcPr>
            <w:tcW w:w="2041" w:type="dxa"/>
          </w:tcPr>
          <w:p w14:paraId="0985877A" w14:textId="77777777" w:rsidR="002D3072" w:rsidRPr="003B1089" w:rsidRDefault="00000000">
            <w:pPr>
              <w:spacing w:after="0"/>
              <w:rPr>
                <w:lang w:val="de-DE"/>
              </w:rPr>
            </w:pPr>
            <w:r>
              <w:rPr>
                <w:sz w:val="19"/>
                <w:lang w:val="de-DE"/>
              </w:rPr>
              <w:t xml:space="preserve">Gain in allen Richtungen gleichmäßig niedriger</w:t>
            </w:r>
          </w:p>
        </w:tc>
        <w:tc>
          <w:tcPr>
            <w:tcW w:w="2494" w:type="dxa"/>
          </w:tcPr>
          <w:p w14:paraId="62AB1328" w14:textId="77777777" w:rsidR="002D3072" w:rsidRPr="003B1089" w:rsidRDefault="00000000">
            <w:pPr>
              <w:spacing w:after="0"/>
              <w:rPr>
                <w:lang w:val="de-DE"/>
              </w:rPr>
            </w:pPr>
            <w:r>
              <w:rPr>
                <w:sz w:val="19"/>
                <w:lang w:val="de-DE"/>
              </w:rPr>
              <w:t>Aufmerksamkeit, Müdigkeit, Aufbau; Alter; allgemeine Schwäche des Folgesystems</w:t>
            </w:r>
          </w:p>
        </w:tc>
        <w:tc>
          <w:tcPr>
            <w:tcW w:w="2608" w:type="dxa"/>
          </w:tcPr>
          <w:p w14:paraId="580ADC71" w14:textId="6F80C4BC" w:rsidR="002D3072" w:rsidRPr="003E7381" w:rsidRDefault="00000000">
            <w:pPr>
              <w:spacing w:after="0"/>
              <w:rPr>
                <w:lang w:val="de-DE"/>
              </w:rPr>
            </w:pPr>
            <w:r>
              <w:rPr>
                <w:sz w:val="19"/>
                <w:lang w:val="de-DE"/>
              </w:rPr>
              <w:t xml:space="preserve">Kleinhirn (Cerebellum: Uvula, Pyramis); altersbedingt</w:t>
            </w:r>
          </w:p>
        </w:tc>
        <w:tc>
          <w:tcPr>
            <w:tcW w:w="2268" w:type="dxa"/>
          </w:tcPr>
          <w:p w14:paraId="33B7BF02" w14:textId="77777777" w:rsidR="002D3072" w:rsidRDefault="00000000">
            <w:pPr>
              <w:spacing w:after="0"/>
            </w:pPr>
            <w:r>
              <w:rPr>
                <w:sz w:val="19"/>
              </w:rPr>
              <w:t>[12, Abstract], [18, Abstract], [9, Results]</w:t>
            </w:r>
          </w:p>
        </w:tc>
      </w:tr>
      <w:tr w:rsidR="002D3072" w14:paraId="0E22475E" w14:textId="77777777">
        <w:trPr>
          <w:jc w:val="center"/>
        </w:trPr>
        <w:tc>
          <w:tcPr>
            <w:tcW w:w="2041" w:type="dxa"/>
            <w:shd w:val="clear" w:color="auto" w:fill="EEF3F5"/>
          </w:tcPr>
          <w:p w14:paraId="22DBBF22" w14:textId="77777777" w:rsidR="002D3072" w:rsidRPr="003B1089" w:rsidRDefault="00000000">
            <w:pPr>
              <w:spacing w:after="0"/>
              <w:rPr>
                <w:lang w:val="de-DE"/>
              </w:rPr>
            </w:pPr>
            <w:r>
              <w:rPr>
                <w:sz w:val="19"/>
                <w:lang w:val="de-DE"/>
              </w:rPr>
              <w:t>Eine waagerechte Richtung niedriger (neue Asymmetrie R/L)</w:t>
            </w:r>
          </w:p>
        </w:tc>
        <w:tc>
          <w:tcPr>
            <w:tcW w:w="2494" w:type="dxa"/>
            <w:shd w:val="clear" w:color="auto" w:fill="EEF3F5"/>
          </w:tcPr>
          <w:p w14:paraId="63402F6D" w14:textId="77777777" w:rsidR="002D3072" w:rsidRPr="003B1089" w:rsidRDefault="00000000">
            <w:pPr>
              <w:spacing w:after="0"/>
              <w:rPr>
                <w:lang w:val="de-DE"/>
              </w:rPr>
            </w:pPr>
            <w:r>
              <w:rPr>
                <w:sz w:val="19"/>
                <w:lang w:val="de-DE"/>
              </w:rPr>
              <w:t>einseitige Störung der Bewegungsverarbeitung oder Folgesteuerung</w:t>
            </w:r>
          </w:p>
        </w:tc>
        <w:tc>
          <w:tcPr>
            <w:tcW w:w="2608" w:type="dxa"/>
            <w:shd w:val="clear" w:color="auto" w:fill="EEF3F5"/>
          </w:tcPr>
          <w:p w14:paraId="30684BA7" w14:textId="543FD499" w:rsidR="002D3072" w:rsidRPr="003B1089" w:rsidRDefault="00000000">
            <w:pPr>
              <w:spacing w:after="0"/>
              <w:rPr>
                <w:lang w:val="de-DE"/>
              </w:rPr>
            </w:pPr>
            <w:r>
              <w:rPr>
                <w:sz w:val="19"/>
                <w:lang w:val="de-DE"/>
              </w:rPr>
              <w:t xml:space="preserve">NOT/DTN (Mesencephalon) der Seite, zu der die schwächere langsame Phase zeigt (Tierstudie); frontales Augenfeld (BA8/6) / hinterer Scheitellappen (BA7, BA39/40); Hirnhälfte</w:t>
            </w:r>
          </w:p>
        </w:tc>
        <w:tc>
          <w:tcPr>
            <w:tcW w:w="2268" w:type="dxa"/>
            <w:shd w:val="clear" w:color="auto" w:fill="EEF3F5"/>
          </w:tcPr>
          <w:p w14:paraId="2C2B2474" w14:textId="77777777" w:rsidR="002D3072" w:rsidRDefault="00000000">
            <w:pPr>
              <w:spacing w:after="0"/>
            </w:pPr>
            <w:r>
              <w:rPr>
                <w:sz w:val="19"/>
              </w:rPr>
              <w:t>[14, Abstract], [26, Abstract], [25, Abstract]</w:t>
            </w:r>
          </w:p>
        </w:tc>
      </w:tr>
      <w:tr w:rsidR="002D3072" w14:paraId="37864623" w14:textId="77777777">
        <w:trPr>
          <w:jc w:val="center"/>
        </w:trPr>
        <w:tc>
          <w:tcPr>
            <w:tcW w:w="2041" w:type="dxa"/>
          </w:tcPr>
          <w:p w14:paraId="541890BA" w14:textId="77777777" w:rsidR="002D3072" w:rsidRPr="003B1089" w:rsidRDefault="00000000">
            <w:pPr>
              <w:spacing w:after="0"/>
              <w:rPr>
                <w:lang w:val="de-DE"/>
              </w:rPr>
            </w:pPr>
            <w:r>
              <w:rPr>
                <w:sz w:val="19"/>
                <w:lang w:val="de-DE"/>
              </w:rPr>
              <w:t xml:space="preserve">Senkrechter Gain niedriger, Rücksprünge selten oder verlangsamt</w:t>
            </w:r>
          </w:p>
        </w:tc>
        <w:tc>
          <w:tcPr>
            <w:tcW w:w="2494" w:type="dxa"/>
          </w:tcPr>
          <w:p w14:paraId="4D751685" w14:textId="77777777" w:rsidR="002D3072" w:rsidRDefault="00000000">
            <w:pPr>
              <w:spacing w:after="0"/>
            </w:pPr>
            <w:r>
              <w:rPr>
                <w:sz w:val="19"/>
              </w:rPr>
              <w:t xml:space="preserve">gestörtes senkrechtes Sakkadensystem</w:t>
            </w:r>
          </w:p>
        </w:tc>
        <w:tc>
          <w:tcPr>
            <w:tcW w:w="2608" w:type="dxa"/>
          </w:tcPr>
          <w:p w14:paraId="1FEDDC30" w14:textId="77777777" w:rsidR="002D3072" w:rsidRDefault="00000000">
            <w:pPr>
              <w:spacing w:after="0"/>
            </w:pPr>
            <w:r>
              <w:rPr>
                <w:sz w:val="19"/>
              </w:rPr>
              <w:t xml:space="preserve">Mittelhirn (Mesencephalon): riMLF; Muskeln III/IV</w:t>
            </w:r>
          </w:p>
        </w:tc>
        <w:tc>
          <w:tcPr>
            <w:tcW w:w="2268" w:type="dxa"/>
          </w:tcPr>
          <w:p w14:paraId="0324D82F" w14:textId="77777777" w:rsidR="002D3072" w:rsidRDefault="00000000">
            <w:pPr>
              <w:spacing w:after="0"/>
            </w:pPr>
            <w:r>
              <w:rPr>
                <w:sz w:val="19"/>
              </w:rPr>
              <w:t>[19, Abstract], [20, Abstract]</w:t>
            </w:r>
          </w:p>
        </w:tc>
      </w:tr>
      <w:tr w:rsidR="002D3072" w14:paraId="7D1C8C53" w14:textId="77777777">
        <w:trPr>
          <w:jc w:val="center"/>
        </w:trPr>
        <w:tc>
          <w:tcPr>
            <w:tcW w:w="2041" w:type="dxa"/>
          </w:tcPr>
          <w:p w14:paraId="353D75FF" w14:textId="77777777" w:rsidR="002D3072" w:rsidRPr="003B1089" w:rsidRDefault="00000000">
            <w:pPr>
              <w:spacing w:after="0"/>
              <w:rPr>
                <w:lang w:val="de-DE"/>
              </w:rPr>
            </w:pPr>
            <w:r>
              <w:rPr>
                <w:sz w:val="19"/>
                <w:lang w:val="de-DE"/>
              </w:rPr>
              <w:t xml:space="preserve">Waagerechte Rücksprünge fehlen bei erhaltenem Gain</w:t>
            </w:r>
          </w:p>
        </w:tc>
        <w:tc>
          <w:tcPr>
            <w:tcW w:w="2494" w:type="dxa"/>
          </w:tcPr>
          <w:p w14:paraId="11E49AD8" w14:textId="77777777" w:rsidR="002D3072" w:rsidRDefault="00000000">
            <w:pPr>
              <w:spacing w:after="0"/>
            </w:pPr>
            <w:r>
              <w:rPr>
                <w:sz w:val="19"/>
              </w:rPr>
              <w:t xml:space="preserve">gestörte waagerechte Sakkadenerzeugung</w:t>
            </w:r>
          </w:p>
        </w:tc>
        <w:tc>
          <w:tcPr>
            <w:tcW w:w="2608" w:type="dxa"/>
          </w:tcPr>
          <w:p w14:paraId="0A1516D4" w14:textId="77777777" w:rsidR="002D3072" w:rsidRDefault="00000000">
            <w:pPr>
              <w:spacing w:after="0"/>
            </w:pPr>
            <w:r>
              <w:rPr>
                <w:sz w:val="19"/>
              </w:rPr>
              <w:t>Brücke (Pons): PPRF</w:t>
            </w:r>
          </w:p>
        </w:tc>
        <w:tc>
          <w:tcPr>
            <w:tcW w:w="2268" w:type="dxa"/>
          </w:tcPr>
          <w:p w14:paraId="66198BFE" w14:textId="77777777" w:rsidR="002D3072" w:rsidRDefault="00000000">
            <w:pPr>
              <w:spacing w:after="0"/>
            </w:pPr>
            <w:r>
              <w:rPr>
                <w:sz w:val="19"/>
              </w:rPr>
              <w:t>[21, Abstract]</w:t>
            </w:r>
          </w:p>
        </w:tc>
      </w:tr>
      <w:tr w:rsidR="002D3072" w14:paraId="418E579E" w14:textId="77777777">
        <w:trPr>
          <w:jc w:val="center"/>
        </w:trPr>
        <w:tc>
          <w:tcPr>
            <w:tcW w:w="2041" w:type="dxa"/>
          </w:tcPr>
          <w:p w14:paraId="292AA4AD" w14:textId="1D41B5EE" w:rsidR="002D3072" w:rsidRPr="003B1089" w:rsidRDefault="00000000">
            <w:pPr>
              <w:spacing w:after="0"/>
              <w:rPr>
                <w:lang w:val="de-DE"/>
              </w:rPr>
            </w:pPr>
            <w:r>
              <w:rPr>
                <w:sz w:val="19"/>
                <w:lang w:val="de-DE"/>
              </w:rPr>
              <w:t xml:space="preserve">Gain stärker abfallend bei der höheren Geschwindigkeit</w:t>
            </w:r>
          </w:p>
        </w:tc>
        <w:tc>
          <w:tcPr>
            <w:tcW w:w="2494" w:type="dxa"/>
          </w:tcPr>
          <w:p w14:paraId="63FC39A4" w14:textId="77777777" w:rsidR="002D3072" w:rsidRPr="003B1089" w:rsidRDefault="00796E87">
            <w:pPr>
              <w:spacing w:after="0"/>
              <w:rPr>
                <w:lang w:val="de-DE"/>
              </w:rPr>
            </w:pPr>
            <w:r>
              <w:rPr>
                <w:sz w:val="19"/>
                <w:lang w:val="de-DE"/>
              </w:rPr>
              <w:t>Zeigt möglicherweise geringere Reserve des schnellen Folgesystems</w:t>
            </w:r>
          </w:p>
        </w:tc>
        <w:tc>
          <w:tcPr>
            <w:tcW w:w="2608" w:type="dxa"/>
          </w:tcPr>
          <w:p w14:paraId="5E3C3CA4" w14:textId="77777777" w:rsidR="002D3072" w:rsidRDefault="00000000">
            <w:pPr>
              <w:spacing w:after="0"/>
            </w:pPr>
            <w:r>
              <w:rPr>
                <w:sz w:val="19"/>
              </w:rPr>
              <w:t xml:space="preserve">Brückenkerne (Pons), Flocculus, Uvula (Cerebellum)</w:t>
            </w:r>
          </w:p>
        </w:tc>
        <w:tc>
          <w:tcPr>
            <w:tcW w:w="2268" w:type="dxa"/>
          </w:tcPr>
          <w:p w14:paraId="47EF4747" w14:textId="77777777" w:rsidR="002D3072" w:rsidRDefault="00000000">
            <w:pPr>
              <w:spacing w:after="0"/>
            </w:pPr>
            <w:r>
              <w:rPr>
                <w:sz w:val="19"/>
              </w:rPr>
              <w:t>[12, Abstract]</w:t>
            </w:r>
          </w:p>
        </w:tc>
      </w:tr>
      <w:tr w:rsidR="002D3072" w14:paraId="1B6C7046" w14:textId="77777777">
        <w:trPr>
          <w:jc w:val="center"/>
        </w:trPr>
        <w:tc>
          <w:tcPr>
            <w:tcW w:w="2041" w:type="dxa"/>
            <w:shd w:val="clear" w:color="auto" w:fill="EEF3F5"/>
          </w:tcPr>
          <w:p w14:paraId="0CC426A9" w14:textId="77777777" w:rsidR="002D3072" w:rsidRDefault="00000000">
            <w:pPr>
              <w:spacing w:after="0"/>
            </w:pPr>
            <w:r>
              <w:rPr>
                <w:sz w:val="19"/>
              </w:rPr>
              <w:t xml:space="preserve">Gain höher als früher</w:t>
            </w:r>
          </w:p>
        </w:tc>
        <w:tc>
          <w:tcPr>
            <w:tcW w:w="2494" w:type="dxa"/>
            <w:shd w:val="clear" w:color="auto" w:fill="EEF3F5"/>
          </w:tcPr>
          <w:p w14:paraId="5C0BE833" w14:textId="77777777" w:rsidR="002D3072" w:rsidRPr="003B1089" w:rsidRDefault="00000000">
            <w:pPr>
              <w:spacing w:after="0"/>
              <w:rPr>
                <w:lang w:val="de-DE"/>
              </w:rPr>
            </w:pPr>
            <w:r>
              <w:rPr>
                <w:sz w:val="19"/>
                <w:lang w:val="de-DE"/>
              </w:rPr>
              <w:t>z. B. Look- statt Stare-Anweisung</w:t>
            </w:r>
          </w:p>
        </w:tc>
        <w:tc>
          <w:tcPr>
            <w:tcW w:w="2608" w:type="dxa"/>
            <w:shd w:val="clear" w:color="auto" w:fill="EEF3F5"/>
          </w:tcPr>
          <w:p w14:paraId="4FD7DF51" w14:textId="77777777" w:rsidR="002D3072" w:rsidRPr="009401F5" w:rsidRDefault="00000000">
            <w:pPr>
              <w:spacing w:after="0"/>
              <w:rPr>
                <w:lang w:val="de-DE"/>
              </w:rPr>
            </w:pPr>
            <w:r>
              <w:rPr>
                <w:sz w:val="19"/>
                <w:lang w:val="de-DE"/>
              </w:rPr>
              <w:t>mehr kortikale Beteiligung bei Look-OKN</w:t>
            </w:r>
          </w:p>
        </w:tc>
        <w:tc>
          <w:tcPr>
            <w:tcW w:w="2268" w:type="dxa"/>
            <w:shd w:val="clear" w:color="auto" w:fill="EEF3F5"/>
          </w:tcPr>
          <w:p w14:paraId="279F0AC2" w14:textId="77777777" w:rsidR="002D3072" w:rsidRDefault="00000000">
            <w:pPr>
              <w:spacing w:after="0"/>
            </w:pPr>
            <w:r>
              <w:rPr>
                <w:sz w:val="19"/>
              </w:rPr>
              <w:t>[2, Purpose], [4, Abstract]</w:t>
            </w:r>
          </w:p>
        </w:tc>
      </w:tr>
    </w:tbl>
    <w:p w14:paraId="2A1BDEF5" w14:textId="77777777" w:rsidR="002D3072" w:rsidRDefault="002D3072">
      <w:pPr>
        <w:spacing w:after="40"/>
      </w:pPr>
    </w:p>
    <w:p w14:paraId="0A453952" w14:textId="77777777" w:rsidR="004B3577" w:rsidRPr="00DF53AD" w:rsidRDefault="00000000">
      <w:pPr>
        <w:pStyle w:val="berschrift2"/>
        <w:rPr>
          <w:lang w:val="de-DE"/>
        </w:rPr>
      </w:pPr>
      <w:bookmarkStart w:id="22" w:name="_Toc243140234"/>
      <w:r>
        <w:rPr>
          <w:lang w:val="de-DE"/>
        </w:rPr>
        <w:t>5.4 Lokalisationshinweise: Was eine Auffälligkeit anatomisch bedeuten kann</w:t>
      </w:r>
      <w:bookmarkEnd w:id="22"/>
    </w:p>
    <w:p w14:paraId="1CB4A9E0" w14:textId="77777777" w:rsidR="004B3577" w:rsidRPr="00DF53AD" w:rsidRDefault="00000000">
      <w:pPr>
        <w:rPr>
          <w:lang w:val="de-DE"/>
        </w:rPr>
      </w:pPr>
      <w:r>
        <w:rPr>
          <w:lang w:val="de-DE"/>
        </w:rPr>
        <w:t>Die folgenden Befunde stammen aus Läsionsstudien an Patienten und Tieren. Sie zeigen, welche Hirnbereiche eine bestimmte OKN-Auffälligkeit erzeugen können. Die anatomischen Zusammenhänge sind nicht an eine bestimmte Erkrankung gebunden; ob sie bei neurologischen Entwicklungsstörungen in gleicher Weise gelten, ist nicht untersucht. Eine Auffälligkeit in der App zeigt deshalb nicht, wo eine Störung liegt, sondern wo eine genauere Untersuchung ansetzen könnte.</w:t>
      </w:r>
    </w:p>
    <w:p w14:paraId="59E5BADC" w14:textId="77777777" w:rsidR="004B3577" w:rsidRPr="00DF53AD" w:rsidRDefault="00000000">
      <w:pPr>
        <w:pStyle w:val="Aufzhlungszeichen"/>
        <w:spacing w:after="60"/>
        <w:rPr>
          <w:lang w:val="de-DE"/>
        </w:rPr>
      </w:pPr>
      <w:r>
        <w:rPr>
          <w:b/>
          <w:lang w:val="de-DE"/>
        </w:rPr>
        <w:t xml:space="preserve">Eine waagerechte Richtung schwächer: </w:t>
      </w:r>
      <w:r>
        <w:rPr>
          <w:lang w:val="de-DE"/>
        </w:rPr>
        <w:t xml:space="preserve">Bei Affen verminderten Läsionen von NOT/DTN (Mesencephalon) den OKN mit langsamer Phase zur Seite der Läsion; die Gegenrichtung blieb unbeeinträchtigt [14, Abstract]. Bei Patienten mit Läsionen im Bereich des frontalen Augenfelds oder des hinteren </w:t>
        <w:lastRenderedPageBreak/>
        <w:t xml:space="preserve">Scheitellappens war die Folgebewegung zur Seite der Läsion verlangsamt, bei optokinetischem Reiz in 8 von 13 Fällen mit Scheitellappen-Läsion [26, Abstract]. Bei Neglect nach rechtsseitiger Hirnschädigung waren Geschwindigkeit, Amplitude und Frequenz der Phasen mit langsamer Bewegung nach rechts vermindert [27, Abstract].</w:t>
      </w:r>
    </w:p>
    <w:p w14:paraId="5D3E6482" w14:textId="77777777" w:rsidR="004B3577" w:rsidRPr="00DF53AD" w:rsidRDefault="00000000">
      <w:pPr>
        <w:pStyle w:val="Aufzhlungszeichen"/>
        <w:spacing w:after="60"/>
        <w:rPr>
          <w:lang w:val="de-DE"/>
        </w:rPr>
      </w:pPr>
      <w:r>
        <w:rPr>
          <w:b/>
          <w:lang w:val="de-DE"/>
        </w:rPr>
        <w:t xml:space="preserve">Hirnhälfte: </w:t>
      </w:r>
      <w:r>
        <w:rPr>
          <w:lang w:val="de-DE"/>
        </w:rPr>
        <w:t>Bei Schäden der gesamten linken Hirnhälfte zeigte sich eine Richtungsasymmetrie mit verminderter Geschwindigkeit der langsamen Phase; bei Läsionen nur des Scheitellappens fand sich kein Richtungsüberwiegen [25, Abstract]. Welche Richtung betroffen war, lässt sich aus dem Abstract nicht eindeutig ablesen.</w:t>
      </w:r>
    </w:p>
    <w:p w14:paraId="3DA2C038" w14:textId="77777777" w:rsidR="004B3577" w:rsidRPr="00DF53AD" w:rsidRDefault="00000000">
      <w:pPr>
        <w:pStyle w:val="Aufzhlungszeichen"/>
        <w:spacing w:after="60"/>
        <w:rPr>
          <w:lang w:val="de-DE"/>
        </w:rPr>
      </w:pPr>
      <w:r>
        <w:rPr>
          <w:b/>
          <w:lang w:val="de-DE"/>
        </w:rPr>
        <w:t xml:space="preserve">Senkrechte Rücksprünge gestört: </w:t>
      </w:r>
      <w:r>
        <w:rPr>
          <w:lang w:val="de-DE"/>
        </w:rPr>
        <w:t xml:space="preserve">Eine beidseitige Schädigung des riMLF im Mittelhirn (Mesencephalon) beeinträchtigte schnelle senkrechte Augenbewegungen [19, Abstract]. In einem Fallbericht führte schon eine einseitige riMLF-Schädigung zu einer Blickparese nach oben und unten [20, Abstract].</w:t>
      </w:r>
    </w:p>
    <w:p w14:paraId="27B4FAE3" w14:textId="77777777" w:rsidR="004B3577" w:rsidRPr="00DF53AD" w:rsidRDefault="00000000">
      <w:pPr>
        <w:pStyle w:val="Aufzhlungszeichen"/>
        <w:spacing w:after="60"/>
        <w:rPr>
          <w:lang w:val="de-DE"/>
        </w:rPr>
      </w:pPr>
      <w:r>
        <w:rPr>
          <w:b/>
          <w:lang w:val="de-DE"/>
        </w:rPr>
        <w:t xml:space="preserve">Waagerechte Rücksprünge gestört: </w:t>
      </w:r>
      <w:r>
        <w:rPr>
          <w:lang w:val="de-DE"/>
        </w:rPr>
        <w:t>Bei Affen verlangsamte eine Inaktivierung im Bereich der PPRF (Pons) waagerechte Sakkaden deutlich [21, Abstract]. Eine isolierte Störung waagerechter Sakkaden spricht für eine Läsion in der Brücke [24, Abstract].</w:t>
      </w:r>
    </w:p>
    <w:p w14:paraId="6509A86F" w14:textId="77777777" w:rsidR="004B3577" w:rsidRPr="00DF53AD" w:rsidRDefault="00000000">
      <w:pPr>
        <w:pStyle w:val="Aufzhlungszeichen"/>
        <w:spacing w:after="60"/>
        <w:rPr>
          <w:lang w:val="de-DE"/>
        </w:rPr>
      </w:pPr>
      <w:r>
        <w:rPr>
          <w:b/>
          <w:lang w:val="de-DE"/>
        </w:rPr>
        <w:t xml:space="preserve">Gain allgemein vermindert: </w:t>
      </w:r>
      <w:r>
        <w:rPr>
          <w:lang w:val="de-DE"/>
        </w:rPr>
        <w:t xml:space="preserve">Bei Patienten mit Kleinhirninfarkt ging ein verminderter Gain der langsamen OKN-Phase mit Schäden an Uvula und Pyramis (Cerebellum) einher [18, Abstract].</w:t>
      </w:r>
    </w:p>
    <w:p w14:paraId="3E8F9F96" w14:textId="77777777" w:rsidR="004B3577" w:rsidRPr="00DF53AD" w:rsidRDefault="00000000">
      <w:pPr>
        <w:pStyle w:val="Aufzhlungszeichen"/>
        <w:spacing w:after="60"/>
        <w:rPr>
          <w:lang w:val="de-DE"/>
        </w:rPr>
      </w:pPr>
      <w:r>
        <w:rPr>
          <w:b/>
          <w:lang w:val="de-DE"/>
        </w:rPr>
        <w:t xml:space="preserve">Ein Auge anders als das andere: </w:t>
      </w:r>
      <w:r>
        <w:rPr>
          <w:lang w:val="de-DE"/>
        </w:rPr>
        <w:t xml:space="preserve">Bei einer Läsion des medialen Längsbündels (MLF) ist die Adduktion des Auges auf der Seite der Läsion gestört (internukleäre Ophthalmoplegie) [24, Abstract]. Unterschiede zwischen den Augen weisen damit eher auf Hirnstamm, Augenmuskelnerven oder Augenmuskeln hin als auf eine Hirnhälfte (Lehrbuchwissen). Die aktuelle App mittelt beide Augen und kann solche Unterschiede nicht erkennen.</w:t>
      </w:r>
    </w:p>
    <w:p w14:paraId="26EA2199" w14:textId="5BC5B1D3" w:rsidR="002D3072" w:rsidRPr="003B1089" w:rsidRDefault="00000000">
      <w:pPr>
        <w:pStyle w:val="berschrift2"/>
        <w:rPr>
          <w:lang w:val="de-DE"/>
        </w:rPr>
      </w:pPr>
      <w:bookmarkStart w:id="23" w:name="_Toc243140235"/>
      <w:r>
        <w:rPr>
          <w:lang w:val="de-DE"/>
        </w:rPr>
        <w:t>5.5 Vergleich derselben Person über die Zeit</w:t>
      </w:r>
      <w:bookmarkEnd w:id="23"/>
    </w:p>
    <w:p w14:paraId="7F17B7D4" w14:textId="77777777" w:rsidR="002D3072" w:rsidRPr="003B1089" w:rsidRDefault="00000000">
      <w:pPr>
        <w:pStyle w:val="Aufzhlungszeichen"/>
        <w:spacing w:after="60"/>
        <w:rPr>
          <w:lang w:val="de-DE"/>
        </w:rPr>
      </w:pPr>
      <w:r>
        <w:rPr>
          <w:b/>
          <w:lang w:val="de-DE"/>
        </w:rPr>
        <w:t xml:space="preserve">Stärke: </w:t>
      </w:r>
      <w:r>
        <w:rPr>
          <w:lang w:val="de-DE"/>
        </w:rPr>
        <w:t xml:space="preserve">Das ist voraussichtlich die aussagekräftigste Anwendung. Persönliche Eigenheiten wie die senkrechte Asymmetrie waren in einer Studie bei derselben Person über verschiedene Messbedingungen hinweg gleichbleibend [2, Conclusions]; ob das auch über Wochen gilt, ist nicht belegt.</w:t>
      </w:r>
    </w:p>
    <w:p w14:paraId="4BF44AA2" w14:textId="77777777" w:rsidR="002D3072" w:rsidRPr="009401F5" w:rsidRDefault="00000000">
      <w:pPr>
        <w:pStyle w:val="Aufzhlungszeichen"/>
        <w:spacing w:after="60"/>
        <w:rPr>
          <w:lang w:val="de-DE"/>
        </w:rPr>
      </w:pPr>
      <w:r>
        <w:rPr>
          <w:b/>
          <w:lang w:val="de-DE"/>
        </w:rPr>
        <w:t xml:space="preserve">Alterseffekt: </w:t>
      </w:r>
      <w:r>
        <w:rPr>
          <w:lang w:val="de-DE"/>
        </w:rPr>
        <w:t xml:space="preserve">In einer Querschnittsstudie stieg der Gain im 2. und 3. Lebensjahr und sank ab etwa 50 Jahren leicht [9, Results]. Bei Kleinkindern und älteren Erwachsenen ist über längere Zeiträume deshalb mit altersbedingten Veränderungen zu rechnen.</w:t>
      </w:r>
    </w:p>
    <w:p w14:paraId="75E00409" w14:textId="7B6A15D8" w:rsidR="002D3072" w:rsidRPr="003B1089" w:rsidRDefault="00000000">
      <w:pPr>
        <w:pStyle w:val="Aufzhlungszeichen"/>
        <w:spacing w:after="60"/>
        <w:rPr>
          <w:lang w:val="de-DE"/>
        </w:rPr>
      </w:pPr>
      <w:r>
        <w:rPr>
          <w:b/>
          <w:lang w:val="de-DE"/>
        </w:rPr>
        <w:t xml:space="preserve">Voraussetzungen: </w:t>
      </w:r>
      <w:r>
        <w:rPr>
          <w:lang w:val="de-DE"/>
        </w:rPr>
        <w:t>Gleiches Gerät, gleicher Abstand, gleiche Messbedingungen (Muster, Farbe, Breite, Geschwindigkeiten), gleiche Anweisung, ähnliche Tageszeit, gleiches Licht.</w:t>
      </w:r>
    </w:p>
    <w:p w14:paraId="2E07CFA5" w14:textId="2FD4FFAC" w:rsidR="002D3072" w:rsidRDefault="00000000">
      <w:pPr>
        <w:pStyle w:val="berschrift2"/>
      </w:pPr>
      <w:bookmarkStart w:id="24" w:name="_Toc243140236"/>
      <w:r>
        <w:t xml:space="preserve">5.6 Vergleich verschiedener Personen</w:t>
      </w:r>
      <w:bookmarkEnd w:id="24"/>
    </w:p>
    <w:p w14:paraId="7CB5C8E0" w14:textId="3C945C85" w:rsidR="002D3072" w:rsidRPr="003B1089" w:rsidRDefault="00000000">
      <w:pPr>
        <w:pStyle w:val="Aufzhlungszeichen"/>
        <w:spacing w:after="60"/>
        <w:rPr>
          <w:lang w:val="de-DE"/>
        </w:rPr>
      </w:pPr>
      <w:r>
        <w:rPr>
          <w:b/>
          <w:lang w:val="de-DE"/>
        </w:rPr>
        <w:t xml:space="preserve">Alter: </w:t>
      </w:r>
      <w:r>
        <w:rPr>
          <w:lang w:val="de-DE"/>
        </w:rPr>
        <w:t xml:space="preserve">Die App vergleicht keine Personen untereinander. Wer Werte verschiedener Personen selbst vergleicht, sollte nur Personen ähnlichen Alters heranziehen [9, Results].</w:t>
      </w:r>
    </w:p>
    <w:p w14:paraId="64E834B4" w14:textId="77777777" w:rsidR="002D3072" w:rsidRDefault="00000000">
      <w:pPr>
        <w:pStyle w:val="Aufzhlungszeichen"/>
        <w:spacing w:after="60"/>
      </w:pPr>
      <w:r>
        <w:rPr>
          <w:b/>
          <w:lang w:val="de-DE"/>
        </w:rPr>
        <w:t xml:space="preserve">Asymmetrien: </w:t>
      </w:r>
      <w:r>
        <w:rPr>
          <w:lang w:val="de-DE"/>
        </w:rPr>
        <w:t xml:space="preserve">Senkrechte Asymmetrien sind individuell verschieden [2, Conclusions]. Waagerechter OKN ist bei gesunden Erwachsenen symmetrisch</w:t>
      </w:r>
      <w:r>
        <w:t xml:space="preserve"> [1, Abstract].</w:t>
      </w:r>
    </w:p>
    <w:p w14:paraId="5C37232F" w14:textId="77777777" w:rsidR="002D3072" w:rsidRDefault="00000000">
      <w:pPr>
        <w:pStyle w:val="berschrift1"/>
      </w:pPr>
      <w:bookmarkStart w:id="25" w:name="_Toc243140237"/>
      <w:r>
        <w:t xml:space="preserve">6 Empfehlungen für gute Messungen</w:t>
      </w:r>
      <w:bookmarkEnd w:id="25"/>
    </w:p>
    <w:p w14:paraId="4A4D9E50" w14:textId="77777777" w:rsidR="002D3072" w:rsidRPr="003B1089" w:rsidRDefault="00000000">
      <w:pPr>
        <w:pStyle w:val="Aufzhlungszeichen"/>
        <w:spacing w:after="60"/>
        <w:rPr>
          <w:lang w:val="de-DE"/>
        </w:rPr>
      </w:pPr>
      <w:r>
        <w:rPr>
          <w:b/>
          <w:lang w:val="de-DE"/>
        </w:rPr>
        <w:t xml:space="preserve">Aufbau: </w:t>
      </w:r>
      <w:r>
        <w:rPr>
          <w:lang w:val="de-DE"/>
        </w:rPr>
        <w:t>iPad quer im Ständer, Kamera auf Augenhöhe, Abstand mit Maßband messen.</w:t>
      </w:r>
    </w:p>
    <w:p w14:paraId="1EBF2D8B" w14:textId="77777777" w:rsidR="002D3072" w:rsidRPr="003B1089" w:rsidRDefault="00000000">
      <w:pPr>
        <w:pStyle w:val="Aufzhlungszeichen"/>
        <w:spacing w:after="60"/>
        <w:rPr>
          <w:lang w:val="de-DE"/>
        </w:rPr>
      </w:pPr>
      <w:r>
        <w:rPr>
          <w:b/>
          <w:lang w:val="de-DE"/>
        </w:rPr>
        <w:t xml:space="preserve">Licht: </w:t>
      </w:r>
      <w:r>
        <w:rPr>
          <w:lang w:val="de-DE"/>
        </w:rPr>
        <w:t xml:space="preserve">gleichmäßig von vorne, kein Gegenlicht vom Fenster.</w:t>
      </w:r>
    </w:p>
    <w:p w14:paraId="2742F61A" w14:textId="77777777" w:rsidR="002D3072" w:rsidRPr="003B1089" w:rsidRDefault="00000000">
      <w:pPr>
        <w:pStyle w:val="Aufzhlungszeichen"/>
        <w:spacing w:after="60"/>
        <w:rPr>
          <w:lang w:val="de-DE"/>
        </w:rPr>
      </w:pPr>
      <w:r>
        <w:rPr>
          <w:b/>
          <w:lang w:val="de-DE"/>
        </w:rPr>
        <w:t xml:space="preserve">Brille: </w:t>
      </w:r>
      <w:r>
        <w:rPr>
          <w:lang w:val="de-DE"/>
        </w:rPr>
        <w:t>spiegelnde Gläser erschweren die Erkennung. Für Vergleiche immer gleich verfahren (mit oder ohne).</w:t>
      </w:r>
    </w:p>
    <w:p w14:paraId="4EE81DA9" w14:textId="362CA924" w:rsidR="002D3072" w:rsidRPr="003B1089" w:rsidRDefault="00000000">
      <w:pPr>
        <w:pStyle w:val="Aufzhlungszeichen"/>
        <w:spacing w:after="60"/>
        <w:rPr>
          <w:lang w:val="de-DE"/>
        </w:rPr>
      </w:pPr>
      <w:r>
        <w:rPr>
          <w:b/>
          <w:lang w:val="de-DE"/>
        </w:rPr>
        <w:t xml:space="preserve">Anweisung: </w:t>
      </w:r>
      <w:r>
        <w:rPr>
          <w:b w:val="0"/>
        </w:rPr>
        <w:t xml:space="preserve">die in der App angezeigte Anweisung </w:t>
      </w:r>
      <w:r>
        <w:rPr>
          <w:lang w:val="de-DE"/>
        </w:rPr>
        <w:t>jedes Mal wörtlich vorlesen.</w:t>
      </w:r>
    </w:p>
    <w:p w14:paraId="39C6AA8C" w14:textId="3C285F15" w:rsidR="002D3072" w:rsidRPr="003B1089" w:rsidRDefault="00000000">
      <w:pPr>
        <w:pStyle w:val="Aufzhlungszeichen"/>
        <w:spacing w:after="60"/>
        <w:rPr>
          <w:lang w:val="de-DE"/>
        </w:rPr>
      </w:pPr>
      <w:r>
        <w:rPr>
          <w:b/>
          <w:lang w:val="de-DE"/>
        </w:rPr>
        <w:t xml:space="preserve">Messbedingungen: </w:t>
      </w:r>
      <w:r>
        <w:rPr>
          <w:lang w:val="de-DE"/>
        </w:rPr>
        <w:t>Muster, Farbe, Breite und Geschwindigkeiten für eine Messreihe nicht ändern; die App zeigt Messungen mit anderen Bedingungen getrennt an.</w:t>
      </w:r>
    </w:p>
    <w:p w14:paraId="158981A5" w14:textId="73D479A0" w:rsidR="002D3072" w:rsidRPr="003B1089" w:rsidRDefault="00000000">
      <w:pPr>
        <w:pStyle w:val="Aufzhlungszeichen"/>
        <w:spacing w:after="60"/>
        <w:rPr>
          <w:lang w:val="de-DE"/>
        </w:rPr>
      </w:pPr>
      <w:r>
        <w:rPr>
          <w:b/>
          <w:lang w:val="de-DE"/>
        </w:rPr>
        <w:lastRenderedPageBreak/>
        <w:t xml:space="preserve">Wiederholung: </w:t>
      </w:r>
      <w:r>
        <w:rPr>
          <w:lang w:val="de-DE"/>
        </w:rPr>
        <w:t>ungültige Runden wiederholt die App automatisch. Zu Beginn mehrere Ausgangsmessungen an verschiedenen Tagen machen.</w:t>
      </w:r>
    </w:p>
    <w:p w14:paraId="573F670A" w14:textId="77777777" w:rsidR="002D3072" w:rsidRPr="003B1089" w:rsidRDefault="00000000">
      <w:pPr>
        <w:pStyle w:val="Aufzhlungszeichen"/>
        <w:spacing w:after="60"/>
        <w:rPr>
          <w:lang w:val="de-DE"/>
        </w:rPr>
      </w:pPr>
      <w:r>
        <w:rPr>
          <w:b/>
          <w:lang w:val="de-DE"/>
        </w:rPr>
        <w:t xml:space="preserve">Sichern: </w:t>
      </w:r>
      <w:r>
        <w:rPr>
          <w:lang w:val="de-DE"/>
        </w:rPr>
        <w:t xml:space="preserve">nach jeder Sitzung exportieren, zum Beispiel per AirDrop oder in SeaFile.</w:t>
      </w:r>
    </w:p>
    <w:p w14:paraId="3660CB24" w14:textId="77777777" w:rsidR="002D3072" w:rsidRDefault="00000000">
      <w:pPr>
        <w:pStyle w:val="berschrift1"/>
      </w:pPr>
      <w:bookmarkStart w:id="26" w:name="_Toc243140238"/>
      <w:r>
        <w:t xml:space="preserve">7 Begriffe</w:t>
      </w:r>
      <w:bookmarkEnd w:id="26"/>
    </w:p>
    <w:tbl>
      <w:tblPr>
        <w:tblStyle w:val="Tabellenraster"/>
        <w:tblW w:w="0" w:type="auto"/>
        <w:jc w:val="center"/>
        <w:tblLayout w:type="fixed"/>
        <w:tblLook w:val="04A0" w:firstRow="1" w:lastRow="0" w:firstColumn="1" w:lastColumn="0" w:noHBand="0" w:noVBand="1"/>
      </w:tblPr>
      <w:tblGrid>
        <w:gridCol w:w="2154"/>
        <w:gridCol w:w="7257"/>
      </w:tblGrid>
      <w:tr w:rsidR="002D3072" w14:paraId="40D27C03" w14:textId="77777777">
        <w:trPr>
          <w:tblHeader/>
          <w:jc w:val="center"/>
        </w:trPr>
        <w:tc>
          <w:tcPr>
            <w:tcW w:w="2154" w:type="dxa"/>
            <w:shd w:val="clear" w:color="auto" w:fill="1E5A7A"/>
          </w:tcPr>
          <w:p w14:paraId="3A5DFC1F" w14:textId="77777777" w:rsidR="002D3072" w:rsidRDefault="00000000">
            <w:r>
              <w:rPr>
                <w:b/>
                <w:color w:val="FFFFFF"/>
                <w:sz w:val="19"/>
              </w:rPr>
              <w:t>Begriff</w:t>
            </w:r>
          </w:p>
        </w:tc>
        <w:tc>
          <w:tcPr>
            <w:tcW w:w="7257" w:type="dxa"/>
            <w:shd w:val="clear" w:color="auto" w:fill="1E5A7A"/>
          </w:tcPr>
          <w:p w14:paraId="429DF526" w14:textId="77777777" w:rsidR="002D3072" w:rsidRDefault="00000000">
            <w:r>
              <w:rPr>
                <w:b/>
                <w:color w:val="FFFFFF"/>
                <w:sz w:val="19"/>
              </w:rPr>
              <w:t>Erklärung</w:t>
            </w:r>
          </w:p>
        </w:tc>
      </w:tr>
      <w:tr w:rsidR="002D3072" w:rsidRPr="00DF53AD" w14:paraId="63FC55CF" w14:textId="77777777">
        <w:trPr>
          <w:jc w:val="center"/>
        </w:trPr>
        <w:tc>
          <w:tcPr>
            <w:tcW w:w="2154" w:type="dxa"/>
          </w:tcPr>
          <w:p w14:paraId="65EC4452" w14:textId="77777777" w:rsidR="002D3072" w:rsidRDefault="00000000">
            <w:pPr>
              <w:spacing w:after="0"/>
            </w:pPr>
            <w:r>
              <w:rPr>
                <w:sz w:val="19"/>
              </w:rPr>
              <w:t>OKR / OKN</w:t>
            </w:r>
          </w:p>
        </w:tc>
        <w:tc>
          <w:tcPr>
            <w:tcW w:w="7257" w:type="dxa"/>
          </w:tcPr>
          <w:p w14:paraId="3405F7B3" w14:textId="77777777" w:rsidR="002D3072" w:rsidRPr="003B1089" w:rsidRDefault="00000000">
            <w:pPr>
              <w:spacing w:after="0"/>
              <w:rPr>
                <w:lang w:val="de-DE"/>
              </w:rPr>
            </w:pPr>
            <w:r>
              <w:rPr>
                <w:sz w:val="19"/>
                <w:lang w:val="de-DE"/>
              </w:rPr>
              <w:t xml:space="preserve">optokinetischer Reflex / optokinetischer Nystagmus: Folgebewegung der Augen auf ein bewegtes Muster</w:t>
            </w:r>
          </w:p>
        </w:tc>
      </w:tr>
      <w:tr w:rsidR="002D3072" w14:paraId="64633211" w14:textId="77777777">
        <w:trPr>
          <w:jc w:val="center"/>
        </w:trPr>
        <w:tc>
          <w:tcPr>
            <w:tcW w:w="2154" w:type="dxa"/>
            <w:shd w:val="clear" w:color="auto" w:fill="EEF3F5"/>
          </w:tcPr>
          <w:p w14:paraId="6274C07C" w14:textId="77777777" w:rsidR="002D3072" w:rsidRDefault="00000000">
            <w:pPr>
              <w:spacing w:after="0"/>
            </w:pPr>
            <w:r>
              <w:rPr>
                <w:sz w:val="19"/>
              </w:rPr>
              <w:t xml:space="preserve">Langsame Phase</w:t>
            </w:r>
          </w:p>
        </w:tc>
        <w:tc>
          <w:tcPr>
            <w:tcW w:w="7257" w:type="dxa"/>
            <w:shd w:val="clear" w:color="auto" w:fill="EEF3F5"/>
          </w:tcPr>
          <w:p w14:paraId="34095088" w14:textId="77777777" w:rsidR="002D3072" w:rsidRDefault="00000000">
            <w:pPr>
              <w:spacing w:after="0"/>
            </w:pPr>
            <w:r>
              <w:rPr>
                <w:sz w:val="19"/>
              </w:rPr>
              <w:t xml:space="preserve">Folgebewegung in Laufrichtung</w:t>
            </w:r>
          </w:p>
        </w:tc>
      </w:tr>
      <w:tr w:rsidR="002D3072" w:rsidRPr="00DF53AD" w14:paraId="03AAA7B5" w14:textId="77777777">
        <w:trPr>
          <w:jc w:val="center"/>
        </w:trPr>
        <w:tc>
          <w:tcPr>
            <w:tcW w:w="2154" w:type="dxa"/>
          </w:tcPr>
          <w:p w14:paraId="4C84AD03" w14:textId="77777777" w:rsidR="002D3072" w:rsidRDefault="00000000">
            <w:pPr>
              <w:spacing w:after="0"/>
            </w:pPr>
            <w:r>
              <w:rPr>
                <w:sz w:val="19"/>
              </w:rPr>
              <w:t>Schnelle Phase</w:t>
            </w:r>
          </w:p>
        </w:tc>
        <w:tc>
          <w:tcPr>
            <w:tcW w:w="7257" w:type="dxa"/>
          </w:tcPr>
          <w:p w14:paraId="18EE2914" w14:textId="77777777" w:rsidR="002D3072" w:rsidRPr="003B1089" w:rsidRDefault="00000000">
            <w:pPr>
              <w:spacing w:after="0"/>
              <w:rPr>
                <w:lang w:val="de-DE"/>
              </w:rPr>
            </w:pPr>
            <w:r>
              <w:rPr>
                <w:sz w:val="19"/>
                <w:lang w:val="de-DE"/>
              </w:rPr>
              <w:t>Rücksprung (Sakkade) gegen die Laufrichtung</w:t>
            </w:r>
          </w:p>
        </w:tc>
      </w:tr>
      <w:tr w:rsidR="002D3072" w14:paraId="67275D80" w14:textId="77777777">
        <w:trPr>
          <w:jc w:val="center"/>
        </w:trPr>
        <w:tc>
          <w:tcPr>
            <w:tcW w:w="2154" w:type="dxa"/>
            <w:shd w:val="clear" w:color="auto" w:fill="EEF3F5"/>
          </w:tcPr>
          <w:p w14:paraId="44F06A26" w14:textId="77777777" w:rsidR="002D3072" w:rsidRDefault="00000000">
            <w:pPr>
              <w:spacing w:after="0"/>
            </w:pPr>
            <w:r>
              <w:rPr>
                <w:sz w:val="19"/>
              </w:rPr>
              <w:t>Gain</w:t>
            </w:r>
          </w:p>
        </w:tc>
        <w:tc>
          <w:tcPr>
            <w:tcW w:w="7257" w:type="dxa"/>
            <w:shd w:val="clear" w:color="auto" w:fill="EEF3F5"/>
          </w:tcPr>
          <w:p w14:paraId="562511C4" w14:textId="77777777" w:rsidR="002D3072" w:rsidRDefault="00000000">
            <w:pPr>
              <w:spacing w:after="0"/>
            </w:pPr>
            <w:r>
              <w:rPr>
                <w:sz w:val="19"/>
              </w:rPr>
              <w:t xml:space="preserve">„Mitkomm-Quote“ der Augen: Augengeschwindigkeit ÷ Geschwindigkeit des Musters (1,0 = Augen genau so schnell wie das Muster)</w:t>
            </w:r>
          </w:p>
        </w:tc>
      </w:tr>
      <w:tr w:rsidR="002D3072" w14:paraId="67275D80" w14:textId="77777777">
        <w:trPr>
          <w:jc w:val="center"/>
        </w:trPr>
        <w:tc>
          <w:tcPr>
            <w:tcW w:w="2154" w:type="dxa"/>
            <w:shd w:val="clear" w:color="auto" w:fill="EEF3F5"/>
          </w:tcPr>
          <w:p w14:paraId="44F06A26" w14:textId="77777777" w:rsidR="002D3072" w:rsidRDefault="00000000">
            <w:pPr>
              <w:spacing w:after="0"/>
            </w:pPr>
            <w:r>
              <w:rPr>
                <w:sz w:val="19"/>
              </w:rPr>
              <w:t xml:space="preserve">Symmetrie</w:t>
            </w:r>
          </w:p>
        </w:tc>
        <w:tc>
          <w:tcPr>
            <w:tcW w:w="7257" w:type="dxa"/>
            <w:shd w:val="clear" w:color="auto" w:fill="EEF3F5"/>
          </w:tcPr>
          <w:p w14:paraId="562511C4" w14:textId="77777777" w:rsidR="002D3072" w:rsidRDefault="00000000">
            <w:pPr>
              <w:spacing w:after="0"/>
            </w:pPr>
            <w:r>
              <w:rPr>
                <w:sz w:val="19"/>
              </w:rPr>
              <w:t xml:space="preserve">Die Augen folgen dem Muster in beide Richtungen gleich gut (z. B. rechts und links gleicher Gain)</w:t>
            </w:r>
          </w:p>
        </w:tc>
      </w:tr>
      <w:tr w:rsidR="002D3072" w14:paraId="67275D80" w14:textId="77777777">
        <w:trPr>
          <w:jc w:val="center"/>
        </w:trPr>
        <w:tc>
          <w:tcPr>
            <w:tcW w:w="2154" w:type="dxa"/>
            <w:shd w:val="clear" w:color="auto" w:fill="EEF3F5"/>
          </w:tcPr>
          <w:p w14:paraId="44F06A26" w14:textId="77777777" w:rsidR="002D3072" w:rsidRDefault="00000000">
            <w:pPr>
              <w:spacing w:after="0"/>
            </w:pPr>
            <w:r>
              <w:rPr>
                <w:sz w:val="19"/>
              </w:rPr>
              <w:t xml:space="preserve">Asymmetrie</w:t>
            </w:r>
          </w:p>
        </w:tc>
        <w:tc>
          <w:tcPr>
            <w:tcW w:w="7257" w:type="dxa"/>
            <w:shd w:val="clear" w:color="auto" w:fill="EEF3F5"/>
          </w:tcPr>
          <w:p w14:paraId="562511C4" w14:textId="77777777" w:rsidR="002D3072" w:rsidRDefault="00000000">
            <w:pPr>
              <w:spacing w:after="0"/>
            </w:pPr>
            <w:r>
              <w:rPr>
                <w:sz w:val="19"/>
              </w:rPr>
              <w:t xml:space="preserve">Die Augen folgen in eine Richtung schlechter als in die andere, angegeben in % (z. B. rechts 0,6 und links 0,8)</w:t>
            </w:r>
          </w:p>
        </w:tc>
      </w:tr>
      <w:tr w:rsidR="002D3072" w14:paraId="48C01AC6" w14:textId="77777777">
        <w:trPr>
          <w:jc w:val="center"/>
        </w:trPr>
        <w:tc>
          <w:tcPr>
            <w:tcW w:w="2154" w:type="dxa"/>
          </w:tcPr>
          <w:p w14:paraId="6C3AD469" w14:textId="77777777" w:rsidR="002D3072" w:rsidRDefault="00000000">
            <w:pPr>
              <w:spacing w:after="0"/>
            </w:pPr>
            <w:r>
              <w:rPr>
                <w:sz w:val="19"/>
              </w:rPr>
              <w:t>Look / Stare</w:t>
            </w:r>
          </w:p>
        </w:tc>
        <w:tc>
          <w:tcPr>
            <w:tcW w:w="7257" w:type="dxa"/>
          </w:tcPr>
          <w:p w14:paraId="27F3A2FA" w14:textId="77777777" w:rsidR="002D3072" w:rsidRDefault="00000000">
            <w:pPr>
              <w:spacing w:after="0"/>
            </w:pPr>
            <w:r>
              <w:rPr>
                <w:sz w:val="19"/>
              </w:rPr>
              <w:t xml:space="preserve">aktives Verfolgen / passives Hinschauen</w:t>
            </w:r>
          </w:p>
        </w:tc>
      </w:tr>
      <w:tr w:rsidR="002D3072" w:rsidRPr="00DF53AD" w14:paraId="3D5AADEA" w14:textId="77777777">
        <w:trPr>
          <w:jc w:val="center"/>
        </w:trPr>
        <w:tc>
          <w:tcPr>
            <w:tcW w:w="2154" w:type="dxa"/>
            <w:shd w:val="clear" w:color="auto" w:fill="EEF3F5"/>
          </w:tcPr>
          <w:p w14:paraId="0CD0027D" w14:textId="77777777" w:rsidR="002D3072" w:rsidRDefault="00000000">
            <w:pPr>
              <w:spacing w:after="0"/>
            </w:pPr>
            <w:r>
              <w:rPr>
                <w:sz w:val="19"/>
              </w:rPr>
              <w:t>NOT / DTN</w:t>
            </w:r>
          </w:p>
        </w:tc>
        <w:tc>
          <w:tcPr>
            <w:tcW w:w="7257" w:type="dxa"/>
            <w:shd w:val="clear" w:color="auto" w:fill="EEF3F5"/>
          </w:tcPr>
          <w:p w14:paraId="22FC1FBF" w14:textId="77777777" w:rsidR="002D3072" w:rsidRPr="003B1089" w:rsidRDefault="00000000">
            <w:pPr>
              <w:spacing w:after="0"/>
              <w:rPr>
                <w:lang w:val="de-DE"/>
              </w:rPr>
            </w:pPr>
            <w:r>
              <w:rPr>
                <w:sz w:val="19"/>
                <w:lang w:val="de-DE"/>
              </w:rPr>
              <w:t xml:space="preserve">Nucleus tractus optici / dorsaler Terminalkern: Eingangsstation des OKR im Prätektum (Mesencephalon)</w:t>
            </w:r>
          </w:p>
        </w:tc>
      </w:tr>
      <w:tr w:rsidR="002D3072" w14:paraId="51DE6201" w14:textId="77777777">
        <w:trPr>
          <w:jc w:val="center"/>
        </w:trPr>
        <w:tc>
          <w:tcPr>
            <w:tcW w:w="2154" w:type="dxa"/>
          </w:tcPr>
          <w:p w14:paraId="5ACEC771" w14:textId="77777777" w:rsidR="002D3072" w:rsidRDefault="00000000">
            <w:pPr>
              <w:spacing w:after="0"/>
            </w:pPr>
            <w:r>
              <w:rPr>
                <w:sz w:val="19"/>
              </w:rPr>
              <w:t>MT/V5, MST</w:t>
            </w:r>
          </w:p>
        </w:tc>
        <w:tc>
          <w:tcPr>
            <w:tcW w:w="7257" w:type="dxa"/>
          </w:tcPr>
          <w:p w14:paraId="49C6274C" w14:textId="77777777" w:rsidR="002D3072" w:rsidRDefault="00000000">
            <w:pPr>
              <w:spacing w:after="0"/>
            </w:pPr>
            <w:r>
              <w:rPr>
                <w:sz w:val="19"/>
              </w:rPr>
              <w:t xml:space="preserve">Bewegungsareale der Großhirnrinde (BA19/37)</w:t>
            </w:r>
          </w:p>
        </w:tc>
      </w:tr>
      <w:tr w:rsidR="002D3072" w:rsidRPr="00DF53AD" w14:paraId="10452C69" w14:textId="77777777">
        <w:trPr>
          <w:jc w:val="center"/>
        </w:trPr>
        <w:tc>
          <w:tcPr>
            <w:tcW w:w="2154" w:type="dxa"/>
            <w:shd w:val="clear" w:color="auto" w:fill="EEF3F5"/>
          </w:tcPr>
          <w:p w14:paraId="5B62A092" w14:textId="77777777" w:rsidR="002D3072" w:rsidRDefault="00000000">
            <w:pPr>
              <w:spacing w:after="0"/>
            </w:pPr>
            <w:r>
              <w:rPr>
                <w:sz w:val="19"/>
              </w:rPr>
              <w:t>PPRF</w:t>
            </w:r>
          </w:p>
        </w:tc>
        <w:tc>
          <w:tcPr>
            <w:tcW w:w="7257" w:type="dxa"/>
            <w:shd w:val="clear" w:color="auto" w:fill="EEF3F5"/>
          </w:tcPr>
          <w:p w14:paraId="71B6E391" w14:textId="77777777" w:rsidR="002D3072" w:rsidRPr="003B1089" w:rsidRDefault="00000000">
            <w:pPr>
              <w:spacing w:after="0"/>
              <w:rPr>
                <w:lang w:val="de-DE"/>
              </w:rPr>
            </w:pPr>
            <w:r>
              <w:rPr>
                <w:sz w:val="19"/>
                <w:lang w:val="de-DE"/>
              </w:rPr>
              <w:t xml:space="preserve">paramediane pontine Formatio reticularis: Zentrum für waagerechte Sakkaden (Brücke, Pons)</w:t>
            </w:r>
          </w:p>
        </w:tc>
      </w:tr>
      <w:tr w:rsidR="002D3072" w:rsidRPr="00DF53AD" w14:paraId="10452C69" w14:textId="77777777">
        <w:trPr>
          <w:jc w:val="center"/>
        </w:trPr>
        <w:tc>
          <w:tcPr>
            <w:tcW w:w="2154" w:type="dxa"/>
            <w:shd w:val="clear" w:color="auto" w:fill="EEF3F5"/>
          </w:tcPr>
          <w:p w14:paraId="5B62A092" w14:textId="77777777" w:rsidR="002D3072" w:rsidRDefault="00000000">
            <w:pPr>
              <w:spacing w:after="0"/>
            </w:pPr>
            <w:r>
              <w:rPr>
                <w:sz w:val="19"/>
              </w:rPr>
              <w:t xml:space="preserve">Formatio reticularis</w:t>
            </w:r>
          </w:p>
        </w:tc>
        <w:tc>
          <w:tcPr>
            <w:tcW w:w="7257" w:type="dxa"/>
            <w:shd w:val="clear" w:color="auto" w:fill="EEF3F5"/>
          </w:tcPr>
          <w:p w14:paraId="71B6E391" w14:textId="77777777" w:rsidR="002D3072" w:rsidRPr="003B1089" w:rsidRDefault="00000000">
            <w:pPr>
              <w:spacing w:after="0"/>
              <w:rPr>
                <w:lang w:val="de-DE"/>
              </w:rPr>
            </w:pPr>
            <w:r>
              <w:rPr>
                <w:sz w:val="19"/>
                <w:lang w:val="de-DE"/>
              </w:rPr>
              <w:t xml:space="preserve">netzartiges Nervenzellgeflecht im Hirnstamm (Mesencephalon, Pons, Medulla): Wachheit, Atmung und Kreislauf, Muskelspannung, Reflexe, Schmerzdämpfung; enthält die PPRF für waagerechte Sakkaden</w:t>
            </w:r>
          </w:p>
        </w:tc>
      </w:tr>
      <w:tr w:rsidR="002D3072" w:rsidRPr="00DF53AD" w14:paraId="6E2F1E31" w14:textId="77777777">
        <w:trPr>
          <w:jc w:val="center"/>
        </w:trPr>
        <w:tc>
          <w:tcPr>
            <w:tcW w:w="2154" w:type="dxa"/>
          </w:tcPr>
          <w:p w14:paraId="48C57FDA" w14:textId="77777777" w:rsidR="002D3072" w:rsidRDefault="00000000">
            <w:pPr>
              <w:spacing w:after="0"/>
            </w:pPr>
            <w:r>
              <w:rPr>
                <w:sz w:val="19"/>
              </w:rPr>
              <w:t>riMLF</w:t>
            </w:r>
          </w:p>
        </w:tc>
        <w:tc>
          <w:tcPr>
            <w:tcW w:w="7257" w:type="dxa"/>
          </w:tcPr>
          <w:p w14:paraId="5BC6A184" w14:textId="77777777" w:rsidR="002D3072" w:rsidRPr="003B1089" w:rsidRDefault="00000000">
            <w:pPr>
              <w:spacing w:after="0"/>
              <w:rPr>
                <w:lang w:val="de-DE"/>
              </w:rPr>
            </w:pPr>
            <w:r>
              <w:rPr>
                <w:sz w:val="19"/>
                <w:lang w:val="de-DE"/>
              </w:rPr>
              <w:t>rostraler interstitieller Kern des medialen Längsbündels: Zentrum für senkrechte Sakkaden (Mittelhirn, Mesencephalon)</w:t>
            </w:r>
          </w:p>
        </w:tc>
      </w:tr>
      <w:tr w:rsidR="002D3072" w:rsidRPr="00DF53AD" w14:paraId="1815EBF2" w14:textId="77777777">
        <w:trPr>
          <w:jc w:val="center"/>
        </w:trPr>
        <w:tc>
          <w:tcPr>
            <w:tcW w:w="2154" w:type="dxa"/>
            <w:shd w:val="clear" w:color="auto" w:fill="EEF3F5"/>
          </w:tcPr>
          <w:p w14:paraId="20A62474" w14:textId="77777777" w:rsidR="002D3072" w:rsidRDefault="00000000">
            <w:pPr>
              <w:spacing w:after="0"/>
            </w:pPr>
            <w:r>
              <w:rPr>
                <w:sz w:val="19"/>
              </w:rPr>
              <w:t>MLF</w:t>
            </w:r>
          </w:p>
        </w:tc>
        <w:tc>
          <w:tcPr>
            <w:tcW w:w="7257" w:type="dxa"/>
            <w:shd w:val="clear" w:color="auto" w:fill="EEF3F5"/>
          </w:tcPr>
          <w:p w14:paraId="20D14A23" w14:textId="77777777" w:rsidR="002D3072" w:rsidRPr="003B1089" w:rsidRDefault="00000000">
            <w:pPr>
              <w:spacing w:after="0"/>
              <w:rPr>
                <w:lang w:val="de-DE"/>
              </w:rPr>
            </w:pPr>
            <w:r>
              <w:rPr>
                <w:sz w:val="19"/>
                <w:lang w:val="de-DE"/>
              </w:rPr>
              <w:t xml:space="preserve">mediales Längsbündel: verbindet Abducens- (Pons) und Okulomotoriuskern (Mesencephalon)</w:t>
            </w:r>
          </w:p>
        </w:tc>
      </w:tr>
      <w:tr w:rsidR="002D3072" w:rsidRPr="00DF53AD" w14:paraId="2242F8D6" w14:textId="77777777">
        <w:trPr>
          <w:jc w:val="center"/>
        </w:trPr>
        <w:tc>
          <w:tcPr>
            <w:tcW w:w="2154" w:type="dxa"/>
          </w:tcPr>
          <w:p w14:paraId="1C09647B" w14:textId="77777777" w:rsidR="002D3072" w:rsidRDefault="00000000">
            <w:pPr>
              <w:spacing w:after="0"/>
            </w:pPr>
            <w:r>
              <w:rPr>
                <w:sz w:val="19"/>
              </w:rPr>
              <w:t>Flocculus, Uvula, Vermis</w:t>
            </w:r>
          </w:p>
        </w:tc>
        <w:tc>
          <w:tcPr>
            <w:tcW w:w="7257" w:type="dxa"/>
          </w:tcPr>
          <w:p w14:paraId="2F6073B0" w14:textId="77777777" w:rsidR="002D3072" w:rsidRPr="003B1089" w:rsidRDefault="00000000">
            <w:pPr>
              <w:spacing w:after="0"/>
              <w:rPr>
                <w:lang w:val="de-DE"/>
              </w:rPr>
            </w:pPr>
            <w:r>
              <w:rPr>
                <w:sz w:val="19"/>
                <w:lang w:val="de-DE"/>
              </w:rPr>
              <w:t>Teile des Kleinhirns (Cerebellum), die Augenbewegungen feinsteuern</w:t>
            </w:r>
          </w:p>
        </w:tc>
      </w:tr>
      <w:tr w:rsidR="002D3072" w:rsidRPr="00DF53AD" w14:paraId="74838211" w14:textId="77777777">
        <w:trPr>
          <w:jc w:val="center"/>
        </w:trPr>
        <w:tc>
          <w:tcPr>
            <w:tcW w:w="2154" w:type="dxa"/>
            <w:shd w:val="clear" w:color="auto" w:fill="EEF3F5"/>
          </w:tcPr>
          <w:p w14:paraId="7E50F1AB" w14:textId="77777777" w:rsidR="002D3072" w:rsidRDefault="00000000">
            <w:pPr>
              <w:spacing w:after="0"/>
            </w:pPr>
            <w:r>
              <w:rPr>
                <w:sz w:val="19"/>
              </w:rPr>
              <w:t>Velocity storage</w:t>
            </w:r>
          </w:p>
        </w:tc>
        <w:tc>
          <w:tcPr>
            <w:tcW w:w="7257" w:type="dxa"/>
            <w:shd w:val="clear" w:color="auto" w:fill="EEF3F5"/>
          </w:tcPr>
          <w:p w14:paraId="02543BB7" w14:textId="77777777" w:rsidR="002D3072" w:rsidRPr="003B1089" w:rsidRDefault="00000000">
            <w:pPr>
              <w:spacing w:after="0"/>
              <w:rPr>
                <w:lang w:val="de-DE"/>
              </w:rPr>
            </w:pPr>
            <w:r>
              <w:rPr>
                <w:sz w:val="19"/>
                <w:lang w:val="de-DE"/>
              </w:rPr>
              <w:t xml:space="preserve">Geschwindigkeitsspeicher in Vestibulariskernen (Medulla, Pons) und Kleinhirn (Cerebellum)</w:t>
            </w:r>
          </w:p>
        </w:tc>
      </w:tr>
      <w:tr w:rsidR="002D3072" w:rsidRPr="00DF53AD" w14:paraId="00872404" w14:textId="77777777">
        <w:trPr>
          <w:jc w:val="center"/>
        </w:trPr>
        <w:tc>
          <w:tcPr>
            <w:tcW w:w="2154" w:type="dxa"/>
          </w:tcPr>
          <w:p w14:paraId="7421B4EB" w14:textId="77777777" w:rsidR="002D3072" w:rsidRDefault="00000000">
            <w:pPr>
              <w:spacing w:after="0"/>
            </w:pPr>
            <w:r>
              <w:rPr>
                <w:sz w:val="19"/>
              </w:rPr>
              <w:t>OKAN</w:t>
            </w:r>
          </w:p>
        </w:tc>
        <w:tc>
          <w:tcPr>
            <w:tcW w:w="7257" w:type="dxa"/>
          </w:tcPr>
          <w:p w14:paraId="4C269DF8" w14:textId="77777777" w:rsidR="002D3072" w:rsidRPr="003B1089" w:rsidRDefault="00000000">
            <w:pPr>
              <w:spacing w:after="0"/>
              <w:rPr>
                <w:lang w:val="de-DE"/>
              </w:rPr>
            </w:pPr>
            <w:r>
              <w:rPr>
                <w:sz w:val="19"/>
                <w:lang w:val="de-DE"/>
              </w:rPr>
              <w:t xml:space="preserve">optokinetischer Nachnystagmus: Weiterlaufen des Nystagmus im Dunkeln</w:t>
            </w:r>
          </w:p>
        </w:tc>
      </w:tr>
      <w:tr w:rsidR="002D3072" w:rsidRPr="00DF53AD" w14:paraId="2FB8BE2F" w14:textId="77777777">
        <w:trPr>
          <w:jc w:val="center"/>
        </w:trPr>
        <w:tc>
          <w:tcPr>
            <w:tcW w:w="2154" w:type="dxa"/>
          </w:tcPr>
          <w:p w14:paraId="5B7D56AA" w14:textId="77777777" w:rsidR="002D3072" w:rsidRDefault="00000000">
            <w:pPr>
              <w:spacing w:after="0"/>
            </w:pPr>
            <w:r>
              <w:rPr>
                <w:sz w:val="19"/>
              </w:rPr>
              <w:t>Runde</w:t>
            </w:r>
          </w:p>
        </w:tc>
        <w:tc>
          <w:tcPr>
            <w:tcW w:w="7257" w:type="dxa"/>
          </w:tcPr>
          <w:p w14:paraId="72728DD9" w14:textId="77777777" w:rsidR="002D3072" w:rsidRPr="003B1089" w:rsidRDefault="00000000">
            <w:pPr>
              <w:spacing w:after="0"/>
              <w:rPr>
                <w:lang w:val="de-DE"/>
              </w:rPr>
            </w:pPr>
            <w:r>
              <w:rPr>
                <w:sz w:val="19"/>
                <w:lang w:val="de-DE"/>
              </w:rPr>
              <w:t>eine Messung von 8 s in einer Richtung bei einer Geschwindigkeit</w:t>
            </w:r>
          </w:p>
        </w:tc>
      </w:tr>
      <w:tr w:rsidR="002D3072" w:rsidRPr="00DF53AD" w14:paraId="1B8A0413" w14:textId="77777777">
        <w:trPr>
          <w:jc w:val="center"/>
        </w:trPr>
        <w:tc>
          <w:tcPr>
            <w:tcW w:w="2154" w:type="dxa"/>
          </w:tcPr>
          <w:p w14:paraId="5D64F0C2" w14:textId="77777777" w:rsidR="002D3072" w:rsidRDefault="00000000">
            <w:pPr>
              <w:spacing w:after="0"/>
            </w:pPr>
            <w:r>
              <w:rPr>
                <w:sz w:val="19"/>
              </w:rPr>
              <w:t>Ausgangsmessung</w:t>
            </w:r>
          </w:p>
        </w:tc>
        <w:tc>
          <w:tcPr>
            <w:tcW w:w="7257" w:type="dxa"/>
          </w:tcPr>
          <w:p w14:paraId="04751A99" w14:textId="77777777" w:rsidR="002D3072" w:rsidRPr="003B1089" w:rsidRDefault="00000000">
            <w:pPr>
              <w:spacing w:after="0"/>
              <w:rPr>
                <w:lang w:val="de-DE"/>
              </w:rPr>
            </w:pPr>
            <w:r>
              <w:rPr>
                <w:sz w:val="19"/>
                <w:lang w:val="de-DE"/>
              </w:rPr>
              <w:t>erste Messung einer Person unter bestimmten Bedingungen; Bezug für alle späteren Messungen</w:t>
            </w:r>
          </w:p>
        </w:tc>
      </w:tr>
      <w:tr w:rsidR="002D3072" w:rsidRPr="00DF53AD" w14:paraId="1481AA58" w14:textId="77777777">
        <w:trPr>
          <w:jc w:val="center"/>
        </w:trPr>
        <w:tc>
          <w:tcPr>
            <w:tcW w:w="2154" w:type="dxa"/>
          </w:tcPr>
          <w:p w14:paraId="18CB11FD" w14:textId="77777777" w:rsidR="002D3072" w:rsidRDefault="00000000">
            <w:pPr>
              <w:spacing w:after="0"/>
            </w:pPr>
            <w:r>
              <w:rPr>
                <w:sz w:val="19"/>
              </w:rPr>
              <w:t>Messschwankung</w:t>
            </w:r>
          </w:p>
        </w:tc>
        <w:tc>
          <w:tcPr>
            <w:tcW w:w="7257" w:type="dxa"/>
          </w:tcPr>
          <w:p w14:paraId="417DDC85" w14:textId="77777777" w:rsidR="002D3072" w:rsidRPr="003B1089" w:rsidRDefault="00000000">
            <w:pPr>
              <w:spacing w:after="0"/>
              <w:rPr>
                <w:lang w:val="de-DE"/>
              </w:rPr>
            </w:pPr>
            <w:r>
              <w:rPr>
                <w:sz w:val="19"/>
                <w:lang w:val="de-DE"/>
              </w:rPr>
              <w:t>95-%-Vertrauensbereich der Asymmetrie aus den Wiederholungen einer Messung</w:t>
            </w:r>
          </w:p>
        </w:tc>
      </w:tr>
    </w:tbl>
    <w:p w14:paraId="4D70A525" w14:textId="77777777" w:rsidR="002D3072" w:rsidRPr="003B1089" w:rsidRDefault="002D3072">
      <w:pPr>
        <w:spacing w:after="40"/>
        <w:rPr>
          <w:lang w:val="de-DE"/>
        </w:rPr>
      </w:pPr>
    </w:p>
    <w:p w14:paraId="757C589A" w14:textId="77777777" w:rsidR="00257232" w:rsidRPr="003E7381" w:rsidRDefault="00000000">
      <w:pPr>
        <w:pStyle w:val="berschrift1"/>
        <w:rPr>
          <w:lang w:val="de-DE"/>
        </w:rPr>
      </w:pPr>
      <w:bookmarkStart w:id="27" w:name="_Toc243140239"/>
      <w:r>
        <w:rPr>
          <w:lang w:val="de-DE"/>
        </w:rPr>
        <w:t>8 Vorher-nachher-Messung bei einem Training</w:t>
      </w:r>
      <w:bookmarkEnd w:id="27"/>
    </w:p>
    <w:p w14:paraId="3E5FF5D2" w14:textId="77777777" w:rsidR="00257232" w:rsidRPr="003E7381" w:rsidRDefault="00000000">
      <w:pPr>
        <w:rPr>
          <w:lang w:val="de-DE"/>
        </w:rPr>
      </w:pPr>
      <w:r>
        <w:rPr>
          <w:lang w:val="de-DE"/>
        </w:rPr>
        <w:t>Eine Messung vor und nach einem Augentraining bei derselben Person ist voraussichtlich die sinnvollste Anwendung der App. Das gilt für Kinder und Erwachsene. Jede Person ist dabei ihre eigene Vergleichsgröße, und die großen Unterschiede zwischen Personen spielen keine Rolle. Damit eine Veränderung etwas bedeutet, sind die folgenden Punkte wichtig.</w:t>
      </w:r>
    </w:p>
    <w:p w14:paraId="02664618" w14:textId="77777777" w:rsidR="00257232" w:rsidRPr="003E7381" w:rsidRDefault="00000000">
      <w:pPr>
        <w:pStyle w:val="berschrift2"/>
        <w:rPr>
          <w:lang w:val="de-DE"/>
        </w:rPr>
      </w:pPr>
      <w:bookmarkStart w:id="28" w:name="_Toc243140240"/>
      <w:r>
        <w:rPr>
          <w:lang w:val="de-DE"/>
        </w:rPr>
        <w:t>8.1 Die persönliche Schwankung kennen</w:t>
      </w:r>
      <w:bookmarkEnd w:id="28"/>
    </w:p>
    <w:p w14:paraId="289BC12A" w14:textId="77777777" w:rsidR="00257232" w:rsidRPr="003E7381" w:rsidRDefault="00000000">
      <w:pPr>
        <w:rPr>
          <w:lang w:val="de-DE"/>
        </w:rPr>
      </w:pPr>
      <w:r>
        <w:rPr>
          <w:lang w:val="de-DE"/>
        </w:rPr>
        <w:t>Werte schwanken auch ohne Training von Tag zu Tag, besonders bei Kindern. Wie stark das bei der App ist, wurde noch nicht untersucht.</w:t>
      </w:r>
    </w:p>
    <w:p w14:paraId="7A4E35CF" w14:textId="77777777" w:rsidR="00257232" w:rsidRDefault="00000000">
      <w:pPr>
        <w:pStyle w:val="Listennummer"/>
        <w:numPr>
          <w:ilvl w:val="0"/>
          <w:numId w:val="13"/>
        </w:numPr>
        <w:spacing w:after="60"/>
      </w:pPr>
      <w:r>
        <w:rPr>
          <w:b/>
          <w:lang w:val="de-DE"/>
        </w:rPr>
        <w:t xml:space="preserve">Ausgangsmessungen: </w:t>
      </w:r>
      <w:r>
        <w:rPr>
          <w:lang w:val="de-DE"/>
        </w:rPr>
        <w:t xml:space="preserve">Vor dem Training 2–3 Ausgangsmessungen an verschiedenen Tagen machen, z. B. innerhalb von 1–2 Wochen. </w:t>
      </w:r>
      <w:r>
        <w:t xml:space="preserve">Diese Messungen zeigen die normale Schwankung der Person.</w:t>
      </w:r>
    </w:p>
    <w:p w14:paraId="257336F8" w14:textId="77777777" w:rsidR="00257232" w:rsidRDefault="00000000">
      <w:pPr>
        <w:pStyle w:val="Listennummer"/>
        <w:numPr>
          <w:ilvl w:val="0"/>
          <w:numId w:val="13"/>
        </w:numPr>
        <w:spacing w:after="60"/>
      </w:pPr>
      <w:r>
        <w:rPr>
          <w:b/>
          <w:lang w:val="de-DE"/>
        </w:rPr>
        <w:t xml:space="preserve">Schwelle: </w:t>
      </w:r>
      <w:r>
        <w:rPr>
          <w:lang w:val="de-DE"/>
        </w:rPr>
        <w:t xml:space="preserve">Eine Veränderung nach dem Training zählt erst, wenn sie deutlich größer ist als diese Schwankung. Praktische Faustregel: mehr als das Doppelte der Spanne der Ausgangsmessungen. </w:t>
      </w:r>
      <w:r>
        <w:t xml:space="preserve">Das ist eine Empfehlung, kein Literaturwert.</w:t>
      </w:r>
    </w:p>
    <w:p w14:paraId="501089CE" w14:textId="77777777" w:rsidR="00257232" w:rsidRPr="003E7381" w:rsidRDefault="00000000">
      <w:pPr>
        <w:pStyle w:val="Listennummer"/>
        <w:numPr>
          <w:ilvl w:val="0"/>
          <w:numId w:val="13"/>
        </w:numPr>
        <w:spacing w:after="60"/>
        <w:rPr>
          <w:lang w:val="de-DE"/>
        </w:rPr>
      </w:pPr>
      <w:r>
        <w:rPr>
          <w:b/>
          <w:lang w:val="de-DE"/>
        </w:rPr>
        <w:t xml:space="preserve">Nachmessungen: </w:t>
      </w:r>
      <w:r>
        <w:rPr>
          <w:lang w:val="de-DE"/>
        </w:rPr>
        <w:t>Nach dem Training ebenfalls 2 Messungen machen. Eine einzelne Messung kann ein Ausreißer sein.</w:t>
      </w:r>
    </w:p>
    <w:tbl>
      <w:tblPr>
        <w:tblStyle w:val="Tabellenraster"/>
        <w:tblW w:w="0" w:type="auto"/>
        <w:jc w:val="center"/>
        <w:tblLayout w:type="fixed"/>
        <w:tblLook w:val="04A0" w:firstRow="1" w:lastRow="0" w:firstColumn="1" w:lastColumn="0" w:noHBand="0" w:noVBand="1"/>
      </w:tblPr>
      <w:tblGrid>
        <w:gridCol w:w="2835"/>
        <w:gridCol w:w="2608"/>
        <w:gridCol w:w="3969"/>
      </w:tblGrid>
      <w:tr w:rsidR="00257232" w14:paraId="7620C700" w14:textId="77777777">
        <w:trPr>
          <w:tblHeader/>
          <w:jc w:val="center"/>
        </w:trPr>
        <w:tc>
          <w:tcPr>
            <w:tcW w:w="2835" w:type="dxa"/>
            <w:shd w:val="clear" w:color="auto" w:fill="1E5A7A"/>
          </w:tcPr>
          <w:p w14:paraId="25838924" w14:textId="77777777" w:rsidR="00257232" w:rsidRDefault="00000000">
            <w:r>
              <w:rPr>
                <w:b/>
                <w:color w:val="FFFFFF"/>
                <w:sz w:val="19"/>
              </w:rPr>
              <w:t>Zeitpunkt</w:t>
            </w:r>
          </w:p>
        </w:tc>
        <w:tc>
          <w:tcPr>
            <w:tcW w:w="2608" w:type="dxa"/>
            <w:shd w:val="clear" w:color="auto" w:fill="1E5A7A"/>
          </w:tcPr>
          <w:p w14:paraId="4230F3BC" w14:textId="77777777" w:rsidR="00257232" w:rsidRDefault="00000000">
            <w:r>
              <w:rPr>
                <w:b/>
                <w:color w:val="FFFFFF"/>
                <w:sz w:val="19"/>
              </w:rPr>
              <w:t>Messungen</w:t>
            </w:r>
          </w:p>
        </w:tc>
        <w:tc>
          <w:tcPr>
            <w:tcW w:w="3969" w:type="dxa"/>
            <w:shd w:val="clear" w:color="auto" w:fill="1E5A7A"/>
          </w:tcPr>
          <w:p w14:paraId="6B033BFA" w14:textId="77777777" w:rsidR="00257232" w:rsidRDefault="00000000">
            <w:r>
              <w:rPr>
                <w:b/>
                <w:color w:val="FFFFFF"/>
                <w:sz w:val="19"/>
              </w:rPr>
              <w:t>Zweck</w:t>
            </w:r>
          </w:p>
        </w:tc>
      </w:tr>
      <w:tr w:rsidR="00257232" w14:paraId="5AF2F2ED" w14:textId="77777777">
        <w:trPr>
          <w:jc w:val="center"/>
        </w:trPr>
        <w:tc>
          <w:tcPr>
            <w:tcW w:w="2835" w:type="dxa"/>
          </w:tcPr>
          <w:p w14:paraId="627F3B77" w14:textId="77777777" w:rsidR="00257232" w:rsidRDefault="00000000">
            <w:pPr>
              <w:spacing w:after="0"/>
            </w:pPr>
            <w:r>
              <w:rPr>
                <w:b/>
                <w:sz w:val="19"/>
              </w:rPr>
              <w:t xml:space="preserve">Woche 1–2, vor dem Training</w:t>
            </w:r>
          </w:p>
        </w:tc>
        <w:tc>
          <w:tcPr>
            <w:tcW w:w="2608" w:type="dxa"/>
          </w:tcPr>
          <w:p w14:paraId="461936CC" w14:textId="77777777" w:rsidR="00257232" w:rsidRDefault="00000000">
            <w:pPr>
              <w:spacing w:after="0"/>
            </w:pPr>
            <w:r>
              <w:rPr>
                <w:sz w:val="19"/>
              </w:rPr>
              <w:t xml:space="preserve">2–3, an verschiedenen Tagen</w:t>
            </w:r>
          </w:p>
        </w:tc>
        <w:tc>
          <w:tcPr>
            <w:tcW w:w="3969" w:type="dxa"/>
          </w:tcPr>
          <w:p w14:paraId="5057FF88" w14:textId="77777777" w:rsidR="00257232" w:rsidRDefault="00000000">
            <w:pPr>
              <w:spacing w:after="0"/>
            </w:pPr>
            <w:r>
              <w:rPr>
                <w:sz w:val="19"/>
              </w:rPr>
              <w:t xml:space="preserve">persönliche Ausgangsschwankung bestimmen</w:t>
            </w:r>
          </w:p>
        </w:tc>
      </w:tr>
      <w:tr w:rsidR="00257232" w14:paraId="0CCF4AFA" w14:textId="77777777">
        <w:trPr>
          <w:jc w:val="center"/>
        </w:trPr>
        <w:tc>
          <w:tcPr>
            <w:tcW w:w="2835" w:type="dxa"/>
            <w:shd w:val="clear" w:color="auto" w:fill="EEF3F5"/>
          </w:tcPr>
          <w:p w14:paraId="355E44DE" w14:textId="77777777" w:rsidR="00257232" w:rsidRDefault="00000000">
            <w:pPr>
              <w:spacing w:after="0"/>
            </w:pPr>
            <w:r>
              <w:rPr>
                <w:b/>
                <w:sz w:val="19"/>
              </w:rPr>
              <w:t>Trainingsphase</w:t>
            </w:r>
          </w:p>
        </w:tc>
        <w:tc>
          <w:tcPr>
            <w:tcW w:w="2608" w:type="dxa"/>
            <w:shd w:val="clear" w:color="auto" w:fill="EEF3F5"/>
          </w:tcPr>
          <w:p w14:paraId="7C84B929" w14:textId="77777777" w:rsidR="00257232" w:rsidRDefault="00000000">
            <w:pPr>
              <w:spacing w:after="0"/>
            </w:pPr>
            <w:r>
              <w:rPr>
                <w:sz w:val="19"/>
              </w:rPr>
              <w:t xml:space="preserve">optional 1 Zwischenmessung</w:t>
            </w:r>
          </w:p>
        </w:tc>
        <w:tc>
          <w:tcPr>
            <w:tcW w:w="3969" w:type="dxa"/>
            <w:shd w:val="clear" w:color="auto" w:fill="EEF3F5"/>
          </w:tcPr>
          <w:p w14:paraId="0AC042CC" w14:textId="77777777" w:rsidR="00257232" w:rsidRDefault="00000000">
            <w:pPr>
              <w:spacing w:after="0"/>
            </w:pPr>
            <w:r>
              <w:rPr>
                <w:sz w:val="19"/>
              </w:rPr>
              <w:t xml:space="preserve">Verlauf erkennen</w:t>
            </w:r>
          </w:p>
        </w:tc>
      </w:tr>
      <w:tr w:rsidR="00257232" w:rsidRPr="00DF53AD" w14:paraId="355C723F" w14:textId="77777777">
        <w:trPr>
          <w:jc w:val="center"/>
        </w:trPr>
        <w:tc>
          <w:tcPr>
            <w:tcW w:w="2835" w:type="dxa"/>
          </w:tcPr>
          <w:p w14:paraId="077C1B83" w14:textId="77777777" w:rsidR="00257232" w:rsidRDefault="00000000">
            <w:pPr>
              <w:spacing w:after="0"/>
            </w:pPr>
            <w:r>
              <w:rPr>
                <w:b/>
                <w:sz w:val="19"/>
              </w:rPr>
              <w:lastRenderedPageBreak/>
              <w:t>Nach dem Training</w:t>
            </w:r>
          </w:p>
        </w:tc>
        <w:tc>
          <w:tcPr>
            <w:tcW w:w="2608" w:type="dxa"/>
          </w:tcPr>
          <w:p w14:paraId="3F381707" w14:textId="77777777" w:rsidR="00257232" w:rsidRDefault="00000000">
            <w:pPr>
              <w:spacing w:after="0"/>
            </w:pPr>
            <w:r>
              <w:rPr>
                <w:sz w:val="19"/>
              </w:rPr>
              <w:t xml:space="preserve">2, an verschiedenen Tagen</w:t>
            </w:r>
          </w:p>
        </w:tc>
        <w:tc>
          <w:tcPr>
            <w:tcW w:w="3969" w:type="dxa"/>
          </w:tcPr>
          <w:p w14:paraId="65D84859" w14:textId="77777777" w:rsidR="00257232" w:rsidRPr="003E7381" w:rsidRDefault="00000000">
            <w:pPr>
              <w:spacing w:after="0"/>
              <w:rPr>
                <w:lang w:val="de-DE"/>
              </w:rPr>
            </w:pPr>
            <w:r>
              <w:rPr>
                <w:sz w:val="19"/>
                <w:lang w:val="de-DE"/>
              </w:rPr>
              <w:t>Veränderung gegen die Ausgangsschwankung prüfen</w:t>
            </w:r>
          </w:p>
        </w:tc>
      </w:tr>
      <w:tr w:rsidR="00257232" w:rsidRPr="00DF53AD" w14:paraId="1656C308" w14:textId="77777777">
        <w:trPr>
          <w:jc w:val="center"/>
        </w:trPr>
        <w:tc>
          <w:tcPr>
            <w:tcW w:w="2835" w:type="dxa"/>
            <w:shd w:val="clear" w:color="auto" w:fill="EEF3F5"/>
          </w:tcPr>
          <w:p w14:paraId="3697B4A7" w14:textId="77777777" w:rsidR="00257232" w:rsidRDefault="00000000">
            <w:pPr>
              <w:spacing w:after="0"/>
            </w:pPr>
            <w:r>
              <w:rPr>
                <w:b/>
                <w:sz w:val="19"/>
              </w:rPr>
              <w:t xml:space="preserve">Einige Wochen später (optional)</w:t>
            </w:r>
          </w:p>
        </w:tc>
        <w:tc>
          <w:tcPr>
            <w:tcW w:w="2608" w:type="dxa"/>
            <w:shd w:val="clear" w:color="auto" w:fill="EEF3F5"/>
          </w:tcPr>
          <w:p w14:paraId="74FA355E" w14:textId="77777777" w:rsidR="00257232" w:rsidRDefault="00000000">
            <w:pPr>
              <w:spacing w:after="0"/>
            </w:pPr>
            <w:r>
              <w:rPr>
                <w:sz w:val="19"/>
              </w:rPr>
              <w:t>1–2</w:t>
            </w:r>
          </w:p>
        </w:tc>
        <w:tc>
          <w:tcPr>
            <w:tcW w:w="3969" w:type="dxa"/>
            <w:shd w:val="clear" w:color="auto" w:fill="EEF3F5"/>
          </w:tcPr>
          <w:p w14:paraId="3DDE5B06" w14:textId="77777777" w:rsidR="00257232" w:rsidRPr="003E7381" w:rsidRDefault="00000000">
            <w:pPr>
              <w:spacing w:after="0"/>
              <w:rPr>
                <w:lang w:val="de-DE"/>
              </w:rPr>
            </w:pPr>
            <w:r>
              <w:rPr>
                <w:sz w:val="19"/>
                <w:lang w:val="de-DE"/>
              </w:rPr>
              <w:t xml:space="preserve">prüfen, ob eine Veränderung anhält</w:t>
            </w:r>
          </w:p>
        </w:tc>
      </w:tr>
    </w:tbl>
    <w:p w14:paraId="1984D92F" w14:textId="77777777" w:rsidR="00257232" w:rsidRPr="003E7381" w:rsidRDefault="00257232">
      <w:pPr>
        <w:rPr>
          <w:lang w:val="de-DE"/>
        </w:rPr>
      </w:pPr>
    </w:p>
    <w:p w14:paraId="188C9A4C" w14:textId="77777777" w:rsidR="00257232" w:rsidRDefault="00000000">
      <w:pPr>
        <w:pStyle w:val="berschrift2"/>
      </w:pPr>
      <w:bookmarkStart w:id="29" w:name="_Toc243140241"/>
      <w:r>
        <w:t xml:space="preserve">8.2 Alles gleich halten</w:t>
      </w:r>
      <w:bookmarkEnd w:id="29"/>
    </w:p>
    <w:p w14:paraId="65080E41" w14:textId="77777777" w:rsidR="00257232" w:rsidRPr="003E7381" w:rsidRDefault="00000000">
      <w:pPr>
        <w:pStyle w:val="Aufzhlungszeichen"/>
        <w:spacing w:after="60"/>
        <w:rPr>
          <w:lang w:val="de-DE"/>
        </w:rPr>
      </w:pPr>
      <w:r>
        <w:rPr>
          <w:b/>
          <w:lang w:val="de-DE"/>
        </w:rPr>
        <w:t xml:space="preserve">Aufbau: </w:t>
      </w:r>
      <w:r>
        <w:rPr>
          <w:lang w:val="de-DE"/>
        </w:rPr>
        <w:t>Gerät, Abstand, Ständer, Licht und Tageszeit.</w:t>
      </w:r>
    </w:p>
    <w:p w14:paraId="0117B9BF" w14:textId="0714C600" w:rsidR="00257232" w:rsidRPr="003E7381" w:rsidRDefault="00000000">
      <w:pPr>
        <w:pStyle w:val="Aufzhlungszeichen"/>
        <w:spacing w:after="60"/>
        <w:rPr>
          <w:lang w:val="de-DE"/>
        </w:rPr>
      </w:pPr>
      <w:r>
        <w:rPr>
          <w:b/>
          <w:lang w:val="de-DE"/>
        </w:rPr>
        <w:t xml:space="preserve">Messbedingungen: </w:t>
      </w:r>
      <w:r>
        <w:rPr>
          <w:lang w:val="de-DE"/>
        </w:rPr>
        <w:t>Muster, Farbe, Breite und Geschwindigkeiten.</w:t>
      </w:r>
    </w:p>
    <w:p w14:paraId="063D779B" w14:textId="77777777" w:rsidR="00257232" w:rsidRPr="003E7381" w:rsidRDefault="00000000">
      <w:pPr>
        <w:pStyle w:val="Aufzhlungszeichen"/>
        <w:spacing w:after="60"/>
        <w:rPr>
          <w:lang w:val="de-DE"/>
        </w:rPr>
      </w:pPr>
      <w:r>
        <w:rPr>
          <w:b/>
          <w:lang w:val="de-DE"/>
        </w:rPr>
        <w:t xml:space="preserve">Anweisung: </w:t>
      </w:r>
      <w:r>
        <w:rPr>
          <w:lang w:val="de-DE"/>
        </w:rPr>
        <w:t xml:space="preserve">wörtlich gleich. Bei Kindern ist das vermutlich ein wichtiger Störfaktor: Ein Kind, das beim zweiten Mal besser hinschaut, hat einen höheren Gain, ohne dass sich im Gehirn etwas verändert hat. Look-OKN hat einen höheren Gain als Stare-OKN [2, Purpose].</w:t>
      </w:r>
    </w:p>
    <w:p w14:paraId="7F223705" w14:textId="77777777" w:rsidR="00257232" w:rsidRPr="003E7381" w:rsidRDefault="00000000">
      <w:pPr>
        <w:pStyle w:val="berschrift2"/>
        <w:rPr>
          <w:lang w:val="de-DE"/>
        </w:rPr>
      </w:pPr>
      <w:bookmarkStart w:id="30" w:name="_Toc243140242"/>
      <w:r>
        <w:rPr>
          <w:lang w:val="de-DE"/>
        </w:rPr>
        <w:t>8.3 Was die Messung nicht beweisen kann</w:t>
      </w:r>
      <w:bookmarkEnd w:id="30"/>
    </w:p>
    <w:p w14:paraId="5EA5AB9F" w14:textId="77777777" w:rsidR="00257232" w:rsidRPr="003E7381" w:rsidRDefault="00000000">
      <w:pPr>
        <w:rPr>
          <w:lang w:val="de-DE"/>
        </w:rPr>
      </w:pPr>
      <w:r>
        <w:rPr>
          <w:lang w:val="de-DE"/>
        </w:rPr>
        <w:t>Ändert sich ein Wert, kann das viele Gründe haben, nicht nur das Training:</w:t>
      </w:r>
    </w:p>
    <w:p w14:paraId="14B5CB1B" w14:textId="77777777" w:rsidR="00257232" w:rsidRPr="003E7381" w:rsidRDefault="00000000">
      <w:pPr>
        <w:pStyle w:val="Aufzhlungszeichen"/>
        <w:spacing w:after="60"/>
        <w:rPr>
          <w:lang w:val="de-DE"/>
        </w:rPr>
      </w:pPr>
      <w:r>
        <w:rPr>
          <w:b/>
          <w:lang w:val="de-DE"/>
        </w:rPr>
        <w:t xml:space="preserve">Gewöhnung an den Test: </w:t>
      </w:r>
      <w:r>
        <w:rPr>
          <w:lang w:val="de-DE"/>
        </w:rPr>
        <w:t>Die Person kennt den Ablauf und ist entspannter.</w:t>
      </w:r>
    </w:p>
    <w:p w14:paraId="1D3D8435" w14:textId="77777777" w:rsidR="00257232" w:rsidRPr="003E7381" w:rsidRDefault="00000000">
      <w:pPr>
        <w:pStyle w:val="Aufzhlungszeichen"/>
        <w:spacing w:after="60"/>
        <w:rPr>
          <w:lang w:val="de-DE"/>
        </w:rPr>
      </w:pPr>
      <w:r>
        <w:rPr>
          <w:b/>
          <w:lang w:val="de-DE"/>
        </w:rPr>
        <w:t xml:space="preserve">Aufmerksamkeit und Motivation: </w:t>
      </w:r>
      <w:r>
        <w:rPr>
          <w:lang w:val="de-DE"/>
        </w:rPr>
        <w:t>Tagesform, Müdigkeit, Interesse.</w:t>
      </w:r>
    </w:p>
    <w:p w14:paraId="5C059DF9" w14:textId="77777777" w:rsidR="00257232" w:rsidRPr="003E7381" w:rsidRDefault="00000000">
      <w:pPr>
        <w:pStyle w:val="Aufzhlungszeichen"/>
        <w:spacing w:after="60"/>
        <w:rPr>
          <w:lang w:val="de-DE"/>
        </w:rPr>
      </w:pPr>
      <w:r>
        <w:rPr>
          <w:b/>
          <w:lang w:val="de-DE"/>
        </w:rPr>
        <w:t xml:space="preserve">Normale Entwicklung bei Kindern: </w:t>
      </w:r>
      <w:r>
        <w:rPr>
          <w:lang w:val="de-DE"/>
        </w:rPr>
        <w:t xml:space="preserve">In einer Querschnittsstudie stieg der OKN-Gain im 2. und 3. Lebensjahr und blieb dann bis etwa 50 Jahre stabil [9, Results]. Über wenige Wochen ist ein Entwicklungseffekt bei Schulkindern daher eher gering, bei Kleinkindern aber möglich.</w:t>
      </w:r>
    </w:p>
    <w:p w14:paraId="5E8A468D" w14:textId="77777777" w:rsidR="00257232" w:rsidRPr="003E7381" w:rsidRDefault="00000000">
      <w:pPr>
        <w:pStyle w:val="Aufzhlungszeichen"/>
        <w:spacing w:after="60"/>
        <w:rPr>
          <w:lang w:val="de-DE"/>
        </w:rPr>
      </w:pPr>
      <w:r>
        <w:rPr>
          <w:b/>
          <w:lang w:val="de-DE"/>
        </w:rPr>
        <w:t xml:space="preserve">Zufällige Rückkehr zum Durchschnitt: </w:t>
      </w:r>
      <w:r>
        <w:rPr>
          <w:lang w:val="de-DE"/>
        </w:rPr>
        <w:t>Wer bei der ersten Messung zufällig schlecht war, ist beim nächsten Mal oft besser, auch ohne Training.</w:t>
      </w:r>
    </w:p>
    <w:p w14:paraId="79C17B0B" w14:textId="42FC9005" w:rsidR="00257232" w:rsidRDefault="00000000">
      <w:pPr>
        <w:pStyle w:val="Aufzhlungszeichen"/>
        <w:spacing w:after="60"/>
      </w:pPr>
      <w:r>
        <w:rPr>
          <w:b/>
          <w:lang w:val="de-DE"/>
        </w:rPr>
        <w:t xml:space="preserve">Trainingsübertragung: </w:t>
      </w:r>
      <w:r>
        <w:rPr>
          <w:lang w:val="de-DE"/>
        </w:rPr>
        <w:t xml:space="preserve">Ähnelt das Augentraining dem Streifen- oder Symbolband, wird möglicherweise vor allem die Testaufgabe geübt. </w:t>
      </w:r>
      <w:r>
        <w:t xml:space="preserve">Eine allgemeine Verbesserung ist dann nicht belegt.</w:t>
      </w:r>
    </w:p>
    <w:tbl>
      <w:tblPr>
        <w:tblStyle w:val="Tabellenraster"/>
        <w:tblW w:w="0" w:type="auto"/>
        <w:tblLook w:val="04A0" w:firstRow="1" w:lastRow="0" w:firstColumn="1" w:lastColumn="0" w:noHBand="0" w:noVBand="1"/>
      </w:tblPr>
      <w:tblGrid>
        <w:gridCol w:w="9402"/>
      </w:tblGrid>
      <w:tr w:rsidR="00257232" w:rsidRPr="00DF53AD" w14:paraId="4E342032" w14:textId="77777777">
        <w:tc>
          <w:tcPr>
            <w:tcW w:w="9411" w:type="dxa"/>
            <w:shd w:val="clear" w:color="auto" w:fill="FFF4DC"/>
          </w:tcPr>
          <w:p w14:paraId="0E9A3D73" w14:textId="77777777" w:rsidR="00257232" w:rsidRPr="003E7381" w:rsidRDefault="00000000">
            <w:pPr>
              <w:rPr>
                <w:lang w:val="de-DE"/>
              </w:rPr>
            </w:pPr>
            <w:r>
              <w:rPr>
                <w:b/>
                <w:sz w:val="20"/>
                <w:lang w:val="de-DE"/>
              </w:rPr>
              <w:t xml:space="preserve">Wichtig: </w:t>
            </w:r>
            <w:r>
              <w:rPr>
                <w:sz w:val="20"/>
                <w:lang w:val="de-DE"/>
              </w:rPr>
              <w:t>Die Messung kann zeigen, dass sich bei dieser Person etwas verändert hat. Dass das Training die Ursache war, beweist sie allein nicht. Dafür bräuchte es eine Vergleichsgruppe ohne Training oder ein Einzelfall-Design: Das Training beginnt bei mehreren Personen zu unterschiedlichen Zeitpunkten. Verbessern sich die Werte jeweils erst nach Trainingsbeginn, spricht das deutlich stärker für das Training.</w:t>
            </w:r>
          </w:p>
        </w:tc>
      </w:tr>
    </w:tbl>
    <w:p w14:paraId="40C3F994" w14:textId="77777777" w:rsidR="00257232" w:rsidRPr="003E7381" w:rsidRDefault="00257232">
      <w:pPr>
        <w:rPr>
          <w:lang w:val="de-DE"/>
        </w:rPr>
      </w:pPr>
    </w:p>
    <w:p w14:paraId="394A6D52" w14:textId="77777777" w:rsidR="00257232" w:rsidRDefault="00000000">
      <w:pPr>
        <w:pStyle w:val="berschrift2"/>
      </w:pPr>
      <w:bookmarkStart w:id="31" w:name="_Toc243140243"/>
      <w:r>
        <w:t xml:space="preserve">8.4 Welche Messwerte am aussagekräftigsten sind</w:t>
      </w:r>
      <w:bookmarkEnd w:id="31"/>
    </w:p>
    <w:p w14:paraId="7750B25C" w14:textId="6F560723" w:rsidR="00257232" w:rsidRPr="003E7381" w:rsidRDefault="00000000">
      <w:pPr>
        <w:pStyle w:val="Aufzhlungszeichen"/>
        <w:spacing w:after="60"/>
        <w:rPr>
          <w:lang w:val="de-DE"/>
        </w:rPr>
      </w:pPr>
      <w:r>
        <w:rPr>
          <w:b/>
          <w:lang w:val="de-DE"/>
        </w:rPr>
        <w:t xml:space="preserve">Am besten geeignet als vorläufige praktische Auswahl: </w:t>
      </w:r>
      <w:r>
        <w:rPr>
          <w:lang w:val="de-DE"/>
        </w:rPr>
        <w:t>Veränderungen der Asymmetrie (rechts/links, oben/unten) und des Gains bei der höheren Geschwindigkeit. Vermutlich hängen sie weniger von der Aufmerksamkeit ab als der Gesamt-Gain; belegt ist das nicht.</w:t>
      </w:r>
    </w:p>
    <w:p w14:paraId="6DD76FE0" w14:textId="525CB3BD" w:rsidR="00257232" w:rsidRPr="00DF53AD" w:rsidRDefault="00000000">
      <w:pPr>
        <w:pStyle w:val="Aufzhlungszeichen"/>
        <w:spacing w:after="60"/>
        <w:rPr>
          <w:lang w:val="de-DE"/>
        </w:rPr>
      </w:pPr>
      <w:r>
        <w:rPr>
          <w:b/>
          <w:lang w:val="de-DE"/>
        </w:rPr>
        <w:t xml:space="preserve">Weniger geeignet: </w:t>
      </w:r>
      <w:r>
        <w:rPr>
          <w:lang w:val="de-DE"/>
        </w:rPr>
        <w:t xml:space="preserve">Schlagfrequenz und Amplitude ändern sich oft schon, wenn die Person anders hinschaut [3, Abstract]. Sie eignen sich weniger als Erfolgsmaß und werden von der App nicht angezeigt.</w:t>
      </w:r>
    </w:p>
    <w:p w14:paraId="7CEBD956" w14:textId="49683466" w:rsidR="00257232" w:rsidRDefault="00000000">
      <w:pPr>
        <w:pStyle w:val="Aufzhlungszeichen"/>
        <w:spacing w:after="60"/>
      </w:pPr>
      <w:r>
        <w:rPr>
          <w:b/>
          <w:lang w:val="de-DE"/>
        </w:rPr>
        <w:t xml:space="preserve">Qualität: </w:t>
      </w:r>
      <w:r>
        <w:rPr>
          <w:lang w:val="de-DE"/>
        </w:rPr>
        <w:t xml:space="preserve">Bei jeder Messung „Augen erkannt“ und „Wackeln“ prüfen. </w:t>
      </w:r>
      <w:r>
        <w:t xml:space="preserve">Nur Runden mit guter Qualität vergleichen.</w:t>
      </w:r>
    </w:p>
    <w:p w14:paraId="7EFDA6E8" w14:textId="77777777" w:rsidR="00257232" w:rsidRDefault="00000000">
      <w:pPr>
        <w:pStyle w:val="berschrift2"/>
      </w:pPr>
      <w:bookmarkStart w:id="32" w:name="_Toc243140244"/>
      <w:r>
        <w:t>8.5 Rahmen</w:t>
      </w:r>
      <w:bookmarkEnd w:id="32"/>
    </w:p>
    <w:p w14:paraId="63F91D6C" w14:textId="77777777" w:rsidR="00257232" w:rsidRDefault="00000000">
      <w:pPr>
        <w:pStyle w:val="Aufzhlungszeichen"/>
        <w:spacing w:after="60"/>
      </w:pPr>
      <w:r>
        <w:rPr>
          <w:b/>
          <w:lang w:val="de-DE"/>
        </w:rPr>
        <w:t xml:space="preserve">Einwilligung und Datenschutz: </w:t>
      </w:r>
      <w:r>
        <w:rPr>
          <w:lang w:val="de-DE"/>
        </w:rPr>
        <w:t xml:space="preserve">Bei Kindern ist die Einwilligung der Eltern nötig. </w:t>
      </w:r>
      <w:r>
        <w:t xml:space="preserve">Nur Pseudonyme verwenden. Die Daten bleiben auf dem Gerät.</w:t>
      </w:r>
    </w:p>
    <w:p w14:paraId="66EA9DE9" w14:textId="77777777" w:rsidR="00257232" w:rsidRDefault="00000000">
      <w:pPr>
        <w:pStyle w:val="Aufzhlungszeichen"/>
        <w:spacing w:after="60"/>
      </w:pPr>
      <w:r>
        <w:rPr>
          <w:b/>
          <w:lang w:val="de-DE"/>
        </w:rPr>
        <w:t xml:space="preserve">Formulierung: </w:t>
      </w:r>
      <w:r>
        <w:rPr>
          <w:lang w:val="de-DE"/>
        </w:rPr>
        <w:t xml:space="preserve">Ergebnisse vorsichtig formulieren, besonders bei Veröffentlichungen. Passend: „Bei Person X stieg der Gain nach dem Training über die eigene Ausgangsschwankung.“ </w:t>
      </w:r>
      <w:r>
        <w:t xml:space="preserve">Nicht passend: „Das Training verbessert den OKN.“</w:t>
      </w:r>
    </w:p>
    <w:p w14:paraId="51B8E024" w14:textId="77777777" w:rsidR="00257232" w:rsidRDefault="00000000">
      <w:pPr>
        <w:pStyle w:val="berschrift1"/>
      </w:pPr>
      <w:bookmarkStart w:id="33" w:name="_Toc243140245"/>
      <w:r>
        <w:lastRenderedPageBreak/>
        <w:t xml:space="preserve">9 Studienlage: neurologische Entwicklungsstörungen</w:t>
      </w:r>
      <w:bookmarkEnd w:id="33"/>
    </w:p>
    <w:p w14:paraId="3C7B9F84" w14:textId="77777777" w:rsidR="00257232" w:rsidRPr="003E7381" w:rsidRDefault="00000000">
      <w:pPr>
        <w:rPr>
          <w:lang w:val="de-DE"/>
        </w:rPr>
      </w:pPr>
      <w:r>
        <w:rPr>
          <w:lang w:val="de-DE"/>
        </w:rPr>
        <w:t>Gesucht wurde in PubMed nach OKN in Verbindung mit ADHS, Autismus, Dyslexie, Tics/Tourette, Koordinationsstörungen und genetischen Syndromen (Stand Oktober 2026). Für Koordinationsstörungen ergab die Suche keine Treffer. Ausgewertet wurden die Abstracts; die Recherche ist nicht systematisch. Die Zahlen „n = … vs. …“ nennen die Größe der Patienten- und Vergleichsgruppen.</w:t>
      </w:r>
    </w:p>
    <w:tbl>
      <w:tblPr>
        <w:tblStyle w:val="Tabellenraster"/>
        <w:tblW w:w="0" w:type="auto"/>
        <w:tblLook w:val="04A0" w:firstRow="1" w:lastRow="0" w:firstColumn="1" w:lastColumn="0" w:noHBand="0" w:noVBand="1"/>
      </w:tblPr>
      <w:tblGrid>
        <w:gridCol w:w="9402"/>
      </w:tblGrid>
      <w:tr w:rsidR="00257232" w:rsidRPr="00DF53AD" w14:paraId="31C02183" w14:textId="77777777">
        <w:tc>
          <w:tcPr>
            <w:tcW w:w="9411" w:type="dxa"/>
            <w:shd w:val="clear" w:color="auto" w:fill="FFF4DC"/>
          </w:tcPr>
          <w:p w14:paraId="6DA36E02" w14:textId="77777777" w:rsidR="00257232" w:rsidRPr="003E7381" w:rsidRDefault="00000000">
            <w:pPr>
              <w:rPr>
                <w:lang w:val="de-DE"/>
              </w:rPr>
            </w:pPr>
            <w:r>
              <w:rPr>
                <w:b/>
                <w:sz w:val="20"/>
                <w:lang w:val="de-DE"/>
              </w:rPr>
              <w:t xml:space="preserve">Kernaussage: </w:t>
            </w:r>
            <w:r>
              <w:rPr>
                <w:sz w:val="20"/>
                <w:lang w:val="de-DE"/>
              </w:rPr>
              <w:t>Für keine dieser Störungen gibt es ein etabliertes OKN-Merkmal. Die Befunde stammen aus wenigen, kleinen und teils alten Studien. Die App kann daher keine Zuordnung zu einer Diagnose leisten. Infrage kommt sie am ehesten für den Verlauf bei derselben Person (Kapitel 8).</w:t>
            </w:r>
          </w:p>
        </w:tc>
      </w:tr>
    </w:tbl>
    <w:p w14:paraId="32D26FE3" w14:textId="77777777" w:rsidR="00257232" w:rsidRPr="003E7381" w:rsidRDefault="00257232">
      <w:pPr>
        <w:rPr>
          <w:lang w:val="de-DE"/>
        </w:rPr>
      </w:pPr>
    </w:p>
    <w:tbl>
      <w:tblPr>
        <w:tblStyle w:val="Tabellenraster"/>
        <w:tblW w:w="0" w:type="auto"/>
        <w:jc w:val="center"/>
        <w:tblLayout w:type="fixed"/>
        <w:tblLook w:val="04A0" w:firstRow="1" w:lastRow="0" w:firstColumn="1" w:lastColumn="0" w:noHBand="0" w:noVBand="1"/>
      </w:tblPr>
      <w:tblGrid>
        <w:gridCol w:w="2494"/>
        <w:gridCol w:w="2041"/>
        <w:gridCol w:w="4876"/>
      </w:tblGrid>
      <w:tr w:rsidR="00257232" w14:paraId="6DBCFA6F" w14:textId="77777777">
        <w:trPr>
          <w:tblHeader/>
          <w:jc w:val="center"/>
        </w:trPr>
        <w:tc>
          <w:tcPr>
            <w:tcW w:w="2494" w:type="dxa"/>
            <w:shd w:val="clear" w:color="auto" w:fill="1E5A7A"/>
          </w:tcPr>
          <w:p w14:paraId="4E1B3460" w14:textId="77777777" w:rsidR="00257232" w:rsidRDefault="00000000">
            <w:r>
              <w:rPr>
                <w:b/>
                <w:color w:val="FFFFFF"/>
                <w:sz w:val="19"/>
              </w:rPr>
              <w:t>Störung</w:t>
            </w:r>
          </w:p>
        </w:tc>
        <w:tc>
          <w:tcPr>
            <w:tcW w:w="2041" w:type="dxa"/>
            <w:shd w:val="clear" w:color="auto" w:fill="1E5A7A"/>
          </w:tcPr>
          <w:p w14:paraId="04B529B6" w14:textId="77777777" w:rsidR="00257232" w:rsidRDefault="00000000">
            <w:r>
              <w:rPr>
                <w:b/>
                <w:color w:val="FFFFFF"/>
                <w:sz w:val="19"/>
              </w:rPr>
              <w:t>Beweislage</w:t>
            </w:r>
          </w:p>
        </w:tc>
        <w:tc>
          <w:tcPr>
            <w:tcW w:w="4876" w:type="dxa"/>
            <w:shd w:val="clear" w:color="auto" w:fill="1E5A7A"/>
          </w:tcPr>
          <w:p w14:paraId="350DCEA2" w14:textId="77777777" w:rsidR="00257232" w:rsidRDefault="00000000">
            <w:r>
              <w:rPr>
                <w:b/>
                <w:color w:val="FFFFFF"/>
                <w:sz w:val="19"/>
              </w:rPr>
              <w:t>Befunde</w:t>
            </w:r>
          </w:p>
        </w:tc>
      </w:tr>
      <w:tr w:rsidR="00257232" w:rsidRPr="00DF53AD" w14:paraId="50E4FCA7" w14:textId="77777777">
        <w:trPr>
          <w:jc w:val="center"/>
        </w:trPr>
        <w:tc>
          <w:tcPr>
            <w:tcW w:w="2494" w:type="dxa"/>
          </w:tcPr>
          <w:p w14:paraId="05E06F83" w14:textId="77777777" w:rsidR="00257232" w:rsidRDefault="00000000">
            <w:pPr>
              <w:spacing w:after="0"/>
            </w:pPr>
            <w:r>
              <w:rPr>
                <w:b/>
                <w:sz w:val="19"/>
              </w:rPr>
              <w:t>Dyslexie</w:t>
            </w:r>
          </w:p>
        </w:tc>
        <w:tc>
          <w:tcPr>
            <w:tcW w:w="2041" w:type="dxa"/>
          </w:tcPr>
          <w:p w14:paraId="0E229962" w14:textId="77777777" w:rsidR="00257232" w:rsidRDefault="00000000">
            <w:pPr>
              <w:spacing w:after="0"/>
            </w:pPr>
            <w:r>
              <w:rPr>
                <w:sz w:val="19"/>
              </w:rPr>
              <w:t xml:space="preserve">schwach bis mäßig</w:t>
            </w:r>
          </w:p>
        </w:tc>
        <w:tc>
          <w:tcPr>
            <w:tcW w:w="4876" w:type="dxa"/>
          </w:tcPr>
          <w:p w14:paraId="6062FF32" w14:textId="77777777" w:rsidR="00257232" w:rsidRPr="003E7381" w:rsidRDefault="00000000">
            <w:pPr>
              <w:spacing w:after="0"/>
              <w:rPr>
                <w:lang w:val="de-DE"/>
              </w:rPr>
            </w:pPr>
            <w:r>
              <w:rPr>
                <w:sz w:val="19"/>
                <w:lang w:val="de-DE"/>
              </w:rPr>
              <w:t>niedrigerer OKN-Gain; größerer Unterschied zwischen beiden Augen (je eine Studie)</w:t>
            </w:r>
          </w:p>
        </w:tc>
      </w:tr>
      <w:tr w:rsidR="00257232" w:rsidRPr="00DF53AD" w14:paraId="56B80380" w14:textId="77777777">
        <w:trPr>
          <w:jc w:val="center"/>
        </w:trPr>
        <w:tc>
          <w:tcPr>
            <w:tcW w:w="2494" w:type="dxa"/>
            <w:shd w:val="clear" w:color="auto" w:fill="EEF3F5"/>
          </w:tcPr>
          <w:p w14:paraId="7BBD6430" w14:textId="77777777" w:rsidR="00257232" w:rsidRDefault="00000000">
            <w:pPr>
              <w:spacing w:after="0"/>
            </w:pPr>
            <w:r>
              <w:rPr>
                <w:b/>
                <w:sz w:val="19"/>
              </w:rPr>
              <w:t>Autismus</w:t>
            </w:r>
          </w:p>
        </w:tc>
        <w:tc>
          <w:tcPr>
            <w:tcW w:w="2041" w:type="dxa"/>
            <w:shd w:val="clear" w:color="auto" w:fill="EEF3F5"/>
          </w:tcPr>
          <w:p w14:paraId="2BB97741" w14:textId="77777777" w:rsidR="00257232" w:rsidRDefault="00000000">
            <w:pPr>
              <w:spacing w:after="0"/>
            </w:pPr>
            <w:r>
              <w:rPr>
                <w:sz w:val="19"/>
              </w:rPr>
              <w:t xml:space="preserve">schwach, widersprüchlich</w:t>
            </w:r>
          </w:p>
        </w:tc>
        <w:tc>
          <w:tcPr>
            <w:tcW w:w="4876" w:type="dxa"/>
            <w:shd w:val="clear" w:color="auto" w:fill="EEF3F5"/>
          </w:tcPr>
          <w:p w14:paraId="0520CF29" w14:textId="77777777" w:rsidR="00257232" w:rsidRPr="003E7381" w:rsidRDefault="00000000">
            <w:pPr>
              <w:spacing w:after="0"/>
              <w:rPr>
                <w:lang w:val="de-DE"/>
              </w:rPr>
            </w:pPr>
            <w:r>
              <w:rPr>
                <w:sz w:val="19"/>
                <w:lang w:val="de-DE"/>
              </w:rPr>
              <w:t xml:space="preserve">niedrigerer Gain bei mehr autistischen Merkmalen; vestibuläre Reflexe unauffällig</w:t>
            </w:r>
          </w:p>
        </w:tc>
      </w:tr>
      <w:tr w:rsidR="00257232" w:rsidRPr="00DF53AD" w14:paraId="44907A83" w14:textId="77777777">
        <w:trPr>
          <w:jc w:val="center"/>
        </w:trPr>
        <w:tc>
          <w:tcPr>
            <w:tcW w:w="2494" w:type="dxa"/>
          </w:tcPr>
          <w:p w14:paraId="6C6B3AC3" w14:textId="77777777" w:rsidR="00257232" w:rsidRDefault="00000000">
            <w:pPr>
              <w:spacing w:after="0"/>
            </w:pPr>
            <w:r>
              <w:rPr>
                <w:b/>
                <w:sz w:val="19"/>
              </w:rPr>
              <w:t>ADHS</w:t>
            </w:r>
          </w:p>
        </w:tc>
        <w:tc>
          <w:tcPr>
            <w:tcW w:w="2041" w:type="dxa"/>
          </w:tcPr>
          <w:p w14:paraId="68BA2EF1" w14:textId="77777777" w:rsidR="00257232" w:rsidRDefault="00000000">
            <w:pPr>
              <w:spacing w:after="0"/>
            </w:pPr>
            <w:r>
              <w:rPr>
                <w:sz w:val="19"/>
              </w:rPr>
              <w:t xml:space="preserve">sehr schwach</w:t>
            </w:r>
          </w:p>
        </w:tc>
        <w:tc>
          <w:tcPr>
            <w:tcW w:w="4876" w:type="dxa"/>
          </w:tcPr>
          <w:p w14:paraId="49A7C72A" w14:textId="77777777" w:rsidR="00257232" w:rsidRPr="009401F5" w:rsidRDefault="00000000">
            <w:pPr>
              <w:spacing w:after="0"/>
              <w:rPr>
                <w:lang w:val="de-DE"/>
              </w:rPr>
            </w:pPr>
            <w:r>
              <w:rPr>
                <w:sz w:val="19"/>
                <w:lang w:val="de-DE"/>
              </w:rPr>
              <w:t>OKN reift langsamer (eine Studie)</w:t>
            </w:r>
          </w:p>
        </w:tc>
      </w:tr>
      <w:tr w:rsidR="00257232" w:rsidRPr="00DF53AD" w14:paraId="384ED266" w14:textId="77777777">
        <w:trPr>
          <w:jc w:val="center"/>
        </w:trPr>
        <w:tc>
          <w:tcPr>
            <w:tcW w:w="2494" w:type="dxa"/>
            <w:shd w:val="clear" w:color="auto" w:fill="EEF3F5"/>
          </w:tcPr>
          <w:p w14:paraId="75B8CEC6" w14:textId="77777777" w:rsidR="00257232" w:rsidRDefault="00000000">
            <w:pPr>
              <w:spacing w:after="0"/>
            </w:pPr>
            <w:r>
              <w:rPr>
                <w:b/>
                <w:sz w:val="19"/>
              </w:rPr>
              <w:t>Tics / Tourette</w:t>
            </w:r>
          </w:p>
        </w:tc>
        <w:tc>
          <w:tcPr>
            <w:tcW w:w="2041" w:type="dxa"/>
            <w:shd w:val="clear" w:color="auto" w:fill="EEF3F5"/>
          </w:tcPr>
          <w:p w14:paraId="4DE1844E" w14:textId="77777777" w:rsidR="00257232" w:rsidRDefault="00000000">
            <w:pPr>
              <w:spacing w:after="0"/>
            </w:pPr>
            <w:r>
              <w:rPr>
                <w:sz w:val="19"/>
              </w:rPr>
              <w:t xml:space="preserve">nur Fallberichte</w:t>
            </w:r>
          </w:p>
        </w:tc>
        <w:tc>
          <w:tcPr>
            <w:tcW w:w="4876" w:type="dxa"/>
            <w:shd w:val="clear" w:color="auto" w:fill="EEF3F5"/>
          </w:tcPr>
          <w:p w14:paraId="5F9D8045" w14:textId="77777777" w:rsidR="00257232" w:rsidRPr="003E7381" w:rsidRDefault="00000000">
            <w:pPr>
              <w:spacing w:after="0"/>
              <w:rPr>
                <w:lang w:val="de-DE"/>
              </w:rPr>
            </w:pPr>
            <w:r>
              <w:rPr>
                <w:sz w:val="19"/>
                <w:lang w:val="de-DE"/>
              </w:rPr>
              <w:t>OKN einmal normal, einmal von Sakkaden unterbrochen</w:t>
            </w:r>
          </w:p>
        </w:tc>
      </w:tr>
      <w:tr w:rsidR="00257232" w:rsidRPr="00DF53AD" w14:paraId="2598220C" w14:textId="77777777">
        <w:trPr>
          <w:jc w:val="center"/>
        </w:trPr>
        <w:tc>
          <w:tcPr>
            <w:tcW w:w="2494" w:type="dxa"/>
          </w:tcPr>
          <w:p w14:paraId="42EA6C25" w14:textId="77777777" w:rsidR="00257232" w:rsidRDefault="00000000">
            <w:pPr>
              <w:spacing w:after="0"/>
            </w:pPr>
            <w:r>
              <w:rPr>
                <w:b/>
                <w:sz w:val="19"/>
              </w:rPr>
              <w:t xml:space="preserve">Down-Syndrom (zum Vergleich)</w:t>
            </w:r>
          </w:p>
        </w:tc>
        <w:tc>
          <w:tcPr>
            <w:tcW w:w="2041" w:type="dxa"/>
          </w:tcPr>
          <w:p w14:paraId="3643A028" w14:textId="77777777" w:rsidR="00257232" w:rsidRDefault="00000000">
            <w:pPr>
              <w:spacing w:after="0"/>
            </w:pPr>
            <w:r>
              <w:rPr>
                <w:sz w:val="19"/>
              </w:rPr>
              <w:t>mäßig</w:t>
            </w:r>
          </w:p>
        </w:tc>
        <w:tc>
          <w:tcPr>
            <w:tcW w:w="4876" w:type="dxa"/>
          </w:tcPr>
          <w:p w14:paraId="5B63FAC4" w14:textId="77777777" w:rsidR="00257232" w:rsidRPr="003E7381" w:rsidRDefault="00000000">
            <w:pPr>
              <w:spacing w:after="0"/>
              <w:rPr>
                <w:lang w:val="de-DE"/>
              </w:rPr>
            </w:pPr>
            <w:r>
              <w:rPr>
                <w:sz w:val="19"/>
                <w:lang w:val="de-DE"/>
              </w:rPr>
              <w:t xml:space="preserve">Gain abhängig von der Geschwindigkeit vermindert, weniger Schläge</w:t>
            </w:r>
          </w:p>
        </w:tc>
      </w:tr>
    </w:tbl>
    <w:p w14:paraId="585EEEF7" w14:textId="77777777" w:rsidR="00257232" w:rsidRPr="003E7381" w:rsidRDefault="00257232">
      <w:pPr>
        <w:rPr>
          <w:lang w:val="de-DE"/>
        </w:rPr>
      </w:pPr>
    </w:p>
    <w:p w14:paraId="4D0253F2" w14:textId="77777777" w:rsidR="00257232" w:rsidRDefault="00000000">
      <w:pPr>
        <w:pStyle w:val="berschrift2"/>
      </w:pPr>
      <w:bookmarkStart w:id="34" w:name="_Toc243140246"/>
      <w:r>
        <w:t>9.1 Dyslexie</w:t>
      </w:r>
      <w:bookmarkEnd w:id="34"/>
    </w:p>
    <w:p w14:paraId="6D5B3910" w14:textId="77777777" w:rsidR="00257232" w:rsidRPr="003E7381" w:rsidRDefault="00000000">
      <w:pPr>
        <w:pStyle w:val="Aufzhlungszeichen"/>
        <w:spacing w:after="60"/>
        <w:rPr>
          <w:lang w:val="de-DE"/>
        </w:rPr>
      </w:pPr>
      <w:r>
        <w:rPr>
          <w:b/>
          <w:lang w:val="de-DE"/>
        </w:rPr>
        <w:t xml:space="preserve">Niedrigerer Gain: </w:t>
      </w:r>
      <w:r>
        <w:rPr>
          <w:lang w:val="de-DE"/>
        </w:rPr>
        <w:t xml:space="preserve">Kinder mit Dyslexie hatten einen niedrigeren Gain bei Folgebewegung und OKN (n = 30 vs. 20, Video-Nystagmographie) [29, Results].</w:t>
      </w:r>
    </w:p>
    <w:p w14:paraId="5FA905F5" w14:textId="77777777" w:rsidR="00257232" w:rsidRPr="003E7381" w:rsidRDefault="00000000">
      <w:pPr>
        <w:pStyle w:val="Aufzhlungszeichen"/>
        <w:spacing w:after="60"/>
        <w:rPr>
          <w:lang w:val="de-DE"/>
        </w:rPr>
      </w:pPr>
      <w:r>
        <w:rPr>
          <w:b/>
          <w:lang w:val="de-DE"/>
        </w:rPr>
        <w:t xml:space="preserve">Unterschied zwischen den Augen: </w:t>
      </w:r>
      <w:r>
        <w:rPr>
          <w:lang w:val="de-DE"/>
        </w:rPr>
        <w:t xml:space="preserve">Nur am rechten Auge war die OKR vermindert, der Unterschied zwischen den Augen dadurch größer. Sakkaden waren langsamer, ungenauer und setzten später ein (n = 40 vs. 40) [30, Results]. Die Autoren betonen, dass der Zusammenhang nicht ursächlich belegt ist [30, Conclusions].</w:t>
      </w:r>
    </w:p>
    <w:p w14:paraId="72567E76" w14:textId="77777777" w:rsidR="00257232" w:rsidRPr="003E7381" w:rsidRDefault="00000000">
      <w:pPr>
        <w:pStyle w:val="Aufzhlungszeichen"/>
        <w:spacing w:after="60"/>
        <w:rPr>
          <w:lang w:val="de-DE"/>
        </w:rPr>
      </w:pPr>
      <w:r>
        <w:rPr>
          <w:b/>
          <w:lang w:val="de-DE"/>
        </w:rPr>
        <w:t xml:space="preserve">Unruhiger Blick: </w:t>
      </w:r>
      <w:r>
        <w:rPr>
          <w:lang w:val="de-DE"/>
        </w:rPr>
        <w:t xml:space="preserve">Vor einem bewegten optokinetischen Hintergrund wurde der Blick stärker instabil als bei Kontrollen [31, Abstract]. Untersucht wurden nur Kinder mit Dyslexie und Zeichen einer leichten Kleinhirnfunktionsstörung; gemessen wurde die Fixationsstabilität, nicht der OKN-Gain.</w:t>
      </w:r>
    </w:p>
    <w:p w14:paraId="7B3E7BBC" w14:textId="77777777" w:rsidR="00257232" w:rsidRPr="003E7381" w:rsidRDefault="00000000">
      <w:pPr>
        <w:pStyle w:val="Aufzhlungszeichen"/>
        <w:spacing w:after="60"/>
        <w:rPr>
          <w:lang w:val="de-DE"/>
        </w:rPr>
      </w:pPr>
      <w:r>
        <w:rPr>
          <w:b/>
          <w:lang w:val="de-DE"/>
        </w:rPr>
        <w:t xml:space="preserve">Metaanalyse: </w:t>
      </w:r>
      <w:r>
        <w:rPr>
          <w:lang w:val="de-DE"/>
        </w:rPr>
        <w:t xml:space="preserve">Eine Metaanalyse (13 Studien) fand Unterschiede bei der Anzahl der Sakkaden und der Fixationsdauer [32, Results]; zum OKN macht das Abstract keine Aussage.</w:t>
      </w:r>
    </w:p>
    <w:p w14:paraId="271DD9B4" w14:textId="77777777" w:rsidR="00257232" w:rsidRPr="009401F5" w:rsidRDefault="00000000">
      <w:pPr>
        <w:pStyle w:val="Aufzhlungszeichen"/>
        <w:spacing w:after="60"/>
        <w:rPr>
          <w:lang w:val="de-DE"/>
        </w:rPr>
      </w:pPr>
      <w:r>
        <w:rPr>
          <w:b/>
          <w:lang w:val="de-DE"/>
        </w:rPr>
        <w:t xml:space="preserve">Vorsicht: </w:t>
      </w:r>
      <w:r>
        <w:rPr>
          <w:lang w:val="de-DE"/>
        </w:rPr>
        <w:t>Die Studie zu einer „zerebellär-vestibulären Störung“ bei Lernstörungen stammt von einem einzelnen Autor und fordert selbst unabhängige Bestätigung an größeren Stichproben mit unauffälligen Kontrollen [33, Abstract].</w:t>
      </w:r>
    </w:p>
    <w:p w14:paraId="3F35925A" w14:textId="77777777" w:rsidR="00257232" w:rsidRDefault="00000000">
      <w:pPr>
        <w:pStyle w:val="berschrift2"/>
      </w:pPr>
      <w:bookmarkStart w:id="35" w:name="_Toc243140247"/>
      <w:r>
        <w:t xml:space="preserve">9.2 Autismus</w:t>
      </w:r>
      <w:bookmarkEnd w:id="35"/>
    </w:p>
    <w:p w14:paraId="053C56DF" w14:textId="77777777" w:rsidR="00257232" w:rsidRPr="003E7381" w:rsidRDefault="00000000">
      <w:pPr>
        <w:pStyle w:val="Aufzhlungszeichen"/>
        <w:spacing w:after="60"/>
        <w:rPr>
          <w:lang w:val="de-DE"/>
        </w:rPr>
      </w:pPr>
      <w:r>
        <w:rPr>
          <w:b/>
          <w:lang w:val="de-DE"/>
        </w:rPr>
        <w:t xml:space="preserve">Gain und autistische Merkmale: </w:t>
      </w:r>
      <w:r>
        <w:rPr>
          <w:lang w:val="de-DE"/>
        </w:rPr>
        <w:t xml:space="preserve">Bei gesunden Erwachsenen war der Gain der langsamen Phase umso niedriger, je höher der Autismus-Wert (Autism-spectrum Quotient) war. Für die schnellen Phasen gab es keinen Zusammenhang [34, Abstract]. Untersucht wurden Personen ohne Autismus-Diagnose; es handelt sich um einen Zusammenhang (Korrelation), nicht um einen Diagnosetest.</w:t>
      </w:r>
    </w:p>
    <w:p w14:paraId="76DD6A1F" w14:textId="77777777" w:rsidR="00257232" w:rsidRPr="003E7381" w:rsidRDefault="00000000">
      <w:pPr>
        <w:pStyle w:val="Aufzhlungszeichen"/>
        <w:spacing w:after="60"/>
        <w:rPr>
          <w:lang w:val="de-DE"/>
        </w:rPr>
      </w:pPr>
      <w:r>
        <w:rPr>
          <w:b/>
          <w:lang w:val="de-DE"/>
        </w:rPr>
        <w:t xml:space="preserve">Auffälliges Verhalten beim Test: </w:t>
      </w:r>
      <w:r>
        <w:rPr>
          <w:lang w:val="de-DE"/>
        </w:rPr>
        <w:t>Bei 31 von 34 Kindern mit Autismus war der OKN auffällig: verzögerter Beginn, kurze Dauer, Wegschauen oder stereotypes Verhalten [35, Abstract]. Ob dabei der Reflex selbst oder die Mitarbeit beim Test betroffen war, lässt das Abstract offen.</w:t>
      </w:r>
    </w:p>
    <w:p w14:paraId="273D218C" w14:textId="77777777" w:rsidR="00257232" w:rsidRPr="009401F5" w:rsidRDefault="00000000">
      <w:pPr>
        <w:pStyle w:val="Aufzhlungszeichen"/>
        <w:spacing w:after="60"/>
        <w:rPr>
          <w:lang w:val="de-DE"/>
        </w:rPr>
      </w:pPr>
      <w:r>
        <w:rPr>
          <w:b/>
          <w:lang w:val="de-DE"/>
        </w:rPr>
        <w:t xml:space="preserve">Kein klarer Unterschied berichtet: </w:t>
      </w:r>
      <w:r>
        <w:rPr>
          <w:lang w:val="de-DE"/>
        </w:rPr>
        <w:t xml:space="preserve">Eine größere Sehprüfung (n = 51 vs. 44) umfasste auch die optokinetische Antwort. Als auffällig hebt das Abstract nur die Konvergenz hervor [36, Abstract].</w:t>
      </w:r>
    </w:p>
    <w:p w14:paraId="6F3CBC1E" w14:textId="77777777" w:rsidR="00257232" w:rsidRPr="003E7381" w:rsidRDefault="00000000">
      <w:pPr>
        <w:pStyle w:val="Aufzhlungszeichen"/>
        <w:spacing w:after="60"/>
        <w:rPr>
          <w:lang w:val="de-DE"/>
        </w:rPr>
      </w:pPr>
      <w:r>
        <w:rPr>
          <w:b/>
          <w:lang w:val="de-DE"/>
        </w:rPr>
        <w:t xml:space="preserve">Hirnstamm und Kleinhirn intakt: </w:t>
      </w:r>
      <w:r>
        <w:rPr>
          <w:lang w:val="de-DE"/>
        </w:rPr>
        <w:t xml:space="preserve">Reflexe des Gleichgewichtssystems und Sakkadengeschwindigkeit waren normal, die Folgebewegung zeigte nur einen Trend zu niedrigerem Gain (n = 79 vs. 62). Die Autoren </w:t>
        <w:lastRenderedPageBreak/>
        <w:t xml:space="preserve">werten die normalen vestibulären Reflexe sowie die normale Sakkadengeschwindigkeit und -genauigkeit als Hinweis auf funktionell intakte Bahnen in Hirnstamm (Pons, Medulla) und Kleinhirn (Cerebellum) und sehen die Unterschiede eher in der Großhirnrinde [37, Abstract]. Den OKN selbst hat diese Studie nicht gemessen.</w:t>
      </w:r>
    </w:p>
    <w:p w14:paraId="0809B6F3" w14:textId="77777777" w:rsidR="00257232" w:rsidRDefault="00000000">
      <w:pPr>
        <w:pStyle w:val="berschrift2"/>
      </w:pPr>
      <w:bookmarkStart w:id="36" w:name="_Toc243140248"/>
      <w:r>
        <w:t>9.3 ADHS</w:t>
      </w:r>
      <w:bookmarkEnd w:id="36"/>
    </w:p>
    <w:p w14:paraId="77BC38E7" w14:textId="77777777" w:rsidR="00257232" w:rsidRPr="003E7381" w:rsidRDefault="00000000">
      <w:pPr>
        <w:pStyle w:val="Aufzhlungszeichen"/>
        <w:spacing w:after="60"/>
        <w:rPr>
          <w:lang w:val="de-DE"/>
        </w:rPr>
      </w:pPr>
      <w:r>
        <w:rPr>
          <w:b/>
          <w:lang w:val="de-DE"/>
        </w:rPr>
        <w:t xml:space="preserve">Langsamere Reifung: </w:t>
      </w:r>
      <w:r>
        <w:rPr>
          <w:lang w:val="de-DE"/>
        </w:rPr>
        <w:t xml:space="preserve">Bei 148 vs. 148 Jungen (7–14 Jahre) war die Geschwindigkeit der langsamen OKN-Phase niedriger und ihre Entwicklung verzögert [38, Results]. Nur das Abstract ist englisch; einige Zahlen darin wirken unplausibel, und es beschreibt den OKN gesunder Jungen teils als stabil, teils als sich entwickelnd.</w:t>
      </w:r>
    </w:p>
    <w:p w14:paraId="0ADFF1B4" w14:textId="77777777" w:rsidR="00257232" w:rsidRPr="009401F5" w:rsidRDefault="00000000">
      <w:pPr>
        <w:pStyle w:val="Aufzhlungszeichen"/>
        <w:spacing w:after="60"/>
        <w:rPr>
          <w:lang w:val="de-DE"/>
        </w:rPr>
      </w:pPr>
      <w:r>
        <w:rPr>
          <w:b/>
          <w:lang w:val="de-DE"/>
        </w:rPr>
        <w:t xml:space="preserve">Mögliches Problem: </w:t>
      </w:r>
      <w:r>
        <w:rPr>
          <w:lang w:val="de-DE"/>
        </w:rPr>
        <w:t xml:space="preserve">Unaufmerksamkeit kann den Gain unabhängig von einer Hirnbesonderheit senken. Bei ADHS lässt sich beides daher vermutlich kaum trennen (eigene Einschätzung, in den gefundenen Studien nicht untersucht).</w:t>
      </w:r>
    </w:p>
    <w:p w14:paraId="4C483C90" w14:textId="77777777" w:rsidR="00257232" w:rsidRDefault="00000000">
      <w:pPr>
        <w:pStyle w:val="berschrift2"/>
      </w:pPr>
      <w:bookmarkStart w:id="37" w:name="_Toc243140249"/>
      <w:r>
        <w:t>9.4 Tics und Tourette-Syndrom</w:t>
      </w:r>
      <w:bookmarkEnd w:id="37"/>
    </w:p>
    <w:p w14:paraId="0A4846AB" w14:textId="77777777" w:rsidR="00257232" w:rsidRPr="003E7381" w:rsidRDefault="00000000">
      <w:pPr>
        <w:pStyle w:val="Aufzhlungszeichen"/>
        <w:spacing w:after="60"/>
        <w:rPr>
          <w:lang w:val="de-DE"/>
        </w:rPr>
      </w:pPr>
      <w:r>
        <w:rPr>
          <w:b/>
          <w:lang w:val="de-DE"/>
        </w:rPr>
        <w:t xml:space="preserve">Fallbericht 1: </w:t>
      </w:r>
      <w:r>
        <w:rPr>
          <w:lang w:val="de-DE"/>
        </w:rPr>
        <w:t>Ein Mädchen mit Augen-Tics hatte normalen OKN [39, Abstract].</w:t>
      </w:r>
    </w:p>
    <w:p w14:paraId="11CBC63F" w14:textId="77777777" w:rsidR="00257232" w:rsidRPr="003E7381" w:rsidRDefault="00000000">
      <w:pPr>
        <w:pStyle w:val="Aufzhlungszeichen"/>
        <w:spacing w:after="60"/>
        <w:rPr>
          <w:lang w:val="de-DE"/>
        </w:rPr>
      </w:pPr>
      <w:r>
        <w:rPr>
          <w:b/>
          <w:lang w:val="de-DE"/>
        </w:rPr>
        <w:t xml:space="preserve">Fallbericht 2: </w:t>
      </w:r>
      <w:r>
        <w:rPr>
          <w:lang w:val="de-DE"/>
        </w:rPr>
        <w:t>Bei einem Patienten mit Tourette-Syndrom unterbrachen eingestreute Sakkaden Folgebewegung und OKN [40, Abstract].</w:t>
      </w:r>
    </w:p>
    <w:p w14:paraId="5181143C" w14:textId="77777777" w:rsidR="00257232" w:rsidRPr="003E7381" w:rsidRDefault="00000000">
      <w:pPr>
        <w:pStyle w:val="Aufzhlungszeichen"/>
        <w:spacing w:after="60"/>
        <w:rPr>
          <w:lang w:val="de-DE"/>
        </w:rPr>
      </w:pPr>
      <w:r>
        <w:rPr>
          <w:b/>
          <w:lang w:val="de-DE"/>
        </w:rPr>
        <w:t xml:space="preserve">Forschungsschwerpunkt: </w:t>
      </w:r>
      <w:r>
        <w:rPr>
          <w:lang w:val="de-DE"/>
        </w:rPr>
        <w:t xml:space="preserve">Eine Studie verweist auf frühere Sakkaden-Studien mit Störungen von Timing und Hemmung der Sakkaden; sie selbst fand bei der Fixation seltenere und kleinere Mikrosakkaden (n = 14) [41, Abstract]. Eine Übersichtsarbeit beschreibt unterschiedliche Augenbewegungsmuster bei Autismus, ADHS und Tourette [42, Recent Findings].</w:t>
      </w:r>
    </w:p>
    <w:p w14:paraId="5FF22839" w14:textId="77777777" w:rsidR="00257232" w:rsidRDefault="00000000">
      <w:pPr>
        <w:pStyle w:val="berschrift2"/>
      </w:pPr>
      <w:bookmarkStart w:id="38" w:name="_Toc243140250"/>
      <w:r>
        <w:t xml:space="preserve">9.5 Zum Vergleich: Down-Syndrom</w:t>
      </w:r>
      <w:bookmarkEnd w:id="38"/>
    </w:p>
    <w:p w14:paraId="67FDF828" w14:textId="77777777" w:rsidR="00257232" w:rsidRPr="003E7381" w:rsidRDefault="00000000">
      <w:pPr>
        <w:pStyle w:val="Aufzhlungszeichen"/>
        <w:spacing w:after="60"/>
        <w:rPr>
          <w:lang w:val="de-DE"/>
        </w:rPr>
      </w:pPr>
      <w:r>
        <w:rPr>
          <w:b/>
          <w:lang w:val="de-DE"/>
        </w:rPr>
        <w:t xml:space="preserve">Deutlichster Befund: </w:t>
      </w:r>
      <w:r>
        <w:rPr>
          <w:lang w:val="de-DE"/>
        </w:rPr>
        <w:t xml:space="preserve">Der OKN-Gain fiel mit steigender Geschwindigkeit stärker ab als bei Kontrollen, und es gab weniger Nystagmus-Schläge (n = 32 vs. 32, 14–36 Jahre) [43, Abstract].</w:t>
      </w:r>
    </w:p>
    <w:p w14:paraId="1526147D" w14:textId="77777777" w:rsidR="00257232" w:rsidRPr="009401F5" w:rsidRDefault="00000000">
      <w:pPr>
        <w:pStyle w:val="Aufzhlungszeichen"/>
        <w:spacing w:after="60"/>
        <w:rPr>
          <w:lang w:val="de-DE"/>
        </w:rPr>
      </w:pPr>
      <w:r>
        <w:rPr>
          <w:b/>
          <w:lang w:val="de-DE"/>
        </w:rPr>
        <w:t xml:space="preserve">Ergänzender Befund: </w:t>
      </w:r>
      <w:r>
        <w:rPr>
          <w:lang w:val="de-DE"/>
        </w:rPr>
        <w:t xml:space="preserve">Bei 18 Kindern mit Down-Syndrom und zusätzlichem infantilem Nystagmus (retrospektive Auswertung) hatten alle in mindestens einem Test (Folgebewegung, Sakkaden oder OKN) auffällige Gain-Werte [44, Methods; 44, Results]. Als Ursache vermuten die Autoren Funktionsstörungen des Kleinhirns (Cerebellum) und/oder nachgeschalteter okulomotorischer Schaltkreise [44, Conclusions]. Wegen des Nystagmus ist der Befund nicht auf alle Menschen mit Down-Syndrom übertragbar.</w:t>
      </w:r>
    </w:p>
    <w:p w14:paraId="70ECBFD9" w14:textId="77777777" w:rsidR="00257232" w:rsidRDefault="00000000">
      <w:pPr>
        <w:pStyle w:val="berschrift2"/>
      </w:pPr>
      <w:bookmarkStart w:id="39" w:name="_Toc243140251"/>
      <w:r>
        <w:t xml:space="preserve">9.6 Bedeutung für die App</w:t>
      </w:r>
      <w:bookmarkEnd w:id="39"/>
    </w:p>
    <w:p w14:paraId="4588C9C3" w14:textId="77777777" w:rsidR="00257232" w:rsidRPr="003E7381" w:rsidRDefault="00000000">
      <w:pPr>
        <w:pStyle w:val="Listennummer"/>
        <w:numPr>
          <w:ilvl w:val="0"/>
          <w:numId w:val="14"/>
        </w:numPr>
        <w:spacing w:after="60"/>
        <w:rPr>
          <w:lang w:val="de-DE"/>
        </w:rPr>
      </w:pPr>
      <w:r>
        <w:rPr>
          <w:b/>
          <w:lang w:val="de-DE"/>
        </w:rPr>
        <w:t xml:space="preserve">Keine Diagnose: </w:t>
      </w:r>
      <w:r>
        <w:rPr>
          <w:lang w:val="de-DE"/>
        </w:rPr>
        <w:t>Keine Studie zeigt ein OKN-Merkmal, das zuverlässig genug für eine Zuordnung zu einer Diagnose wäre.</w:t>
      </w:r>
    </w:p>
    <w:p w14:paraId="2BB12744" w14:textId="3DAF059F" w:rsidR="00257232" w:rsidRDefault="00000000">
      <w:pPr>
        <w:pStyle w:val="Listennummer"/>
        <w:numPr>
          <w:ilvl w:val="0"/>
          <w:numId w:val="14"/>
        </w:numPr>
        <w:spacing w:after="60"/>
      </w:pPr>
      <w:r>
        <w:rPr>
          <w:b/>
          <w:lang w:val="de-DE"/>
        </w:rPr>
        <w:t xml:space="preserve">Gruppenvergleiche: </w:t>
      </w:r>
      <w:r>
        <w:rPr>
          <w:lang w:val="de-DE"/>
        </w:rPr>
        <w:t xml:space="preserve">Außerhalb der App möglich, aber nur mit Kontrollen gleichen Alters und gleicher Anweisung. </w:t>
      </w:r>
      <w:r>
        <w:t xml:space="preserve">Bei Kindern beeinflusst die Aufmerksamkeit das Ergebnis vermutlich stark.</w:t>
      </w:r>
    </w:p>
    <w:p w14:paraId="463C24FC" w14:textId="77777777" w:rsidR="00257232" w:rsidRPr="003E7381" w:rsidRDefault="00000000">
      <w:pPr>
        <w:pStyle w:val="Listennummer"/>
        <w:numPr>
          <w:ilvl w:val="0"/>
          <w:numId w:val="14"/>
        </w:numPr>
        <w:spacing w:after="60"/>
        <w:rPr>
          <w:lang w:val="de-DE"/>
        </w:rPr>
      </w:pPr>
      <w:r>
        <w:rPr>
          <w:b/>
          <w:lang w:val="de-DE"/>
        </w:rPr>
        <w:t xml:space="preserve">Unterschied zwischen den Augen: </w:t>
      </w:r>
      <w:r>
        <w:rPr>
          <w:lang w:val="de-DE"/>
        </w:rPr>
        <w:t xml:space="preserve">Der Dyslexie-Befund eines Unterschieds zwischen den Augen [30, Results] ist mit der aktuellen App nicht messbar, weil sie beide Augen mittelt.</w:t>
      </w:r>
    </w:p>
    <w:p w14:paraId="0C63A3C1" w14:textId="77777777" w:rsidR="00257232" w:rsidRPr="003E7381" w:rsidRDefault="00000000">
      <w:pPr>
        <w:pStyle w:val="Listennummer"/>
        <w:numPr>
          <w:ilvl w:val="0"/>
          <w:numId w:val="14"/>
        </w:numPr>
        <w:spacing w:after="60"/>
        <w:rPr>
          <w:lang w:val="de-DE"/>
        </w:rPr>
      </w:pPr>
      <w:r>
        <w:rPr>
          <w:b/>
          <w:lang w:val="de-DE"/>
        </w:rPr>
        <w:t xml:space="preserve">Autismus: </w:t>
      </w:r>
      <w:r>
        <w:rPr>
          <w:lang w:val="de-DE"/>
        </w:rPr>
        <w:t xml:space="preserve">Für die Autismus-Fragestellung wäre der Gain der langsamen Phase die naheliegende Messgröße [34, Abstract]. Die Anweisung (Look oder Stare) sollte festgelegt und dokumentiert werden; welche Anweisung die Studie verwendete, nennt das Abstract nicht.</w:t>
      </w:r>
    </w:p>
    <w:p w14:paraId="658DCC2C" w14:textId="77777777" w:rsidR="002D3072" w:rsidRPr="003B1089" w:rsidRDefault="00000000">
      <w:pPr>
        <w:pStyle w:val="berschrift1"/>
        <w:rPr>
          <w:lang w:val="de-DE"/>
        </w:rPr>
      </w:pPr>
      <w:bookmarkStart w:id="40" w:name="_Toc243140252"/>
      <w:r>
        <w:rPr>
          <w:lang w:val="de-DE"/>
        </w:rPr>
        <w:t>10 Literatur</w:t>
      </w:r>
      <w:bookmarkEnd w:id="40"/>
    </w:p>
    <w:p w14:paraId="0BDEA282" w14:textId="77777777" w:rsidR="002D3072" w:rsidRPr="003B1089" w:rsidRDefault="00000000">
      <w:pPr>
        <w:rPr>
          <w:lang w:val="de-DE"/>
        </w:rPr>
      </w:pPr>
      <w:r>
        <w:rPr>
          <w:color w:val="4E5A62"/>
          <w:sz w:val="19"/>
          <w:lang w:val="de-DE"/>
        </w:rPr>
        <w:t>Alle Arbeiten sind in PubMed gelistet (https://pubmed.ncbi.nlm.nih.gov/&lt;PMID&gt;). Die Abschnittsangaben im Text beziehen sich auf das PubMed-Abstract.</w:t>
      </w:r>
    </w:p>
    <w:p w14:paraId="770D05A1" w14:textId="77777777" w:rsidR="002D3072" w:rsidRDefault="00000000">
      <w:pPr>
        <w:spacing w:after="80"/>
        <w:ind w:left="510" w:hanging="510"/>
      </w:pPr>
      <w:r>
        <w:rPr>
          <w:b/>
          <w:sz w:val="19"/>
        </w:rPr>
        <w:lastRenderedPageBreak/>
        <w:t>[1]</w:t>
        <w:tab/>
      </w:r>
      <w:r>
        <w:rPr>
          <w:sz w:val="19"/>
        </w:rPr>
        <w:t xml:space="preserve">Knapp CM, Proudlock FA, Gottlob I (2013). OKN asymmetry in human subjects: a literature review. Strabismus 21(1):37-49. </w:t>
      </w:r>
      <w:r>
        <w:rPr>
          <w:color w:val="4E5A62"/>
          <w:sz w:val="18"/>
        </w:rPr>
        <w:t>PMID 23477776 · doi:10.3109/09273972.2012.762532</w:t>
      </w:r>
    </w:p>
    <w:p w14:paraId="499DD85D" w14:textId="77777777" w:rsidR="002D3072" w:rsidRPr="003B1089" w:rsidRDefault="00000000">
      <w:pPr>
        <w:spacing w:after="80"/>
        <w:ind w:left="510" w:hanging="510"/>
        <w:rPr>
          <w:lang w:val="de-DE"/>
        </w:rPr>
      </w:pPr>
      <w:r>
        <w:rPr>
          <w:b/>
          <w:sz w:val="19"/>
        </w:rPr>
        <w:t>[2]</w:t>
        <w:tab/>
      </w:r>
      <w:r>
        <w:rPr>
          <w:sz w:val="19"/>
        </w:rPr>
        <w:t xml:space="preserve">Knapp CM, Gottlob I, McLean RJ, Proudlock FA (2008). Horizontal and vertical look and stare optokinetic nystagmus symmetry in healthy adult volunteers. </w:t>
      </w:r>
      <w:r>
        <w:rPr>
          <w:sz w:val="19"/>
          <w:lang w:val="de-DE"/>
        </w:rPr>
        <w:t xml:space="preserve">Invest Ophthalmol Vis Sci 49(2):581-8. </w:t>
      </w:r>
      <w:r>
        <w:rPr>
          <w:color w:val="4E5A62"/>
          <w:sz w:val="18"/>
          <w:lang w:val="de-DE"/>
        </w:rPr>
        <w:t>PMID 18235002 · doi:10.1167/iovs.07-0773</w:t>
      </w:r>
    </w:p>
    <w:p w14:paraId="478250C2" w14:textId="77777777" w:rsidR="002D3072" w:rsidRDefault="00000000">
      <w:pPr>
        <w:spacing w:after="80"/>
        <w:ind w:left="510" w:hanging="510"/>
      </w:pPr>
      <w:r>
        <w:rPr>
          <w:b/>
          <w:sz w:val="19"/>
          <w:lang w:val="de-DE"/>
        </w:rPr>
        <w:t>[3]</w:t>
        <w:tab/>
      </w:r>
      <w:r>
        <w:rPr>
          <w:sz w:val="19"/>
          <w:lang w:val="de-DE"/>
        </w:rPr>
        <w:t xml:space="preserve">Konen CS, Kleiser R, Seitz RJ, Bremmer F (2005). </w:t>
      </w:r>
      <w:r>
        <w:rPr>
          <w:sz w:val="19"/>
        </w:rPr>
        <w:t xml:space="preserve">An fMRI study of optokinetic nystagmus and smooth-pursuit eye movements in humans. Exp Brain Res 165(2):203-16. </w:t>
      </w:r>
      <w:r>
        <w:rPr>
          <w:color w:val="4E5A62"/>
          <w:sz w:val="18"/>
        </w:rPr>
        <w:t>PMID 15864563 · doi:10.1007/s00221-005-2289-7</w:t>
      </w:r>
    </w:p>
    <w:p w14:paraId="6D610EAC" w14:textId="77777777" w:rsidR="002D3072" w:rsidRPr="003B1089" w:rsidRDefault="00000000">
      <w:pPr>
        <w:spacing w:after="80"/>
        <w:ind w:left="510" w:hanging="510"/>
        <w:rPr>
          <w:lang w:val="de-DE"/>
        </w:rPr>
      </w:pPr>
      <w:r>
        <w:rPr>
          <w:b/>
          <w:sz w:val="19"/>
        </w:rPr>
        <w:t>[4]</w:t>
        <w:tab/>
      </w:r>
      <w:r>
        <w:rPr>
          <w:sz w:val="19"/>
        </w:rPr>
        <w:t xml:space="preserve">Kashou NH, Leguire LE, Roberts CJ et al. (2010). Instruction dependent activation during optokinetic nystagmus (OKN) stimulation: An FMRI study at 3T. </w:t>
      </w:r>
      <w:r>
        <w:rPr>
          <w:sz w:val="19"/>
          <w:lang w:val="de-DE"/>
        </w:rPr>
        <w:t xml:space="preserve">Brain Res 1336:10-21. </w:t>
      </w:r>
      <w:r>
        <w:rPr>
          <w:color w:val="4E5A62"/>
          <w:sz w:val="18"/>
          <w:lang w:val="de-DE"/>
        </w:rPr>
        <w:t xml:space="preserve">PMID 20403339 · doi:10.1016/j.brainres.2010.04.017</w:t>
      </w:r>
    </w:p>
    <w:p w14:paraId="3F7CC16A" w14:textId="77777777" w:rsidR="002D3072" w:rsidRDefault="00000000">
      <w:pPr>
        <w:spacing w:after="80"/>
        <w:ind w:left="510" w:hanging="510"/>
      </w:pPr>
      <w:r>
        <w:rPr>
          <w:b/>
          <w:sz w:val="19"/>
          <w:lang w:val="de-DE"/>
        </w:rPr>
        <w:t>[5]</w:t>
        <w:tab/>
      </w:r>
      <w:r>
        <w:rPr>
          <w:sz w:val="19"/>
          <w:lang w:val="de-DE"/>
        </w:rPr>
        <w:t xml:space="preserve">van den Berg AV, Collewijn H (1988). </w:t>
      </w:r>
      <w:r>
        <w:rPr>
          <w:sz w:val="19"/>
        </w:rPr>
        <w:t xml:space="preserve">Directional asymmetries of human optokinetic nystagmus. Exp Brain Res 70(3):597-604. </w:t>
      </w:r>
      <w:r>
        <w:rPr>
          <w:color w:val="4E5A62"/>
          <w:sz w:val="18"/>
        </w:rPr>
        <w:t>PMID 3384058 · doi:10.1007/BF00247608</w:t>
      </w:r>
    </w:p>
    <w:p w14:paraId="3014CCC3" w14:textId="77777777" w:rsidR="002D3072" w:rsidRDefault="00000000">
      <w:pPr>
        <w:spacing w:after="80"/>
        <w:ind w:left="510" w:hanging="510"/>
      </w:pPr>
      <w:r>
        <w:rPr>
          <w:b/>
          <w:sz w:val="19"/>
        </w:rPr>
        <w:t>[6]</w:t>
        <w:tab/>
      </w:r>
      <w:r>
        <w:rPr>
          <w:sz w:val="19"/>
        </w:rPr>
        <w:t xml:space="preserve">Garbutt S, Han Y, Kumar AN et al. (2003). Vertical optokinetic nystagmus and saccades in normal human subjects. Invest Ophthalmol Vis Sci 44(9):3833-41. </w:t>
      </w:r>
      <w:r>
        <w:rPr>
          <w:color w:val="4E5A62"/>
          <w:sz w:val="18"/>
        </w:rPr>
        <w:t>PMID 12939299 · doi:10.1167/iovs.03-0066</w:t>
      </w:r>
    </w:p>
    <w:p w14:paraId="290012BB" w14:textId="77777777" w:rsidR="002D3072" w:rsidRDefault="00000000">
      <w:pPr>
        <w:spacing w:after="80"/>
        <w:ind w:left="510" w:hanging="510"/>
      </w:pPr>
      <w:r>
        <w:rPr>
          <w:b/>
          <w:sz w:val="19"/>
        </w:rPr>
        <w:t>[7]</w:t>
        <w:tab/>
      </w:r>
      <w:r>
        <w:rPr>
          <w:sz w:val="19"/>
        </w:rPr>
        <w:t xml:space="preserve">Murasugi CM, Howard IP (1989). Up-down asymmetry in human vertical optokinetic nystagmus and afternystagmus: contributions of the central and peripheral retinae. Exp Brain Res 77(1):183-92. </w:t>
      </w:r>
      <w:r>
        <w:rPr>
          <w:color w:val="4E5A62"/>
          <w:sz w:val="18"/>
        </w:rPr>
        <w:t>PMID 2792261 · doi:10.1007/BF00250580</w:t>
      </w:r>
    </w:p>
    <w:p w14:paraId="02DB6B20" w14:textId="77777777" w:rsidR="002D3072" w:rsidRDefault="00000000">
      <w:pPr>
        <w:spacing w:after="80"/>
        <w:ind w:left="510" w:hanging="510"/>
      </w:pPr>
      <w:r>
        <w:rPr>
          <w:b/>
          <w:sz w:val="19"/>
        </w:rPr>
        <w:t>[8]</w:t>
        <w:tab/>
      </w:r>
      <w:r>
        <w:rPr>
          <w:sz w:val="19"/>
        </w:rPr>
        <w:t xml:space="preserve">Waddington J, Harris CM (2015). Human optokinetic nystagmus and spatial frequency. J Vis 15(13):7. </w:t>
      </w:r>
      <w:r>
        <w:rPr>
          <w:color w:val="4E5A62"/>
          <w:sz w:val="18"/>
        </w:rPr>
        <w:t>PMID 26381838 · doi:10.1167/15.13.7</w:t>
      </w:r>
    </w:p>
    <w:p w14:paraId="36A96046" w14:textId="77777777" w:rsidR="002D3072" w:rsidRPr="00DF53AD" w:rsidRDefault="00000000">
      <w:pPr>
        <w:spacing w:after="80"/>
        <w:ind w:left="510" w:hanging="510"/>
        <w:rPr>
          <w:lang w:val="de-DE"/>
        </w:rPr>
      </w:pPr>
      <w:r>
        <w:rPr>
          <w:b/>
          <w:sz w:val="19"/>
        </w:rPr>
        <w:t>[9]</w:t>
        <w:tab/>
      </w:r>
      <w:r>
        <w:rPr>
          <w:sz w:val="19"/>
        </w:rPr>
        <w:t xml:space="preserve">Valmaggia C, Rütsche A, Baumann A et al. (2004). Age related change of optokinetic nystagmus in healthy subjects: a study from infancy to senescence. </w:t>
      </w:r>
      <w:r>
        <w:rPr>
          <w:sz w:val="19"/>
          <w:lang w:val="de-DE"/>
        </w:rPr>
        <w:t xml:space="preserve">Br J Ophthalmol 88(12):1577-81. </w:t>
      </w:r>
      <w:r>
        <w:rPr>
          <w:color w:val="4E5A62"/>
          <w:sz w:val="18"/>
          <w:lang w:val="de-DE"/>
        </w:rPr>
        <w:t>PMID 15548816 · doi:10.1136/bjo.2004.044222 · PMC1772432 (frei verfügbar)</w:t>
      </w:r>
    </w:p>
    <w:p w14:paraId="1ADF395F" w14:textId="77777777" w:rsidR="002D3072" w:rsidRDefault="00000000">
      <w:pPr>
        <w:spacing w:after="80"/>
        <w:ind w:left="510" w:hanging="510"/>
      </w:pPr>
      <w:r>
        <w:rPr>
          <w:b/>
          <w:sz w:val="19"/>
          <w:lang w:val="de-DE"/>
        </w:rPr>
        <w:t>[10]</w:t>
        <w:tab/>
      </w:r>
      <w:r>
        <w:rPr>
          <w:sz w:val="19"/>
          <w:lang w:val="de-DE"/>
        </w:rPr>
        <w:t xml:space="preserve">Dieterich M, Bucher SF, Seelos KC, Brandt T (1998). </w:t>
      </w:r>
      <w:r>
        <w:rPr>
          <w:sz w:val="19"/>
        </w:rPr>
        <w:t xml:space="preserve">Horizontal or vertical optokinetic stimulation activates visual motion-sensitive, ocular motor and vestibular cortex areas with right hemispheric dominance. An fMRI study. Brain 121(Pt 8):1479-95. </w:t>
      </w:r>
      <w:r>
        <w:rPr>
          <w:color w:val="4E5A62"/>
          <w:sz w:val="18"/>
        </w:rPr>
        <w:t>PMID 9712010 · doi:10.1093/brain/121.8.1479</w:t>
      </w:r>
    </w:p>
    <w:p w14:paraId="00A8B720" w14:textId="77777777" w:rsidR="002D3072" w:rsidRPr="003B1089" w:rsidRDefault="00000000">
      <w:pPr>
        <w:spacing w:after="80"/>
        <w:ind w:left="510" w:hanging="510"/>
        <w:rPr>
          <w:lang w:val="de-DE"/>
        </w:rPr>
      </w:pPr>
      <w:r>
        <w:rPr>
          <w:b/>
          <w:sz w:val="19"/>
          <w:lang w:val="en-GB"/>
        </w:rPr>
        <w:t>[11]</w:t>
        <w:tab/>
      </w:r>
      <w:r>
        <w:rPr>
          <w:sz w:val="19"/>
          <w:lang w:val="en-GB"/>
        </w:rPr>
        <w:t xml:space="preserve">Bense S, Janusch B, Vucurevic G et al. </w:t>
      </w:r>
      <w:r>
        <w:rPr>
          <w:sz w:val="19"/>
        </w:rPr>
        <w:t xml:space="preserve">(2006). Brainstem and cerebellar fMRI-activation during horizontal and vertical optokinetic stimulation. </w:t>
      </w:r>
      <w:r>
        <w:rPr>
          <w:sz w:val="19"/>
          <w:lang w:val="de-DE"/>
        </w:rPr>
        <w:t xml:space="preserve">Exp Brain Res 174(2):312-23. </w:t>
      </w:r>
      <w:r>
        <w:rPr>
          <w:color w:val="4E5A62"/>
          <w:sz w:val="18"/>
          <w:lang w:val="de-DE"/>
        </w:rPr>
        <w:t>PMID 16636788 · doi:10.1007/s00221-006-0464-0</w:t>
      </w:r>
    </w:p>
    <w:p w14:paraId="6385F049" w14:textId="77777777" w:rsidR="002D3072" w:rsidRDefault="00000000">
      <w:pPr>
        <w:spacing w:after="80"/>
        <w:ind w:left="510" w:hanging="510"/>
      </w:pPr>
      <w:r>
        <w:rPr>
          <w:b/>
          <w:sz w:val="19"/>
          <w:lang w:val="de-DE"/>
        </w:rPr>
        <w:t>[12]</w:t>
        <w:tab/>
      </w:r>
      <w:r>
        <w:rPr>
          <w:sz w:val="19"/>
          <w:lang w:val="de-DE"/>
        </w:rPr>
        <w:t xml:space="preserve">Ruehl RM, Hinkel C, Bauermann T, zu Eulenburg P (2017). </w:t>
      </w:r>
      <w:r>
        <w:rPr>
          <w:sz w:val="19"/>
        </w:rPr>
        <w:t xml:space="preserve">Delineating function and connectivity of optokinetic hubs in the cerebellum and the brainstem. Brain Struct Funct 222(9):4163-85. </w:t>
      </w:r>
      <w:r>
        <w:rPr>
          <w:color w:val="4E5A62"/>
          <w:sz w:val="18"/>
        </w:rPr>
        <w:t>PMID 28646240 · doi:10.1007/s00429-017-1461-8</w:t>
      </w:r>
    </w:p>
    <w:p w14:paraId="245FFA10" w14:textId="77777777" w:rsidR="002D3072" w:rsidRDefault="00000000">
      <w:pPr>
        <w:spacing w:after="80"/>
        <w:ind w:left="510" w:hanging="510"/>
      </w:pPr>
      <w:r>
        <w:rPr>
          <w:b/>
          <w:sz w:val="19"/>
        </w:rPr>
        <w:t>[13]</w:t>
        <w:tab/>
      </w:r>
      <w:r>
        <w:rPr>
          <w:sz w:val="19"/>
        </w:rPr>
        <w:t xml:space="preserve">Hoffmann KP (1989). Control of the optokinetic reflex by the nucleus of the optic tract in primates. Prog Brain Res 80:173-82. </w:t>
      </w:r>
      <w:r>
        <w:rPr>
          <w:color w:val="4E5A62"/>
          <w:sz w:val="18"/>
        </w:rPr>
        <w:t>PMID 2517458 · doi:10.1016/s0079-6123(08)62211-6</w:t>
      </w:r>
    </w:p>
    <w:p w14:paraId="1108F914" w14:textId="77777777" w:rsidR="002D3072" w:rsidRPr="003B1089" w:rsidRDefault="00000000">
      <w:pPr>
        <w:spacing w:after="80"/>
        <w:ind w:left="510" w:hanging="510"/>
        <w:rPr>
          <w:lang w:val="de-DE"/>
        </w:rPr>
      </w:pPr>
      <w:r>
        <w:rPr>
          <w:b/>
          <w:sz w:val="19"/>
        </w:rPr>
        <w:t>[14]</w:t>
        <w:tab/>
      </w:r>
      <w:r>
        <w:rPr>
          <w:sz w:val="19"/>
        </w:rPr>
        <w:t xml:space="preserve">Schiff D, Cohen B, Büttner-Ennever J, Matsuo V (1990). Effects of lesions of the nucleus of the optic tract on optokinetic nystagmus and after-nystagmus in the monkey. </w:t>
      </w:r>
      <w:r>
        <w:rPr>
          <w:sz w:val="19"/>
          <w:lang w:val="de-DE"/>
        </w:rPr>
        <w:t xml:space="preserve">Exp Brain Res 79(2):225-39. </w:t>
      </w:r>
      <w:r>
        <w:rPr>
          <w:color w:val="4E5A62"/>
          <w:sz w:val="18"/>
          <w:lang w:val="de-DE"/>
        </w:rPr>
        <w:t>PMID 2323371 · doi:10.1007/BF00608231</w:t>
      </w:r>
    </w:p>
    <w:p w14:paraId="20482FC3" w14:textId="77777777" w:rsidR="002D3072" w:rsidRDefault="00000000">
      <w:pPr>
        <w:spacing w:after="80"/>
        <w:ind w:left="510" w:hanging="510"/>
      </w:pPr>
      <w:r>
        <w:rPr>
          <w:b/>
          <w:sz w:val="19"/>
          <w:lang w:val="de-DE"/>
        </w:rPr>
        <w:t>[15]</w:t>
        <w:tab/>
      </w:r>
      <w:r>
        <w:rPr>
          <w:sz w:val="19"/>
          <w:lang w:val="de-DE"/>
        </w:rPr>
        <w:t xml:space="preserve">Distler C, Hoffmann KP (2008). </w:t>
      </w:r>
      <w:r>
        <w:rPr>
          <w:sz w:val="19"/>
        </w:rPr>
        <w:t xml:space="preserve">Private lines of cortical visual information to the nucleus of the optic tract and dorsolateral pontine nucleus. Prog Brain Res 171:363-8. </w:t>
      </w:r>
      <w:r>
        <w:rPr>
          <w:color w:val="4E5A62"/>
          <w:sz w:val="18"/>
        </w:rPr>
        <w:t>PMID 18718327 · doi:10.1016/S0079-6123(08)00653-5</w:t>
      </w:r>
    </w:p>
    <w:p w14:paraId="0C5D07DC" w14:textId="77777777" w:rsidR="002D3072" w:rsidRDefault="00000000">
      <w:pPr>
        <w:spacing w:after="80"/>
        <w:ind w:left="510" w:hanging="510"/>
      </w:pPr>
      <w:r>
        <w:rPr>
          <w:b/>
          <w:sz w:val="19"/>
        </w:rPr>
        <w:t>[16]</w:t>
        <w:tab/>
      </w:r>
      <w:r>
        <w:rPr>
          <w:sz w:val="19"/>
        </w:rPr>
        <w:t xml:space="preserve">Robinson DA (2022). Neurophysiology of the optokinetic system. Prog Brain Res 267(1):251-69. </w:t>
      </w:r>
      <w:r>
        <w:rPr>
          <w:color w:val="4E5A62"/>
          <w:sz w:val="18"/>
        </w:rPr>
        <w:t xml:space="preserve">PMID 35074057 · doi:10.1016/bs.pbr.2021.10.012</w:t>
      </w:r>
    </w:p>
    <w:p w14:paraId="6803495A" w14:textId="77777777" w:rsidR="002D3072" w:rsidRPr="003B1089" w:rsidRDefault="00000000">
      <w:pPr>
        <w:spacing w:after="80"/>
        <w:ind w:left="510" w:hanging="510"/>
        <w:rPr>
          <w:lang w:val="de-DE"/>
        </w:rPr>
      </w:pPr>
      <w:r>
        <w:rPr>
          <w:b/>
          <w:sz w:val="19"/>
        </w:rPr>
        <w:t>[17]</w:t>
        <w:tab/>
      </w:r>
      <w:r>
        <w:rPr>
          <w:sz w:val="19"/>
        </w:rPr>
        <w:t xml:space="preserve">Maioli C (1988). Optokinetic nystagmus: modeling the velocity storage mechanism. </w:t>
      </w:r>
      <w:r>
        <w:rPr>
          <w:sz w:val="19"/>
          <w:lang w:val="de-DE"/>
        </w:rPr>
        <w:t xml:space="preserve">J Neurosci 8(3):821-32. </w:t>
      </w:r>
      <w:r>
        <w:rPr>
          <w:color w:val="4E5A62"/>
          <w:sz w:val="18"/>
          <w:lang w:val="de-DE"/>
        </w:rPr>
        <w:t>PMID 3346723 · doi:10.1523/JNEUROSCI.08-03-00821.1988 · PMC6569227 (frei verfügbar)</w:t>
      </w:r>
    </w:p>
    <w:p w14:paraId="6121F801" w14:textId="77777777" w:rsidR="002D3072" w:rsidRPr="00DF53AD" w:rsidRDefault="00000000">
      <w:pPr>
        <w:spacing w:after="80"/>
        <w:ind w:left="510" w:hanging="510"/>
        <w:rPr>
          <w:lang w:val="de-DE"/>
        </w:rPr>
      </w:pPr>
      <w:r>
        <w:rPr>
          <w:b/>
          <w:sz w:val="19"/>
          <w:lang w:val="de-DE"/>
        </w:rPr>
        <w:t>[18]</w:t>
        <w:tab/>
      </w:r>
      <w:r>
        <w:rPr>
          <w:sz w:val="19"/>
          <w:lang w:val="de-DE"/>
        </w:rPr>
        <w:t xml:space="preserve">Baier B, Stoeter P, Dieterich M (2009). </w:t>
      </w:r>
      <w:r>
        <w:rPr>
          <w:sz w:val="19"/>
        </w:rPr>
        <w:t xml:space="preserve">Anatomical correlates of ocular motor deficits in cerebellar lesions. </w:t>
      </w:r>
      <w:r>
        <w:rPr>
          <w:sz w:val="19"/>
          <w:lang w:val="de-DE"/>
        </w:rPr>
        <w:t xml:space="preserve">Brain 132(8):2114-24. </w:t>
      </w:r>
      <w:r>
        <w:rPr>
          <w:color w:val="4E5A62"/>
          <w:sz w:val="18"/>
          <w:lang w:val="de-DE"/>
        </w:rPr>
        <w:t>PMID 19567703 · doi:10.1093/brain/awp165</w:t>
      </w:r>
    </w:p>
    <w:p w14:paraId="6F34374C" w14:textId="77777777" w:rsidR="002D3072" w:rsidRDefault="00000000">
      <w:pPr>
        <w:spacing w:after="80"/>
        <w:ind w:left="510" w:hanging="510"/>
      </w:pPr>
      <w:r>
        <w:rPr>
          <w:b/>
          <w:sz w:val="19"/>
          <w:lang w:val="de-DE"/>
        </w:rPr>
        <w:t>[19]</w:t>
        <w:tab/>
      </w:r>
      <w:r>
        <w:rPr>
          <w:sz w:val="19"/>
          <w:lang w:val="de-DE"/>
        </w:rPr>
        <w:t xml:space="preserve">Büttner-Ennever JA, Büttner U, Cohen B, Baumgartner G (1982). </w:t>
      </w:r>
      <w:r>
        <w:rPr>
          <w:sz w:val="19"/>
        </w:rPr>
        <w:t xml:space="preserve">Vertical gaze paralysis and the rostral interstitial nucleus of the medial longitudinal fasciculus. Brain 105(1):125-49. </w:t>
      </w:r>
      <w:r>
        <w:rPr>
          <w:color w:val="4E5A62"/>
          <w:sz w:val="18"/>
        </w:rPr>
        <w:t>PMID 7066670 · doi:10.1093/brain/105.1.125</w:t>
      </w:r>
    </w:p>
    <w:p w14:paraId="413A3EE4" w14:textId="77777777" w:rsidR="002D3072" w:rsidRDefault="00000000">
      <w:pPr>
        <w:spacing w:after="80"/>
        <w:ind w:left="510" w:hanging="510"/>
      </w:pPr>
      <w:r>
        <w:rPr>
          <w:b/>
          <w:sz w:val="19"/>
        </w:rPr>
        <w:t>[20]</w:t>
        <w:tab/>
      </w:r>
      <w:r>
        <w:rPr>
          <w:sz w:val="19"/>
        </w:rPr>
        <w:t xml:space="preserve">Bogousslavsky J, Miklossy J, Regli F, Janzer R (1990). Vertical gaze palsy and selective unilateral infarction of the rostral interstitial nucleus of the medial longitudinal fasciculus (riMLF). J Neurol Neurosurg Psychiatry 53(1):67-71. </w:t>
      </w:r>
      <w:r>
        <w:rPr>
          <w:color w:val="4E5A62"/>
          <w:sz w:val="18"/>
        </w:rPr>
        <w:t xml:space="preserve">PMID 2303833 · doi:10.1136/jnnp.53.1.67 · PMC1014100 (frei verfügbar)</w:t>
      </w:r>
    </w:p>
    <w:p w14:paraId="728B9A66" w14:textId="77777777" w:rsidR="002D3072" w:rsidRDefault="00000000">
      <w:pPr>
        <w:spacing w:after="80"/>
        <w:ind w:left="510" w:hanging="510"/>
      </w:pPr>
      <w:r>
        <w:rPr>
          <w:b/>
          <w:sz w:val="19"/>
        </w:rPr>
        <w:lastRenderedPageBreak/>
        <w:t>[21]</w:t>
        <w:tab/>
      </w:r>
      <w:r>
        <w:rPr>
          <w:sz w:val="19"/>
        </w:rPr>
        <w:t xml:space="preserve">Sparks DL, Barton EJ, Gandhi NJ, Nelson J (2002). Studies of the role of the paramedian pontine reticular formation in the control of head-restrained and head-unrestrained gaze shifts. Ann N Y Acad Sci 956:85-98. </w:t>
      </w:r>
      <w:r>
        <w:rPr>
          <w:color w:val="4E5A62"/>
          <w:sz w:val="18"/>
        </w:rPr>
        <w:t>PMID 11960796 · doi:10.1111/j.1749-6632.2002.tb02811.x</w:t>
      </w:r>
    </w:p>
    <w:p w14:paraId="70AF38A2" w14:textId="77777777" w:rsidR="002D3072" w:rsidRDefault="00000000">
      <w:pPr>
        <w:spacing w:after="80"/>
        <w:ind w:left="510" w:hanging="510"/>
      </w:pPr>
      <w:r>
        <w:rPr>
          <w:b/>
          <w:sz w:val="19"/>
        </w:rPr>
        <w:t>[22]</w:t>
        <w:tab/>
      </w:r>
      <w:r>
        <w:rPr>
          <w:sz w:val="19"/>
        </w:rPr>
        <w:t xml:space="preserve">Büttner-Ennever JA (2008). Mapping the oculomotor system. Prog Brain Res 171:3-11. </w:t>
      </w:r>
      <w:r>
        <w:rPr>
          <w:color w:val="4E5A62"/>
          <w:sz w:val="18"/>
        </w:rPr>
        <w:t>PMID 18718275 · doi:10.1016/S0079-6123(08)00601-8</w:t>
      </w:r>
    </w:p>
    <w:p w14:paraId="0D1C892E" w14:textId="77777777" w:rsidR="002D3072" w:rsidRDefault="00000000">
      <w:pPr>
        <w:spacing w:after="80"/>
        <w:ind w:left="510" w:hanging="510"/>
      </w:pPr>
      <w:r>
        <w:rPr>
          <w:b/>
          <w:sz w:val="19"/>
        </w:rPr>
        <w:t>[23]</w:t>
        <w:tab/>
      </w:r>
      <w:r>
        <w:rPr>
          <w:sz w:val="19"/>
        </w:rPr>
        <w:t xml:space="preserve">Büttner-Ennever JA (2007). Anatomy of the oculomotor system. Dev Ophthalmol 40:1-14. </w:t>
      </w:r>
      <w:r>
        <w:rPr>
          <w:color w:val="4E5A62"/>
          <w:sz w:val="18"/>
        </w:rPr>
        <w:t>PMID 17314476 · doi:10.1159/000100345</w:t>
      </w:r>
    </w:p>
    <w:p w14:paraId="1AC75399" w14:textId="77777777" w:rsidR="002D3072" w:rsidRDefault="00000000">
      <w:pPr>
        <w:spacing w:after="80"/>
        <w:ind w:left="510" w:hanging="510"/>
      </w:pPr>
      <w:r>
        <w:rPr>
          <w:b/>
          <w:sz w:val="19"/>
        </w:rPr>
        <w:t>[24]</w:t>
        <w:tab/>
      </w:r>
      <w:r>
        <w:rPr>
          <w:sz w:val="19"/>
        </w:rPr>
        <w:t xml:space="preserve">Strupp M, Kremmyda O, Adamczyk C et al. (2014). Central ocular motor disorders, including gaze palsy and nystagmus. J Neurol 261 Suppl 2:S542-58. </w:t>
      </w:r>
      <w:r>
        <w:rPr>
          <w:color w:val="4E5A62"/>
          <w:sz w:val="18"/>
        </w:rPr>
        <w:t xml:space="preserve">PMID 25145891 · doi:10.1007/s00415-014-7385-9 · PMC4141156 (frei verfügbar)</w:t>
      </w:r>
    </w:p>
    <w:p w14:paraId="6BDEDCA9" w14:textId="77777777" w:rsidR="002D3072" w:rsidRDefault="00000000">
      <w:pPr>
        <w:spacing w:after="80"/>
        <w:ind w:left="510" w:hanging="510"/>
      </w:pPr>
      <w:r>
        <w:rPr>
          <w:b/>
          <w:sz w:val="19"/>
          <w:lang w:val="en-GB"/>
        </w:rPr>
        <w:t>[25]</w:t>
        <w:tab/>
      </w:r>
      <w:r>
        <w:rPr>
          <w:sz w:val="19"/>
          <w:lang w:val="en-GB"/>
        </w:rPr>
        <w:t xml:space="preserve">Kaga K, Nakamura M, Furuya N et al. </w:t>
      </w:r>
      <w:r>
        <w:rPr>
          <w:sz w:val="19"/>
        </w:rPr>
        <w:t xml:space="preserve">(2001). Analysis of optokinetic nystagmus in patients with lesions on the left unilateral parietal lobe or the entire left hemisphere. Acta Otolaryngol Suppl 545:166-9. </w:t>
      </w:r>
      <w:r>
        <w:rPr>
          <w:color w:val="4E5A62"/>
          <w:sz w:val="18"/>
        </w:rPr>
        <w:t>PMID 11677733 · doi:10.1080/000164801750388360</w:t>
      </w:r>
    </w:p>
    <w:p w14:paraId="5FC4358E" w14:textId="77777777" w:rsidR="002D3072" w:rsidRDefault="00000000">
      <w:pPr>
        <w:spacing w:after="80"/>
        <w:ind w:left="510" w:hanging="510"/>
      </w:pPr>
      <w:r>
        <w:rPr>
          <w:b/>
          <w:sz w:val="19"/>
        </w:rPr>
        <w:t>[26]</w:t>
        <w:tab/>
      </w:r>
      <w:r>
        <w:rPr>
          <w:sz w:val="19"/>
        </w:rPr>
        <w:t xml:space="preserve">Heide W, Kurzidim K, Kömpf D (1996). Deficits of smooth pursuit eye movements after frontal and parietal lesions. Brain 119(6):1951-69. </w:t>
      </w:r>
      <w:r>
        <w:rPr>
          <w:color w:val="4E5A62"/>
          <w:sz w:val="18"/>
        </w:rPr>
        <w:t>PMID 9010000 · doi:10.1093/brain/119.6.1951</w:t>
      </w:r>
    </w:p>
    <w:p w14:paraId="054773AA" w14:textId="77777777" w:rsidR="002D3072" w:rsidRDefault="00000000">
      <w:pPr>
        <w:spacing w:after="80"/>
        <w:ind w:left="510" w:hanging="510"/>
      </w:pPr>
      <w:r>
        <w:rPr>
          <w:b/>
          <w:sz w:val="19"/>
        </w:rPr>
        <w:t>[27]</w:t>
        <w:tab/>
      </w:r>
      <w:r>
        <w:rPr>
          <w:sz w:val="19"/>
        </w:rPr>
        <w:t xml:space="preserve">Doricchi F, Siegler I, Iaria G, Berthoz A (2002). Vestibulo-ocular and optokinetic impairments in left unilateral neglect. Neuropsychologia 40(12):2084-99. </w:t>
      </w:r>
      <w:r>
        <w:rPr>
          <w:color w:val="4E5A62"/>
          <w:sz w:val="18"/>
        </w:rPr>
        <w:t>PMID 12208005 · doi:10.1016/s0028-3932(02)00049-0</w:t>
      </w:r>
    </w:p>
    <w:p w14:paraId="212CE387" w14:textId="77777777" w:rsidR="002D3072" w:rsidRDefault="00000000">
      <w:pPr>
        <w:spacing w:after="80"/>
        <w:ind w:left="510" w:hanging="510"/>
      </w:pPr>
      <w:r>
        <w:rPr>
          <w:b/>
          <w:sz w:val="19"/>
        </w:rPr>
        <w:t>[28]</w:t>
        <w:tab/>
      </w:r>
      <w:r>
        <w:rPr>
          <w:sz w:val="19"/>
        </w:rPr>
        <w:t xml:space="preserve">Turuwhenua J, LinTun Z, Norouzifard M et al. (2024). Automated visual acuity estimation by optokinetic nystagmus using a stepped sweep stimulus. Ophthalmic Physiol Opt 44(7):1500-12. </w:t>
      </w:r>
      <w:r>
        <w:rPr>
          <w:color w:val="4E5A62"/>
          <w:sz w:val="18"/>
        </w:rPr>
        <w:t>PMID 39258616 · doi:10.1111/opo.13391</w:t>
      </w:r>
    </w:p>
    <w:p w14:paraId="5221704F" w14:textId="77777777" w:rsidR="002D3072" w:rsidRDefault="00000000">
      <w:pPr>
        <w:spacing w:after="80"/>
        <w:ind w:left="510" w:hanging="510"/>
      </w:pPr>
      <w:r>
        <w:rPr>
          <w:b/>
          <w:sz w:val="19"/>
        </w:rPr>
        <w:t>[29]</w:t>
        <w:tab/>
      </w:r>
      <w:r>
        <w:rPr>
          <w:sz w:val="19"/>
        </w:rPr>
        <w:t xml:space="preserve">Jafarlou F, Ahadi M, Jarollahi F (2021). Eye movement patterns in Iranian dyslexic children compared to non-dyslexic children. Auris Nasus Larynx 48(4):594-600. </w:t>
      </w:r>
      <w:r>
        <w:rPr>
          <w:color w:val="4E5A62"/>
          <w:sz w:val="18"/>
        </w:rPr>
        <w:t xml:space="preserve">PMID 33261980 · doi:10.1016/j.anl.2020.11.012</w:t>
      </w:r>
    </w:p>
    <w:p w14:paraId="67DE5E5D" w14:textId="77777777" w:rsidR="002D3072" w:rsidRPr="003E7381" w:rsidRDefault="00000000">
      <w:pPr>
        <w:spacing w:after="80"/>
        <w:ind w:left="510" w:hanging="510"/>
        <w:rPr>
          <w:lang w:val="de-DE"/>
        </w:rPr>
      </w:pPr>
      <w:r>
        <w:rPr>
          <w:b/>
          <w:sz w:val="19"/>
        </w:rPr>
        <w:t>[30]</w:t>
        <w:tab/>
      </w:r>
      <w:r>
        <w:rPr>
          <w:sz w:val="19"/>
        </w:rPr>
        <w:t xml:space="preserve">Uçok MS, Dinçer M, Karaçaylı C et al. (2026). Oculomotor Dysfunctions in Nonreading Tasks in Children With Dyslexia: Saccadic and Optokinetic Findings. </w:t>
      </w:r>
      <w:r>
        <w:rPr>
          <w:sz w:val="19"/>
          <w:lang w:val="de-DE"/>
        </w:rPr>
        <w:t xml:space="preserve">Int J Dev Neurosci 86(3):e70132. </w:t>
      </w:r>
      <w:r>
        <w:rPr>
          <w:color w:val="4E5A62"/>
          <w:sz w:val="18"/>
          <w:lang w:val="de-DE"/>
        </w:rPr>
        <w:t>PMID 42083826 · doi:10.1002/jdn.70132</w:t>
      </w:r>
    </w:p>
    <w:p w14:paraId="58D7038E" w14:textId="77777777" w:rsidR="002D3072" w:rsidRDefault="00000000">
      <w:pPr>
        <w:spacing w:after="80"/>
        <w:ind w:left="510" w:hanging="510"/>
      </w:pPr>
      <w:r>
        <w:rPr>
          <w:b/>
          <w:sz w:val="19"/>
          <w:lang w:val="de-DE"/>
        </w:rPr>
        <w:t>[31]</w:t>
        <w:tab/>
      </w:r>
      <w:r>
        <w:rPr>
          <w:sz w:val="19"/>
          <w:lang w:val="de-DE"/>
        </w:rPr>
        <w:t xml:space="preserve">Raymond JE, Ogden NA, Fagan JE et al. </w:t>
      </w:r>
      <w:r>
        <w:rPr>
          <w:sz w:val="19"/>
        </w:rPr>
        <w:t xml:space="preserve">(1988). Fixational instability and saccadic eye movements of dyslexic children with subtle cerebellar dysfunction. Am J Optom Physiol Opt 65(3):174-81. </w:t>
      </w:r>
      <w:r>
        <w:rPr>
          <w:color w:val="4E5A62"/>
          <w:sz w:val="18"/>
        </w:rPr>
        <w:t>PMID 3364526 · doi:10.1097/00006324-198803000-00006</w:t>
      </w:r>
    </w:p>
    <w:p w14:paraId="4BB03C65" w14:textId="77777777" w:rsidR="002D3072" w:rsidRDefault="00000000">
      <w:pPr>
        <w:spacing w:after="80"/>
        <w:ind w:left="510" w:hanging="510"/>
      </w:pPr>
      <w:r>
        <w:rPr>
          <w:b/>
          <w:sz w:val="19"/>
        </w:rPr>
        <w:t>[32]</w:t>
        <w:tab/>
      </w:r>
      <w:r>
        <w:rPr>
          <w:sz w:val="19"/>
        </w:rPr>
        <w:t xml:space="preserve">Macambira YKDS, Barbosa JVDS, Queiroga BM et al. (2022). Ocular findings from otoneurological examinations in children with and without dyslexia: a systematic review with meta-analysis. Braz J Otorhinolaryngol 88 Suppl 3(Suppl 3):S192-S201. </w:t>
      </w:r>
      <w:r>
        <w:rPr>
          <w:color w:val="4E5A62"/>
          <w:sz w:val="18"/>
        </w:rPr>
        <w:t xml:space="preserve">PMID 35094959 · doi:10.1016/j.bjorl.2021.10.006 · PMC9760992 (frei verfügbar)</w:t>
      </w:r>
    </w:p>
    <w:p w14:paraId="4309D86A" w14:textId="77777777" w:rsidR="002D3072" w:rsidRDefault="00000000">
      <w:pPr>
        <w:spacing w:after="80"/>
        <w:ind w:left="510" w:hanging="510"/>
      </w:pPr>
      <w:r>
        <w:rPr>
          <w:b/>
          <w:sz w:val="19"/>
        </w:rPr>
        <w:t>[33]</w:t>
        <w:tab/>
      </w:r>
      <w:r>
        <w:rPr>
          <w:sz w:val="19"/>
        </w:rPr>
        <w:t xml:space="preserve">Levinson HN (1989). Abnormal optokinetic and perceptual span parameters in cerebellar-vestibular dysfunction and learning disabilities or dyslexia. Percept Mot Skills 68(1):35-54. </w:t>
      </w:r>
      <w:r>
        <w:rPr>
          <w:color w:val="4E5A62"/>
          <w:sz w:val="18"/>
        </w:rPr>
        <w:t>PMID 2928068 · doi:10.2466/pms.1989.68.1.35</w:t>
      </w:r>
    </w:p>
    <w:p w14:paraId="6BC03FA9" w14:textId="77777777" w:rsidR="002D3072" w:rsidRPr="003E7381" w:rsidRDefault="00000000">
      <w:pPr>
        <w:spacing w:after="80"/>
        <w:ind w:left="510" w:hanging="510"/>
        <w:rPr>
          <w:lang w:val="de-DE"/>
        </w:rPr>
      </w:pPr>
      <w:r>
        <w:rPr>
          <w:b/>
          <w:sz w:val="19"/>
        </w:rPr>
        <w:t>[34]</w:t>
        <w:tab/>
      </w:r>
      <w:r>
        <w:rPr>
          <w:sz w:val="19"/>
        </w:rPr>
        <w:t xml:space="preserve">Kanari K, Kikuchi-Ito M (2021). Estimation of the degree of autism spectrum disorder by the slow phase of optokinetic nystagmus in typical adults. </w:t>
      </w:r>
      <w:r>
        <w:rPr>
          <w:sz w:val="19"/>
          <w:lang w:val="de-DE"/>
        </w:rPr>
        <w:t xml:space="preserve">Heliyon 7(8):e07751. </w:t>
      </w:r>
      <w:r>
        <w:rPr>
          <w:color w:val="4E5A62"/>
          <w:sz w:val="18"/>
          <w:lang w:val="de-DE"/>
        </w:rPr>
        <w:t xml:space="preserve">PMID 34430740 · doi:10.1016/j.heliyon.2021.e07751 · PMC8365375 (frei verfügbar)</w:t>
      </w:r>
    </w:p>
    <w:p w14:paraId="4957187A" w14:textId="77777777" w:rsidR="002D3072" w:rsidRDefault="00000000">
      <w:pPr>
        <w:spacing w:after="80"/>
        <w:ind w:left="510" w:hanging="510"/>
      </w:pPr>
      <w:r>
        <w:rPr>
          <w:b/>
          <w:sz w:val="19"/>
        </w:rPr>
        <w:t>[35]</w:t>
        <w:tab/>
      </w:r>
      <w:r>
        <w:rPr>
          <w:sz w:val="19"/>
        </w:rPr>
        <w:t xml:space="preserve">Scharre JE, Creedon MP (1992). Assessment of visual function in autistic children. Optom Vis Sci 69(6):433-9. </w:t>
      </w:r>
      <w:r>
        <w:rPr>
          <w:color w:val="4E5A62"/>
          <w:sz w:val="18"/>
        </w:rPr>
        <w:t>PMID 1641224 · doi:10.1097/00006324-199206000-00004</w:t>
      </w:r>
    </w:p>
    <w:p w14:paraId="2D52D152" w14:textId="77777777" w:rsidR="002D3072" w:rsidRDefault="00000000">
      <w:pPr>
        <w:spacing w:after="80"/>
        <w:ind w:left="510" w:hanging="510"/>
      </w:pPr>
      <w:r>
        <w:rPr>
          <w:b/>
          <w:sz w:val="19"/>
        </w:rPr>
        <w:t>[36]</w:t>
        <w:tab/>
      </w:r>
      <w:r>
        <w:rPr>
          <w:sz w:val="19"/>
        </w:rPr>
        <w:t xml:space="preserve">Milne E, Griffiths H, Buckley D et al. (2009). Vision in children and adolescents with autistic spectrum disorder: evidence for reduced convergence. J Autism Dev Disord 39(7):965-75. </w:t>
      </w:r>
      <w:r>
        <w:rPr>
          <w:color w:val="4E5A62"/>
          <w:sz w:val="18"/>
        </w:rPr>
        <w:t>PMID 19224351 · doi:10.1007/s10803-009-0705-8</w:t>
      </w:r>
    </w:p>
    <w:p w14:paraId="5D34F7D3" w14:textId="77777777" w:rsidR="002D3072" w:rsidRPr="003E7381" w:rsidRDefault="00000000">
      <w:pPr>
        <w:spacing w:after="80"/>
        <w:ind w:left="510" w:hanging="510"/>
        <w:rPr>
          <w:lang w:val="de-DE"/>
        </w:rPr>
      </w:pPr>
      <w:r>
        <w:rPr>
          <w:b/>
          <w:sz w:val="19"/>
        </w:rPr>
        <w:t>[37]</w:t>
        <w:tab/>
      </w:r>
      <w:r>
        <w:rPr>
          <w:sz w:val="19"/>
        </w:rPr>
        <w:t xml:space="preserve">Furman JM, Osorio MJ, Minshew NJ (2015). Visual and Vestibular Induced Eye Movements in Verbal Children and Adults with Autism. </w:t>
      </w:r>
      <w:r>
        <w:rPr>
          <w:sz w:val="19"/>
          <w:lang w:val="de-DE"/>
        </w:rPr>
        <w:t xml:space="preserve">Autism Res 8(6):658-67. </w:t>
      </w:r>
      <w:r>
        <w:rPr>
          <w:color w:val="4E5A62"/>
          <w:sz w:val="18"/>
          <w:lang w:val="de-DE"/>
        </w:rPr>
        <w:t>PMID 25846907 · doi:10.1002/aur.1481 · PMC5083969 (frei verfügbar)</w:t>
      </w:r>
    </w:p>
    <w:p w14:paraId="54144CF7" w14:textId="77777777" w:rsidR="002D3072" w:rsidRDefault="00000000">
      <w:pPr>
        <w:spacing w:after="80"/>
        <w:ind w:left="510" w:hanging="510"/>
      </w:pPr>
      <w:r>
        <w:rPr>
          <w:b/>
          <w:sz w:val="19"/>
          <w:lang w:val="de-DE"/>
        </w:rPr>
        <w:t>[38]</w:t>
        <w:tab/>
      </w:r>
      <w:r>
        <w:rPr>
          <w:sz w:val="19"/>
          <w:lang w:val="de-DE"/>
        </w:rPr>
        <w:t xml:space="preserve">Zhang X, Yu LS, Wang YF (2007). </w:t>
      </w:r>
      <w:r>
        <w:rPr>
          <w:sz w:val="19"/>
        </w:rPr>
        <w:t xml:space="preserve">[Development of vestibular system in children with/without attention deficit hyperactivity disorder]. Beijing Da Xue Xue Bao Yi Xue Ban 39(3):271-6. </w:t>
      </w:r>
      <w:r>
        <w:rPr>
          <w:color w:val="4E5A62"/>
          <w:sz w:val="18"/>
        </w:rPr>
        <w:t>PMID 17572783</w:t>
      </w:r>
    </w:p>
    <w:p w14:paraId="29D98E7A" w14:textId="77777777" w:rsidR="002D3072" w:rsidRDefault="00000000">
      <w:pPr>
        <w:spacing w:after="80"/>
        <w:ind w:left="510" w:hanging="510"/>
      </w:pPr>
      <w:r>
        <w:rPr>
          <w:b/>
          <w:sz w:val="19"/>
        </w:rPr>
        <w:t>[39]</w:t>
        <w:tab/>
      </w:r>
      <w:r>
        <w:rPr>
          <w:sz w:val="19"/>
        </w:rPr>
        <w:t xml:space="preserve">Shawkat F, Harris CM, Jacobs M et al. (1992). Eye movement tics. Br J Ophthalmol 76(11):697-9. </w:t>
      </w:r>
      <w:r>
        <w:rPr>
          <w:color w:val="4E5A62"/>
          <w:sz w:val="18"/>
        </w:rPr>
        <w:t xml:space="preserve">PMID 1477052 · doi:10.1136/bjo.76.11.697 · PMC504381 (frei verfügbar)</w:t>
      </w:r>
    </w:p>
    <w:p w14:paraId="1A3BA3A2" w14:textId="77777777" w:rsidR="002D3072" w:rsidRPr="003E7381" w:rsidRDefault="00000000">
      <w:pPr>
        <w:spacing w:after="80"/>
        <w:ind w:left="510" w:hanging="510"/>
        <w:rPr>
          <w:lang w:val="de-DE"/>
        </w:rPr>
      </w:pPr>
      <w:r>
        <w:rPr>
          <w:b/>
          <w:sz w:val="19"/>
        </w:rPr>
        <w:t>[40]</w:t>
        <w:tab/>
      </w:r>
      <w:r>
        <w:rPr>
          <w:sz w:val="19"/>
        </w:rPr>
        <w:t xml:space="preserve">Narita AS, Shawkat FS, Lask B et al. (1997). Eye movement abnormalities in a case of Tourette syndrome. </w:t>
      </w:r>
      <w:r>
        <w:rPr>
          <w:sz w:val="19"/>
          <w:lang w:val="de-DE"/>
        </w:rPr>
        <w:t xml:space="preserve">Dev Med Child Neurol 39(4):270-3. </w:t>
      </w:r>
      <w:r>
        <w:rPr>
          <w:color w:val="4E5A62"/>
          <w:sz w:val="18"/>
          <w:lang w:val="de-DE"/>
        </w:rPr>
        <w:t>PMID 9183269</w:t>
      </w:r>
    </w:p>
    <w:p w14:paraId="7D013200" w14:textId="77777777" w:rsidR="002D3072" w:rsidRDefault="00000000">
      <w:pPr>
        <w:spacing w:after="80"/>
        <w:ind w:left="510" w:hanging="510"/>
      </w:pPr>
      <w:r>
        <w:rPr>
          <w:b/>
          <w:sz w:val="19"/>
          <w:lang w:val="de-DE"/>
        </w:rPr>
        <w:lastRenderedPageBreak/>
        <w:t>[41]</w:t>
        <w:tab/>
      </w:r>
      <w:r>
        <w:rPr>
          <w:sz w:val="19"/>
          <w:lang w:val="de-DE"/>
        </w:rPr>
        <w:t xml:space="preserve">Shaikh AG, Finkelstein SR, Schuchard R et al. </w:t>
      </w:r>
      <w:r>
        <w:rPr>
          <w:sz w:val="19"/>
        </w:rPr>
        <w:t xml:space="preserve">(2017). Fixational eye movements in Tourette syndrome. Neurol Sci 38(11):1977-1984. </w:t>
      </w:r>
      <w:r>
        <w:rPr>
          <w:color w:val="4E5A62"/>
          <w:sz w:val="18"/>
        </w:rPr>
        <w:t xml:space="preserve">PMID 28815321 · doi:10.1007/s10072-017-3069-4 · PMC6246774 (frei verfügbar)</w:t>
      </w:r>
    </w:p>
    <w:p w14:paraId="31E81406" w14:textId="77777777" w:rsidR="002D3072" w:rsidRDefault="00000000">
      <w:pPr>
        <w:spacing w:after="80"/>
        <w:ind w:left="510" w:hanging="510"/>
      </w:pPr>
      <w:r>
        <w:rPr>
          <w:b/>
          <w:sz w:val="19"/>
        </w:rPr>
        <w:t>[42]</w:t>
        <w:tab/>
      </w:r>
      <w:r>
        <w:rPr>
          <w:sz w:val="19"/>
        </w:rPr>
        <w:t xml:space="preserve">Sweeney JA, Takarae Y, Macmillan C et al. (2004). Eye movements in neurodevelopmental disorders. Curr Opin Neurol 17(1):37-42. </w:t>
      </w:r>
      <w:r>
        <w:rPr>
          <w:color w:val="4E5A62"/>
          <w:sz w:val="18"/>
        </w:rPr>
        <w:t>PMID 15090875 · doi:10.1097/00019052-200402000-00007</w:t>
      </w:r>
    </w:p>
    <w:p w14:paraId="2F5504EB" w14:textId="77777777" w:rsidR="002D3072" w:rsidRDefault="00000000">
      <w:pPr>
        <w:spacing w:after="80"/>
        <w:ind w:left="510" w:hanging="510"/>
      </w:pPr>
      <w:r>
        <w:rPr>
          <w:b/>
          <w:sz w:val="19"/>
        </w:rPr>
        <w:t>[43]</w:t>
        <w:tab/>
      </w:r>
      <w:r>
        <w:rPr>
          <w:sz w:val="19"/>
        </w:rPr>
        <w:t xml:space="preserve">Costa AC (2011). An assessment of optokinetic nystagmus (OKN) in persons with Down syndrome. Exp Brain Res 214(3):381-91. </w:t>
      </w:r>
      <w:r>
        <w:rPr>
          <w:color w:val="4E5A62"/>
          <w:sz w:val="18"/>
        </w:rPr>
        <w:t>PMID 21842408 · doi:10.1007/s00221-011-2834-5</w:t>
      </w:r>
    </w:p>
    <w:p w14:paraId="6BAA83EF" w14:textId="77777777" w:rsidR="002D3072" w:rsidRDefault="00000000">
      <w:pPr>
        <w:spacing w:after="80"/>
        <w:ind w:left="510" w:hanging="510"/>
      </w:pPr>
      <w:r>
        <w:rPr>
          <w:b/>
          <w:sz w:val="19"/>
        </w:rPr>
        <w:t>[44]</w:t>
        <w:tab/>
      </w:r>
      <w:r>
        <w:rPr>
          <w:sz w:val="19"/>
        </w:rPr>
        <w:t xml:space="preserve">Weiss AH, Kelly JP, Phillips JO (2016). Infantile Nystagmus and Abnormalities of Conjugate Eye Movements in Down Syndrome. Invest Ophthalmol Vis Sci 57(3):1301-9. </w:t>
      </w:r>
      <w:r>
        <w:rPr>
          <w:color w:val="4E5A62"/>
          <w:sz w:val="18"/>
        </w:rPr>
        <w:t>PMID 26998716 · doi:10.1167/iovs.15-18532</w:t>
      </w:r>
    </w:p>
    <w:sectPr w:rsidR="002D3072" w:rsidSect="00034616">
      <w:footerReference w:type="default" r:id="rId9"/>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A60C9" w14:textId="77777777" w:rsidR="00224471" w:rsidRDefault="00224471">
      <w:pPr>
        <w:spacing w:after="0" w:line="240" w:lineRule="auto"/>
      </w:pPr>
      <w:r>
        <w:separator/>
      </w:r>
    </w:p>
  </w:endnote>
  <w:endnote w:type="continuationSeparator" w:id="0">
    <w:p w14:paraId="2AD1C632" w14:textId="77777777" w:rsidR="00224471" w:rsidRDefault="00224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96F5" w14:textId="77777777" w:rsidR="002D3072" w:rsidRDefault="00000000">
    <w:pPr>
      <w:pStyle w:val="Fuzeile"/>
      <w:jc w:val="center"/>
    </w:pPr>
    <w:r>
      <w:rPr>
        <w:color w:val="4E5A62"/>
        <w:sz w:val="17"/>
      </w:rPr>
      <w:t>NLB OKR-</w:t>
    </w:r>
    <w:proofErr w:type="spellStart"/>
    <w:r>
      <w:rPr>
        <w:color w:val="4E5A62"/>
        <w:sz w:val="17"/>
      </w:rPr>
      <w:t>Schnellcheck</w:t>
    </w:r>
    <w:proofErr w:type="spellEnd"/>
    <w:r>
      <w:rPr>
        <w:color w:val="4E5A62"/>
        <w:sz w:val="17"/>
      </w:rPr>
      <w:t xml:space="preserve"> · </w:t>
    </w:r>
    <w:proofErr w:type="spellStart"/>
    <w:r>
      <w:rPr>
        <w:color w:val="4E5A62"/>
        <w:sz w:val="17"/>
      </w:rPr>
      <w:t>Dokumentation</w:t>
    </w:r>
    <w:proofErr w:type="spellEnd"/>
    <w:r>
      <w:rPr>
        <w:color w:val="4E5A62"/>
        <w:sz w:val="17"/>
      </w:rPr>
      <w:t xml:space="preserve"> · </w:t>
    </w:r>
    <w:proofErr w:type="spellStart"/>
    <w:r>
      <w:rPr>
        <w:color w:val="4E5A62"/>
        <w:sz w:val="17"/>
      </w:rPr>
      <w:t>Seite</w:t>
    </w:r>
    <w:proofErr w:type="spellEnd"/>
    <w:r>
      <w:rPr>
        <w:color w:val="4E5A62"/>
        <w:sz w:val="17"/>
      </w:rPr>
      <w:t xml:space="preserve"> </w:t>
    </w:r>
    <w:r>
      <w:rPr>
        <w:color w:val="4E5A62"/>
        <w:sz w:val="17"/>
      </w:rPr>
      <w:fldChar w:fldCharType="begin"/>
    </w:r>
    <w:r>
      <w:rPr>
        <w:color w:val="4E5A62"/>
        <w:sz w:val="17"/>
      </w:rPr>
      <w:instrText>PAGE</w:instrText>
    </w:r>
    <w:r>
      <w:rPr>
        <w:color w:val="4E5A62"/>
        <w:sz w:val="17"/>
      </w:rPr>
      <w:fldChar w:fldCharType="separate"/>
    </w:r>
    <w:r w:rsidR="00C72B4D">
      <w:rPr>
        <w:noProof/>
        <w:color w:val="4E5A62"/>
        <w:sz w:val="17"/>
      </w:rPr>
      <w:t>1</w:t>
    </w:r>
    <w:r>
      <w:rPr>
        <w:color w:val="4E5A6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8D8BC" w14:textId="77777777" w:rsidR="00224471" w:rsidRDefault="00224471">
      <w:pPr>
        <w:spacing w:after="0" w:line="240" w:lineRule="auto"/>
      </w:pPr>
      <w:r>
        <w:separator/>
      </w:r>
    </w:p>
  </w:footnote>
  <w:footnote w:type="continuationSeparator" w:id="0">
    <w:p w14:paraId="5A0F3A02" w14:textId="77777777" w:rsidR="00224471" w:rsidRDefault="002244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661495306">
    <w:abstractNumId w:val="8"/>
  </w:num>
  <w:num w:numId="2" w16cid:durableId="204411404">
    <w:abstractNumId w:val="6"/>
  </w:num>
  <w:num w:numId="3" w16cid:durableId="1638563635">
    <w:abstractNumId w:val="5"/>
  </w:num>
  <w:num w:numId="4" w16cid:durableId="1766657433">
    <w:abstractNumId w:val="4"/>
  </w:num>
  <w:num w:numId="5" w16cid:durableId="2047173964">
    <w:abstractNumId w:val="7"/>
  </w:num>
  <w:num w:numId="6" w16cid:durableId="1844662228">
    <w:abstractNumId w:val="3"/>
  </w:num>
  <w:num w:numId="7" w16cid:durableId="2127503090">
    <w:abstractNumId w:val="2"/>
  </w:num>
  <w:num w:numId="8" w16cid:durableId="766921963">
    <w:abstractNumId w:val="1"/>
  </w:num>
  <w:num w:numId="9" w16cid:durableId="151337896">
    <w:abstractNumId w:val="0"/>
  </w:num>
  <w:num w:numId="10" w16cid:durableId="1396004184">
    <w:abstractNumId w:val="7"/>
    <w:lvlOverride w:ilvl="0">
      <w:startOverride w:val="1"/>
    </w:lvlOverride>
  </w:num>
  <w:num w:numId="11" w16cid:durableId="1369187084">
    <w:abstractNumId w:val="7"/>
    <w:lvlOverride w:ilvl="0">
      <w:startOverride w:val="1"/>
    </w:lvlOverride>
  </w:num>
  <w:num w:numId="12" w16cid:durableId="1041126366">
    <w:abstractNumId w:val="7"/>
    <w:lvlOverride w:ilvl="0">
      <w:startOverride w:val="1"/>
    </w:lvlOverride>
  </w:num>
  <w:num w:numId="13" w16cid:durableId="454951084">
    <w:abstractNumId w:val="7"/>
    <w:lvlOverride w:ilvl="0">
      <w:startOverride w:val="1"/>
    </w:lvlOverride>
  </w:num>
  <w:num w:numId="14" w16cid:durableId="128150009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A43"/>
    <w:rsid w:val="00034616"/>
    <w:rsid w:val="0006063C"/>
    <w:rsid w:val="00083F4A"/>
    <w:rsid w:val="0015074B"/>
    <w:rsid w:val="001F3C0F"/>
    <w:rsid w:val="00224471"/>
    <w:rsid w:val="00257232"/>
    <w:rsid w:val="002737E2"/>
    <w:rsid w:val="0029639D"/>
    <w:rsid w:val="002A5547"/>
    <w:rsid w:val="002D3072"/>
    <w:rsid w:val="00326F90"/>
    <w:rsid w:val="003A4EB4"/>
    <w:rsid w:val="003B1089"/>
    <w:rsid w:val="003E7381"/>
    <w:rsid w:val="004A08B8"/>
    <w:rsid w:val="004B3577"/>
    <w:rsid w:val="005D77CF"/>
    <w:rsid w:val="00622166"/>
    <w:rsid w:val="00663953"/>
    <w:rsid w:val="006B437D"/>
    <w:rsid w:val="006E1A3D"/>
    <w:rsid w:val="007717C0"/>
    <w:rsid w:val="00796E87"/>
    <w:rsid w:val="00815612"/>
    <w:rsid w:val="0090399C"/>
    <w:rsid w:val="009401F5"/>
    <w:rsid w:val="009B258C"/>
    <w:rsid w:val="009C4B2A"/>
    <w:rsid w:val="00AA1D8D"/>
    <w:rsid w:val="00B47730"/>
    <w:rsid w:val="00C72B4D"/>
    <w:rsid w:val="00CB0664"/>
    <w:rsid w:val="00DF53AD"/>
    <w:rsid w:val="00E420AC"/>
    <w:rsid w:val="00E70A95"/>
    <w:rsid w:val="00F14D95"/>
    <w:rsid w:val="00F24B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3EC41"/>
  <w14:defaultImageDpi w14:val="300"/>
  <w15:docId w15:val="{B35205E0-1437-554C-BB26-DCDAF1692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Calibri" w:eastAsia="Calibri" w:hAnsi="Calibri"/>
      <w:sz w:val="21"/>
    </w:rPr>
  </w:style>
  <w:style w:type="paragraph" w:styleId="berschrift1">
    <w:name w:val="heading 1"/>
    <w:basedOn w:val="Standard"/>
    <w:next w:val="Standard"/>
    <w:link w:val="berschrift1Zchn"/>
    <w:uiPriority w:val="9"/>
    <w:qFormat/>
    <w:rsid w:val="00FC693F"/>
    <w:pPr>
      <w:keepNext/>
      <w:keepLines/>
      <w:spacing w:before="280"/>
      <w:outlineLvl w:val="0"/>
    </w:pPr>
    <w:rPr>
      <w:rFonts w:cs="Calibri"/>
      <w:b/>
      <w:bCs/>
      <w:color w:val="1E5A7A"/>
      <w:sz w:val="32"/>
      <w:szCs w:val="28"/>
    </w:rPr>
  </w:style>
  <w:style w:type="paragraph" w:styleId="berschrift2">
    <w:name w:val="heading 2"/>
    <w:basedOn w:val="Standard"/>
    <w:next w:val="Standard"/>
    <w:link w:val="berschrift2Zchn"/>
    <w:uiPriority w:val="9"/>
    <w:unhideWhenUsed/>
    <w:qFormat/>
    <w:rsid w:val="00FC693F"/>
    <w:pPr>
      <w:keepNext/>
      <w:keepLines/>
      <w:spacing w:before="200"/>
      <w:outlineLvl w:val="1"/>
    </w:pPr>
    <w:rPr>
      <w:rFonts w:cs="Calibri"/>
      <w:b/>
      <w:bCs/>
      <w:color w:val="1E5A7A"/>
      <w:sz w:val="26"/>
      <w:szCs w:val="26"/>
    </w:rPr>
  </w:style>
  <w:style w:type="paragraph" w:styleId="berschrift3">
    <w:name w:val="heading 3"/>
    <w:basedOn w:val="Standard"/>
    <w:next w:val="Standard"/>
    <w:link w:val="berschrift3Zchn"/>
    <w:uiPriority w:val="9"/>
    <w:unhideWhenUsed/>
    <w:qFormat/>
    <w:rsid w:val="00FC693F"/>
    <w:pPr>
      <w:keepNext/>
      <w:keepLines/>
      <w:spacing w:before="200"/>
      <w:outlineLvl w:val="2"/>
    </w:pPr>
    <w:rPr>
      <w:rFonts w:cs="Calibri"/>
      <w:b/>
      <w:bCs/>
      <w:color w:val="131A1E"/>
      <w:sz w:val="23"/>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pBdr>
        <w:bottom w:val="single" w:sz="8" w:space="4" w:color="4F81BD" w:themeColor="accent1"/>
      </w:pBdr>
      <w:spacing w:before="200" w:line="240" w:lineRule="auto"/>
      <w:contextualSpacing/>
    </w:pPr>
    <w:rPr>
      <w:rFonts w:cs="Calibri"/>
      <w:b/>
      <w:color w:val="1E5A7A"/>
      <w:spacing w:val="5"/>
      <w:kern w:val="28"/>
      <w:sz w:val="4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C72B4D"/>
    <w:pPr>
      <w:spacing w:after="100"/>
    </w:pPr>
  </w:style>
  <w:style w:type="paragraph" w:styleId="Verzeichnis2">
    <w:name w:val="toc 2"/>
    <w:basedOn w:val="Standard"/>
    <w:next w:val="Standard"/>
    <w:autoRedefine/>
    <w:uiPriority w:val="39"/>
    <w:unhideWhenUsed/>
    <w:rsid w:val="00C72B4D"/>
    <w:pPr>
      <w:spacing w:after="100"/>
      <w:ind w:left="210"/>
    </w:pPr>
  </w:style>
  <w:style w:type="character" w:styleId="Hyperlink">
    <w:name w:val="Hyperlink"/>
    <w:basedOn w:val="Absatz-Standardschriftart"/>
    <w:uiPriority w:val="99"/>
    <w:unhideWhenUsed/>
    <w:rsid w:val="00C72B4D"/>
    <w:rPr>
      <w:color w:val="0000FF" w:themeColor="hyperlink"/>
      <w:u w:val="single"/>
    </w:rPr>
  </w:style>
  <w:style w:type="character" w:styleId="NichtaufgelsteErwhnung">
    <w:name w:val="Unresolved Mention"/>
    <w:basedOn w:val="Absatz-Standardschriftart"/>
    <w:uiPriority w:val="99"/>
    <w:semiHidden/>
    <w:unhideWhenUsed/>
    <w:rsid w:val="00815612"/>
    <w:rPr>
      <w:color w:val="605E5C"/>
      <w:shd w:val="clear" w:color="auto" w:fill="E1DFDD"/>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rFonts w:ascii="Calibri" w:eastAsia="Calibri" w:hAnsi="Calibri"/>
      <w:sz w:val="20"/>
      <w:szCs w:val="20"/>
    </w:rPr>
  </w:style>
  <w:style w:type="character" w:styleId="Kommentarzeichen">
    <w:name w:val="annotation reference"/>
    <w:basedOn w:val="Absatz-Standardschriftart"/>
    <w:uiPriority w:val="99"/>
    <w:semiHidden/>
    <w:unhideWhenUsed/>
    <w:rPr>
      <w:sz w:val="16"/>
      <w:szCs w:val="16"/>
    </w:rPr>
  </w:style>
  <w:style w:type="paragraph" w:styleId="berarbeitung">
    <w:name w:val="Revision"/>
    <w:hidden/>
    <w:uiPriority w:val="99"/>
    <w:semiHidden/>
    <w:rsid w:val="009401F5"/>
    <w:pPr>
      <w:spacing w:after="0" w:line="240" w:lineRule="auto"/>
    </w:pPr>
    <w:rPr>
      <w:rFonts w:ascii="Calibri" w:eastAsia="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WlTFA99sSlI&amp;t=11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7728</Words>
  <Characters>49462</Characters>
  <Application>Microsoft Office Word</Application>
  <DocSecurity>0</DocSecurity>
  <Lines>989</Lines>
  <Paragraphs>621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Weidauer</dc:creator>
  <cp:keywords/>
  <dc:description/>
  <cp:lastModifiedBy>Thomas Weidauer</cp:lastModifiedBy>
  <cp:revision>5</cp:revision>
  <dcterms:created xsi:type="dcterms:W3CDTF">2026-10-15T21:33:00Z</dcterms:created>
  <dcterms:modified xsi:type="dcterms:W3CDTF">2026-10-17T19:36:00Z</dcterms:modified>
  <cp:category/>
</cp:coreProperties>
</file>