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材质(material)：模型表面的外观特性，比如颜色、反射率、光泽度等。一个模型可能有多个材质，分别管理不同的区域，每个材质可能是点着色或者纹理着色(需要纹理贴图)</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纹理贴图(texture map)：即贴图(map)，充满纹理的图片，左下角为原点。纹理贴图是材质烘焙后的结果，通过纹理贴图着色的方式可以节约存储空间和渲染时间</w:t>
      </w:r>
    </w:p>
    <w:p w14:paraId="532FDAC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纹理(texture)：纹路图案，只是一个抽象概念，比如木头的木纹</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48074A5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v：顶点坐标，内容为v x y z</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vt：纹理图片坐标，内容为vt u v w(通常w默认为0会省略)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vn：法线坐标，内容为vn x y z</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f：面索引，内容为v1/vt1/vn1 v2/vt2/vn2...</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750FA9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名称：材质名称，可能有多个材质</w:t>
      </w:r>
    </w:p>
    <w:p w14:paraId="3917589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Ka：环境光照，内容为</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Ka r g b，(r,g,b)的值为0-1对应0-255</w:t>
      </w:r>
    </w:p>
    <w:p w14:paraId="69AFE67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Kd：漫反射光照，内容为Kd r g b</w:t>
      </w:r>
    </w:p>
    <w:p w14:paraId="02BA0D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Ks：镜面光照，内容为</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Ks r g b</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w:t>
      </w:r>
      <w:bookmarkStart w:id="0" w:name="_GoBack"/>
      <w:bookmarkEnd w:id="0"/>
      <w:r>
        <w:rPr>
          <w:rFonts w:hint="eastAsia" w:ascii="宋体" w:hAnsi="宋体" w:eastAsia="宋体" w:cs="宋体"/>
          <w:b w:val="0"/>
          <w:bCs w:val="0"/>
          <w:i w:val="0"/>
          <w:sz w:val="24"/>
          <w:szCs w:val="24"/>
          <w:lang w:val="en-US" w:eastAsia="zh-CN"/>
        </w:rPr>
        <w:t>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690FB4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clay</w:t>
      </w:r>
    </w:p>
    <w:p w14:paraId="42E506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"https://github.com/CLAY-3D/OpenCLAY"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https://github.com/CLAY-3D/OpenCLAY</w:t>
      </w:r>
      <w:r>
        <w:rPr>
          <w:rFonts w:hint="eastAsia" w:ascii="宋体" w:hAnsi="宋体" w:eastAsia="宋体" w:cs="宋体"/>
          <w:b w:val="0"/>
          <w:bCs w:val="0"/>
          <w:i w:val="0"/>
          <w:sz w:val="24"/>
          <w:szCs w:val="24"/>
          <w:lang w:val="en-US" w:eastAsia="zh-CN"/>
        </w:rPr>
        <w:fldChar w:fldCharType="end"/>
      </w:r>
    </w:p>
    <w:p w14:paraId="53833A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官方网站：</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"https://hyperhuman.deemos.com/"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https://hyperhuman.deemos.com/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27EE5"/>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27252</Words>
  <Characters>41916</Characters>
  <Lines>0</Lines>
  <Paragraphs>0</Paragraphs>
  <TotalTime>2</TotalTime>
  <ScaleCrop>false</ScaleCrop>
  <LinksUpToDate>false</LinksUpToDate>
  <CharactersWithSpaces>42288</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2024-09-03T13:17:06Z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1C728637D3B1418A876B0719D64018FD</vt:lpwstr>
  </property>
</Properties>
</file>