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全连接层</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层归一化。与BatchNorm相比的区别是对每个批量单独进行归一化，输入(batch,dim...,feature)后有两种归一化方式，可以对每个batch进行归一化，或者对每个batch的每个feature分别进行归一化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group)，复制group份后合并为(batch,head,dim,feature//head)。相关于减少了2个linear层的参数，llama3等大模型中group为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0B54AF"/>
    <w:rsid w:val="011B46F9"/>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5A07D1"/>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44416A"/>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43</Pages>
  <Words>24933</Words>
  <Characters>38557</Characters>
  <Lines>0</Lines>
  <Paragraphs>0</Paragraphs>
  <TotalTime>0</TotalTime>
  <ScaleCrop>false</ScaleCrop>
  <LinksUpToDate>false</LinksUpToDate>
  <CharactersWithSpaces>38904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2024-07-09T15:51:05Z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1C728637D3B1418A876B0719D64018FD</vt:lpwstr>
  </property>
</Properties>
</file>