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每个节点的特征长度。首次传入GCN的特征矩阵(a,a)为节点之间的初始关系矩阵，比如简单情况下可为：对角线为1其他位置为0。之后的特征矩阵(a,b)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聚合：对相邻节点做平均等运算，融合邻居的关系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监督微调(sft)：提示词微调、指令微调，sft数据格式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bookmarkStart w:id="0" w:name="_GoBack"/>
      <w:bookmarkEnd w:id="0"/>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3FA144B"/>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2023-12-28T16:20:32Z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