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2778BC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点之间的连线(面)、渲染(法线、纹理等)组成，点与面构成了最基础的模型，渲染部分控制模型的细节，比如弯曲的面、模型颜色、光线角度等。模型的点越多则细节越丰富，面通常为三角形</w:t>
      </w:r>
    </w:p>
    <w:p w14:paraId="63A205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4262E0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40C6D5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70800F1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bookmarkStart w:id="0" w:name="_GoBack"/>
      <w:bookmarkEnd w:id="0"/>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68C796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obj文件格式</w:t>
      </w:r>
      <w:r>
        <w:rPr>
          <w:rFonts w:hint="eastAsia" w:ascii="宋体" w:hAnsi="宋体" w:cs="宋体"/>
          <w:b/>
          <w:bCs/>
          <w:i w:val="0"/>
          <w:sz w:val="24"/>
          <w:szCs w:val="24"/>
          <w:lang w:val="en-US" w:eastAsia="zh-CN"/>
        </w:rPr>
        <w:t>：</w:t>
      </w:r>
    </w:p>
    <w:p w14:paraId="0DDDCD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用txt格式打开后有很多v开头、vt开头、vn开头、f开头等的行</w:t>
      </w:r>
    </w:p>
    <w:p w14:paraId="42738E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v：内容为v x y z，(x,y,z)为顶点坐标</w:t>
      </w:r>
    </w:p>
    <w:p w14:paraId="2D6FCFC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vt：内容为vt u v w，通常w默认为0会省略，顶点纹理坐标</w:t>
      </w:r>
    </w:p>
    <w:p w14:paraId="63CDE0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vn：内容为vn x y z，(x,y,z)为顶点法向量坐标</w:t>
      </w:r>
    </w:p>
    <w:p w14:paraId="25DCE5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f：内容为v1/vt1/vn1 v2/vt2/vn2...，内容形式不固定，面的组成</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26568</Words>
  <Characters>40896</Characters>
  <Lines>0</Lines>
  <Paragraphs>0</Paragraphs>
  <TotalTime>6</TotalTime>
  <ScaleCrop>false</ScaleCrop>
  <LinksUpToDate>false</LinksUpToDate>
  <CharactersWithSpaces>41252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2024-07-31T13:35:06Z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