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时间序列预测adam：学习率可以从0.001开始下降到0.001*0.01。归一化后的mse损失要到0.01以内才能有好的结果</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大模型adam：自监督增量训练学习率在0.00002以内，指令训练在0.0001以内。peft模型训练时通常10-20轮就有很好的效果，学习率可以下降到*0.1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2024-04-01T14:52:23Z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1C728637D3B1418A876B0719D64018FD</vt:lpwstr>
  </property>
</Properties>
</file>