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图卷积层(Graph Conv)：第一层时：result0 = N0 * A * N1 * B * C0 * relu。N0和N1为归一化矩阵，A为邻接矩阵，B为特征矩阵，C0为权重矩阵，激活函数为relu。第二层时：N0 * A * N1 * result0 * C1 * relu。不断重复直到最后一层时不用加relu。之所以前后都乘N，是因为要对行和列都做归一化(假如A只认识B一人，而B认识很多人，经过归一化后A受B的影响权重会很小)。图结构经过图卷积后的结构不变，随着图卷积层数的增加，每个点的参数更新就会受到更多点的影响，感受野增大，但通常2、3层时效果就达到最好，过深的层数反而容易导致效果变差(可以理解为感受野增大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w:t>
      </w:r>
      <w:bookmarkStart w:id="0" w:name="_GoBack"/>
      <w:bookmarkEnd w:id="0"/>
      <w:r>
        <w:rPr>
          <w:rFonts w:hint="eastAsia" w:ascii="宋体" w:hAnsi="宋体" w:eastAsia="宋体" w:cs="宋体"/>
          <w:b w:val="0"/>
          <w:bCs w:val="0"/>
          <w:i w:val="0"/>
          <w:sz w:val="24"/>
          <w:szCs w:val="24"/>
          <w:lang w:val="en-US" w:eastAsia="zh-CN"/>
        </w:rPr>
        <w:t>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2023-12-05T14:17:31Z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