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421E33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w:t>
      </w:r>
    </w:p>
    <w:p w14:paraId="5AED4E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map)：即贴图(map)，充满纹理的图片，左下角为原点。纹理贴图是材质烘焙后的结果，通过纹理贴图着色的方式可以大幅节约存</w:t>
      </w:r>
      <w:bookmarkStart w:id="0" w:name="_GoBack"/>
      <w:bookmarkEnd w:id="0"/>
      <w:r>
        <w:rPr>
          <w:rFonts w:hint="eastAsia" w:ascii="宋体" w:hAnsi="宋体" w:cs="宋体"/>
          <w:b w:val="0"/>
          <w:bCs w:val="0"/>
          <w:i w:val="0"/>
          <w:sz w:val="24"/>
          <w:szCs w:val="24"/>
          <w:lang w:val="en-US" w:eastAsia="zh-CN"/>
        </w:rPr>
        <w:t>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74314C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的区域，贴图时可能会做拉伸变化。UV坐标数值在0-1，因此运算时纹理贴图的坐标也压缩到0-1，如果UV坐标超过1比如(1.1,0.5)，则通常会把其当做(0.1,0.5)</w:t>
      </w:r>
    </w:p>
    <w:p w14:paraId="1FD89E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UV展开图：UV展开图是一个透明的框架，悬浮在纹理贴图上，如果模型没有纹理贴图，则背景是透明的。如果UV图和纹理贴图不对应(UV坐标不对应)则物体的颜色会乱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74D138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ply：在stl的基础上支持索引面和颜色</w:t>
      </w:r>
    </w:p>
    <w:p w14:paraId="1EAFDD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obj：常见的格式，可以用txt文本打开查看，优点是支持各种类型的网格，缺点是没有统一的规范，纹理等需要引用mtl文件，支持的颜色较少会导致模型颜色变化</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ghtf：文件内容与glb一致，只是将文件和纹理分开存储</w:t>
      </w:r>
    </w:p>
    <w:p w14:paraId="3E84A8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obj文件</w:t>
      </w:r>
    </w:p>
    <w:p w14:paraId="310D3F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用txt格式打开后有很多v开头、vt开头、vn开头、f开头等的行</w:t>
      </w:r>
    </w:p>
    <w:p w14:paraId="1DFA04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mtllib 名称.mtl：指定模型渲染使用的材质文件</w:t>
      </w:r>
    </w:p>
    <w:p w14:paraId="2D451F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v：内容为v x y z，(x,y,z)为顶点坐标</w:t>
      </w:r>
    </w:p>
    <w:p w14:paraId="0D27A5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vt：内容为vt u v w(通常w默认为0会省略)，(u,v)为顶点的纹理图片坐标</w:t>
      </w:r>
    </w:p>
    <w:p w14:paraId="621C45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vn：内容为vn x y z，(x,y,z)为顶点的法线坐标</w:t>
      </w:r>
    </w:p>
    <w:p w14:paraId="19E8A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f：内容为v1/vt1/vn1 v2/vt2/vn2...，内容形式不固定，面的组成</w:t>
      </w:r>
    </w:p>
    <w:p w14:paraId="22F04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g：组名称(可没有)，逻辑上将1或多个面划分为一组</w:t>
      </w:r>
    </w:p>
    <w:p w14:paraId="201B60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数据</w:t>
      </w:r>
      <w:r>
        <w:rPr>
          <w:rFonts w:hint="eastAsia" w:ascii="宋体" w:hAnsi="宋体" w:eastAsia="宋体" w:cs="宋体"/>
          <w:b/>
          <w:bCs/>
          <w:i w:val="0"/>
          <w:sz w:val="24"/>
          <w:szCs w:val="24"/>
          <w:lang w:val="en-US" w:eastAsia="zh-CN"/>
        </w:rPr>
        <w:t>格式</w:t>
      </w:r>
    </w:p>
    <w:p w14:paraId="43C5B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w:t>
      </w:r>
    </w:p>
    <w:p w14:paraId="438296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647EDF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46A3C1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082FE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48D2E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68C796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obj文件格式</w:t>
      </w:r>
      <w:r>
        <w:rPr>
          <w:rFonts w:hint="eastAsia" w:ascii="宋体" w:hAnsi="宋体" w:cs="宋体"/>
          <w:b/>
          <w:bCs/>
          <w:i w:val="0"/>
          <w:sz w:val="24"/>
          <w:szCs w:val="24"/>
          <w:lang w:val="en-US" w:eastAsia="zh-CN"/>
        </w:rPr>
        <w:t>：</w:t>
      </w:r>
    </w:p>
    <w:p w14:paraId="0DDDCD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用txt格式打开后有很多v开头、vt开头、vn开头、f开头等的行</w:t>
      </w:r>
    </w:p>
    <w:p w14:paraId="42738E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v：内容为v x y z，(x,y,z)为顶点坐标</w:t>
      </w:r>
    </w:p>
    <w:p w14:paraId="2D6FCFC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vt：内容为vt u v w，通常w默认为0会省略，顶点纹理坐标</w:t>
      </w:r>
    </w:p>
    <w:p w14:paraId="63CDE0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vn：内容为vn x y z，(x,y,z)为顶点法向量坐标</w:t>
      </w:r>
    </w:p>
    <w:p w14:paraId="25DCE5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f：内容为v1/vt1/vn1 v2/vt2/vn2...，内容形式不固定，面的组成</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42A83F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27186</Words>
  <Characters>41674</Characters>
  <Lines>0</Lines>
  <Paragraphs>0</Paragraphs>
  <TotalTime>10</TotalTime>
  <ScaleCrop>false</ScaleCrop>
  <LinksUpToDate>false</LinksUpToDate>
  <CharactersWithSpaces>42042</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2024-08-19T13:53:57Z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