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w:t>
      </w:r>
      <w:r>
        <w:rPr>
          <w:rFonts w:hint="eastAsia" w:ascii="宋体" w:hAnsi="宋体" w:eastAsia="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w:t>
      </w:r>
      <w:r>
        <w:rPr>
          <w:rFonts w:hint="eastAsia" w:ascii="宋体" w:hAnsi="宋体" w:eastAsia="宋体" w:cs="宋体"/>
          <w:b/>
          <w:bCs/>
          <w:i w:val="0"/>
          <w:sz w:val="24"/>
          <w:szCs w:val="24"/>
          <w:lang w:val="en-US" w:eastAsia="zh-CN"/>
        </w:rPr>
        <w:t>(MA</w:t>
      </w:r>
      <w:r>
        <w:rPr>
          <w:rFonts w:hint="eastAsia" w:ascii="宋体" w:hAnsi="宋体" w:eastAsia="宋体" w:cs="宋体"/>
          <w:b/>
          <w:bCs/>
          <w:i w:val="0"/>
          <w:sz w:val="24"/>
          <w:szCs w:val="24"/>
          <w:lang w:val="en-US" w:eastAsia="zh-CN"/>
        </w:rPr>
        <w:t>P</w:t>
      </w:r>
      <w:r>
        <w:rPr>
          <w:rFonts w:hint="eastAsia" w:ascii="宋体" w:hAnsi="宋体" w:eastAsia="宋体" w:cs="宋体"/>
          <w:b/>
          <w:bCs/>
          <w:i w:val="0"/>
          <w:sz w:val="24"/>
          <w:szCs w:val="24"/>
          <w:lang w:val="en-US" w:eastAsia="zh-CN"/>
        </w:rPr>
        <w:t>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w:t>
      </w:r>
      <w:r>
        <w:rPr>
          <w:rFonts w:hint="eastAsia" w:ascii="宋体" w:hAnsi="宋体" w:eastAsia="宋体" w:cs="宋体"/>
          <w:b w:val="0"/>
          <w:bCs w:val="0"/>
          <w:i w:val="0"/>
          <w:sz w:val="24"/>
          <w:szCs w:val="24"/>
          <w:lang w:val="en-US" w:eastAsia="zh-CN"/>
        </w:rPr>
        <w:t>进行</w:t>
      </w:r>
      <w:r>
        <w:rPr>
          <w:rFonts w:hint="eastAsia" w:ascii="宋体" w:hAnsi="宋体" w:eastAsia="宋体" w:cs="宋体"/>
          <w:b w:val="0"/>
          <w:bCs w:val="0"/>
          <w:i w:val="0"/>
          <w:sz w:val="24"/>
          <w:szCs w:val="24"/>
          <w:lang w:val="en-US" w:eastAsia="zh-CN"/>
        </w:rPr>
        <w:t>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m:t>
          </m:r>
          <m:r>
            <m:rPr>
              <m:sty m:val="p"/>
            </m:rPr>
            <w:rPr>
              <w:rFonts w:hint="default" w:ascii="Cambria Math" w:hAnsi="Cambria Math" w:eastAsia="宋体" w:cs="宋体"/>
              <w:sz w:val="24"/>
              <w:szCs w:val="24"/>
              <w:lang w:val="en-US" w:eastAsia="zh-CN"/>
            </w:rPr>
            <m:t>P</m:t>
          </m:r>
          <m:r>
            <m:rPr>
              <m:sty m:val="p"/>
            </m:rPr>
            <w:rPr>
              <w:rFonts w:hint="default" w:ascii="Cambria Math" w:hAnsi="Cambria Math" w:eastAsia="宋体" w:cs="宋体"/>
              <w:sz w:val="24"/>
              <w:szCs w:val="24"/>
              <w:lang w:val="en-US" w:eastAsia="zh-CN"/>
            </w:rPr>
            <m:t>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的大语言模型LLAMA2的词表长度为5.5万，支持更多符号的其他中英文模型词表长度可达10多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w:t>
      </w:r>
      <w:r>
        <w:rPr>
          <w:rFonts w:hint="eastAsia" w:ascii="宋体" w:hAnsi="宋体" w:eastAsia="宋体" w:cs="宋体"/>
          <w:b w:val="0"/>
          <w:bCs w:val="0"/>
          <w:sz w:val="24"/>
          <w:szCs w:val="24"/>
          <w:lang w:val="en-US" w:eastAsia="zh-CN"/>
        </w:rPr>
        <w:t>提示</w:t>
      </w:r>
      <w:r>
        <w:rPr>
          <w:rFonts w:hint="eastAsia" w:ascii="宋体" w:hAnsi="宋体" w:eastAsia="宋体" w:cs="宋体"/>
          <w:b w:val="0"/>
          <w:bCs w:val="0"/>
          <w:sz w:val="24"/>
          <w:szCs w:val="24"/>
          <w:lang w:val="en-US" w:eastAsia="zh-CN"/>
        </w:rPr>
        <w:t>(prompt)模版(template)。模型在词向量解码为词索引时，不能直接使用argmax，而是要根据数据的概率分布来选值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指令微调</w:t>
      </w:r>
      <w:r>
        <w:rPr>
          <w:rFonts w:hint="eastAsia"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将人类的对话套入到提示模版中，让模型更好理解</w:t>
      </w:r>
      <w:r>
        <w:rPr>
          <w:rFonts w:hint="eastAsia" w:ascii="宋体" w:hAnsi="宋体" w:eastAsia="宋体" w:cs="宋体"/>
          <w:b w:val="0"/>
          <w:bCs w:val="0"/>
          <w:sz w:val="24"/>
          <w:szCs w:val="24"/>
          <w:lang w:val="en-US" w:eastAsia="zh-CN"/>
        </w:rPr>
        <w:t>，比如</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对话模型的训练：[通用数据自监督训练]-&gt;[预训练模型]-&gt;[专业数据自监督增量训练]-&gt;[提示数据有监督训练]-&gt;[强化学习]-&gt;[直接偏好优化]-&gt;[实际应用的模型]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提示数据：以中文LLAMA2为例</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system='You are a helpful assistant. 你是一个乐于助人的助手。'：系统提示</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&lt;&lt;SYS&gt;&gt;\n{system}\n&lt;&lt;/SYS&gt;&gt;\n\n{input} [/INST]'：提示模版</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prompt=template.format(system=system,input=input_)：在输入中加入提示模版。system为系统提示，input为输入问题。除input外编码后长度为35</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template_add=' {output}&lt;/s&gt;&lt;s&gt;[INST] {input2} [/INST]'：多轮对话时追加的历史信息模版(3个空格)。output为上一轮去格式后的回答，input2为下一轮的输入</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prompt=prompt+template_add.format(output=output,input2=input2)：多轮对话时要追加历史信息。template_add除output和input2外的编码后长度为10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训练数据：</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默认模型输入：512。多轮对话时默认最大输入：1024。假设</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input_ids=[bos_token_id,input词索引...,output词索引...,eos_token_id,pad_token_id...]</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attention_mask=[1...,0...]：pad_token_id对应的地方都为0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label=[-100...,标签词索引,eos_token_id,-100...]：除标签和结束符之外都为-100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input_ids、attention_mask、label长度一致。input和output为输入和输出。最终合成批量时：input_ids在后面填充pad_token_id，attention_mask在后面填充0，label在后面填充-100</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w:t>
      </w:r>
      <w:r>
        <w:rPr>
          <w:rFonts w:hint="eastAsia" w:ascii="宋体" w:hAnsi="宋体" w:eastAsia="宋体" w:cs="宋体"/>
          <w:b/>
          <w:bCs/>
          <w:sz w:val="24"/>
          <w:szCs w:val="24"/>
          <w:lang w:val="en-US" w:eastAsia="zh-CN"/>
        </w:rPr>
        <w:t>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时间序列预测和自然语言处理相比图像类小1个数量级。大模型自监督增量训练一般在0.00001以内，指令微调一般为0.0001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2023年百川智能发布Baichuan2模型，有7B、13B三个型号。词表长度：125696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w:t>
      </w:r>
      <w:r>
        <w:rPr>
          <w:rFonts w:hint="eastAsia" w:ascii="宋体" w:hAnsi="宋体" w:eastAsia="宋体" w:cs="宋体"/>
          <w:b w:val="0"/>
          <w:bCs w:val="0"/>
          <w:i w:val="0"/>
          <w:sz w:val="24"/>
          <w:szCs w:val="24"/>
          <w:lang w:val="en-US" w:eastAsia="zh-CN"/>
        </w:rPr>
        <w:t>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w:t>
      </w:r>
      <w:r>
        <w:rPr>
          <w:rFonts w:hint="eastAsia" w:ascii="宋体" w:hAnsi="宋体" w:eastAsia="宋体" w:cs="宋体"/>
          <w:b/>
          <w:bCs/>
          <w:i w:val="0"/>
          <w:sz w:val="24"/>
          <w:szCs w:val="24"/>
          <w:lang w:val="en-US" w:eastAsia="zh-CN"/>
        </w:rPr>
        <w:t>3</w:t>
      </w:r>
      <w:r>
        <w:rPr>
          <w:rFonts w:hint="eastAsia" w:ascii="宋体" w:hAnsi="宋体" w:eastAsia="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1</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2024-01-30T15:31:17Z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