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微调，模型的输入需要额外加上</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提示微调数据：以中文LLAMA2为例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r>
        <w:rPr>
          <w:rFonts w:hint="eastAsia" w:ascii="宋体" w:hAnsi="宋体" w:cs="宋体"/>
          <w:b w:val="0"/>
          <w:bCs w:val="0"/>
          <w:sz w:val="24"/>
          <w:szCs w:val="24"/>
          <w:lang w:val="en-US" w:eastAsia="zh-CN"/>
        </w:rPr>
        <w:t>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为0.00001左右，指令微调一般为0.00002左右。当训练批量增大时，学习率也要相应增大。反之批量很小时，学习率也要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0.0002。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2024-01-11T14:35:43Z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