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62F96A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500F6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30CCF0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14:paraId="1B08F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14:paraId="4F2D80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14:paraId="30451CB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3AC425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174357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14:paraId="73181D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14:paraId="0B031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14:paraId="70B76A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14:paraId="0E54AF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14:paraId="14CEA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1323A2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14:paraId="015D27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14:paraId="1F2540A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14:paraId="798818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483907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12DDC85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14:paraId="403962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E7C03C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D1710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14:paraId="0FA3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14:paraId="7AE7CC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14:paraId="2D96CF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14:paraId="04B71C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17D9E6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04BFFA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14:paraId="5A8035A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14:paraId="241A2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14:paraId="01351C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74AF853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D9B9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14:paraId="01BFD6E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061946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股票交易</w:t>
      </w:r>
    </w:p>
    <w:p w14:paraId="531827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14:paraId="6C427C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14:paraId="358C91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14:paraId="11B0C9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14:paraId="5E64B1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龙虎榜：会公布当天热度高的股票和买入最多的营业部，散户也会归于某个营业部</w:t>
      </w:r>
    </w:p>
    <w:p w14:paraId="64A853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14:paraId="171BE5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E1D2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交易流程：[基本筛选] -&gt; [</w:t>
      </w:r>
      <w:r>
        <w:rPr>
          <w:rFonts w:hint="eastAsia" w:ascii="宋体" w:hAnsi="宋体" w:eastAsia="宋体" w:cs="宋体"/>
          <w:sz w:val="24"/>
          <w:szCs w:val="24"/>
          <w:lang w:val="en-US" w:eastAsia="zh-CN"/>
        </w:rPr>
        <w:t>行业规律</w:t>
      </w:r>
      <w:r>
        <w:rPr>
          <w:rFonts w:hint="default" w:ascii="宋体" w:hAnsi="宋体" w:eastAsia="宋体" w:cs="宋体"/>
          <w:sz w:val="24"/>
          <w:szCs w:val="24"/>
          <w:lang w:val="en-US" w:eastAsia="zh-CN"/>
        </w:rPr>
        <w:t>] -&gt; [筹码分布] -&gt; [盘前分析] -&gt; [盘中分析]</w:t>
      </w:r>
    </w:p>
    <w:p w14:paraId="5171C7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4CF3D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14:paraId="490FE9F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14:paraId="494CA4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7E6A58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705937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66A3F1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14:paraId="650C74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业务筛选：同花顺中查看每只股的业务简况，如果业务集中在下跌行业则去除，如果业务集中在热门行业则优先考虑</w:t>
      </w:r>
    </w:p>
    <w:p w14:paraId="75683FF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66E225A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3CD536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美股参考：美股科技股上涨(通常美股整体也会上涨)会影响A股的科技股，影响人工智能、消费电子等行业</w:t>
      </w:r>
    </w:p>
    <w:p w14:paraId="66F04D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7F50D8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E5CB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96EC3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14:paraId="4C0DCA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14:paraId="6CBC23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48A8E3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5A455E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5BAFED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14:paraId="320978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2A16A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6C2E0F7D">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eastAsia="宋体" w:cs="宋体"/>
          <w:sz w:val="24"/>
          <w:szCs w:val="24"/>
          <w:lang w:val="en-US" w:eastAsia="zh-CN"/>
        </w:rPr>
      </w:pPr>
      <w:r>
        <w:rPr>
          <w:rFonts w:hint="default" w:ascii="宋体" w:hAnsi="宋体" w:cs="宋体"/>
          <w:b w:val="0"/>
          <w:bCs w:val="0"/>
          <w:i w:val="0"/>
          <w:color w:val="auto"/>
          <w:kern w:val="2"/>
          <w:sz w:val="24"/>
          <w:szCs w:val="24"/>
          <w:u w:val="none"/>
          <w:lang w:val="en-US" w:eastAsia="zh-CN" w:bidi="ar-SA"/>
        </w:rPr>
        <w:t>恐慌盘：当上证跌破3000或2900时，第2天上证会大幅低开，部分板块会超大幅低开，如果低开太多可以选择抄底。上证之后会以2940或2840左右为支撑线</w:t>
      </w:r>
    </w:p>
    <w:p w14:paraId="13CCB1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月底：月底的热门通常没有持续性，</w:t>
      </w:r>
      <w:r>
        <w:rPr>
          <w:rFonts w:hint="eastAsia" w:ascii="宋体" w:hAnsi="宋体" w:eastAsia="宋体" w:cs="宋体"/>
          <w:sz w:val="24"/>
          <w:szCs w:val="24"/>
          <w:lang w:val="en-US" w:eastAsia="zh-CN"/>
        </w:rPr>
        <w:t>如果</w:t>
      </w:r>
      <w:r>
        <w:rPr>
          <w:rFonts w:hint="default" w:ascii="宋体" w:hAnsi="宋体" w:eastAsia="宋体" w:cs="宋体"/>
          <w:sz w:val="24"/>
          <w:szCs w:val="24"/>
          <w:lang w:val="en-US" w:eastAsia="zh-CN"/>
        </w:rPr>
        <w:t>行情不稳定小涨就可以卖出</w:t>
      </w:r>
    </w:p>
    <w:p w14:paraId="7B1195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0F6F79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14:paraId="7EABEA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14:paraId="40ABB3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上证放量上涨：上证放量上涨通常是行情反弹，换手率在0.8-1%之间</w:t>
      </w:r>
    </w:p>
    <w:p w14:paraId="170A0C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197818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D34826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14:paraId="73FC7D2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w:t>
      </w:r>
      <w:r>
        <w:rPr>
          <w:rFonts w:hint="eastAsia" w:ascii="宋体" w:hAnsi="宋体" w:eastAsia="宋体" w:cs="宋体"/>
          <w:sz w:val="24"/>
          <w:szCs w:val="24"/>
          <w:lang w:val="en-US" w:eastAsia="zh-CN"/>
        </w:rPr>
        <w:t>太多</w:t>
      </w:r>
      <w:r>
        <w:rPr>
          <w:rFonts w:hint="default" w:ascii="宋体" w:hAnsi="宋体" w:eastAsia="宋体" w:cs="宋体"/>
          <w:sz w:val="24"/>
          <w:szCs w:val="24"/>
          <w:lang w:val="en-US" w:eastAsia="zh-CN"/>
        </w:rPr>
        <w:t>参考意义</w:t>
      </w:r>
      <w:r>
        <w:rPr>
          <w:rFonts w:hint="eastAsia" w:ascii="宋体" w:hAnsi="宋体" w:eastAsia="宋体" w:cs="宋体"/>
          <w:sz w:val="24"/>
          <w:szCs w:val="24"/>
          <w:lang w:val="en-US" w:eastAsia="zh-CN"/>
        </w:rPr>
        <w:t>，开盘尽量观察5分钟</w:t>
      </w:r>
    </w:p>
    <w:p w14:paraId="599206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r>
        <w:rPr>
          <w:rFonts w:hint="eastAsia" w:ascii="宋体" w:hAnsi="宋体" w:eastAsia="宋体" w:cs="宋体"/>
          <w:sz w:val="24"/>
          <w:szCs w:val="24"/>
          <w:lang w:val="en-US" w:eastAsia="zh-CN"/>
        </w:rPr>
        <w:t>。开盘5分钟内多观察行业龙头股的情况，龙头股的断/连板会影响行情</w:t>
      </w:r>
    </w:p>
    <w:p w14:paraId="546331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w:t>
      </w:r>
      <w:r>
        <w:rPr>
          <w:rFonts w:hint="eastAsia" w:ascii="宋体" w:hAnsi="宋体" w:eastAsia="宋体" w:cs="宋体"/>
          <w:sz w:val="24"/>
          <w:szCs w:val="24"/>
          <w:lang w:val="en-US" w:eastAsia="zh-CN"/>
        </w:rPr>
        <w:t>大量</w:t>
      </w:r>
      <w:r>
        <w:rPr>
          <w:rFonts w:hint="default" w:ascii="宋体" w:hAnsi="宋体" w:eastAsia="宋体" w:cs="宋体"/>
          <w:sz w:val="24"/>
          <w:szCs w:val="24"/>
          <w:lang w:val="en-US" w:eastAsia="zh-CN"/>
        </w:rPr>
        <w:t>流出时会持续下跌。但</w:t>
      </w:r>
      <w:r>
        <w:rPr>
          <w:rFonts w:hint="eastAsia" w:ascii="宋体" w:hAnsi="宋体" w:eastAsia="宋体" w:cs="宋体"/>
          <w:sz w:val="24"/>
          <w:szCs w:val="24"/>
          <w:lang w:val="en-US" w:eastAsia="zh-CN"/>
        </w:rPr>
        <w:t>大单流入太多时容易买在高位，而</w:t>
      </w:r>
      <w:r>
        <w:rPr>
          <w:rFonts w:hint="default" w:ascii="宋体" w:hAnsi="宋体" w:eastAsia="宋体" w:cs="宋体"/>
          <w:sz w:val="24"/>
          <w:szCs w:val="24"/>
          <w:lang w:val="en-US" w:eastAsia="zh-CN"/>
        </w:rPr>
        <w:t>股价很低、缩量下跌</w:t>
      </w:r>
      <w:r>
        <w:rPr>
          <w:rFonts w:hint="eastAsia" w:ascii="宋体" w:hAnsi="宋体" w:eastAsia="宋体" w:cs="宋体"/>
          <w:sz w:val="24"/>
          <w:szCs w:val="24"/>
          <w:lang w:val="en-US" w:eastAsia="zh-CN"/>
        </w:rPr>
        <w:t>、大单少量流出</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也可以抄底</w:t>
      </w:r>
    </w:p>
    <w:p w14:paraId="74C136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4FE0CE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80门槛：如果一只股跌破10.00元后，通常都会跌过9.80，大概率会稳定在9.70-9.80之间，抄底时要多观望</w:t>
      </w:r>
    </w:p>
    <w:p w14:paraId="6A5880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开盘抄底：开盘5分钟判断股票低开高走，在开盘后的低谷快速买入。条件：1，判断上证当天不会大跌；2，目标股票前几天低开高走并有大单流入；3，开盘5分钟先观察热门龙头股的连板情况，市场情绪较好</w:t>
      </w:r>
    </w:p>
    <w:p w14:paraId="3F9D1A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和开盘抄底的思路一样，判断股票低开高走，但是开盘快速冲高回落，等回落稳定之后买入(通常在下午前)。盘中抄底通常是做T，注意回落稳定之后、如果板块行情不错就要快速买入，否则容易错过之后的上涨</w:t>
      </w:r>
    </w:p>
    <w:p w14:paraId="0EA68CF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尾盘抄底：判断股票会随上证持续下跌，等收盘前再抄底。条件：1，判断上证当天会大跌；2，目标股票处于相对低位；3，大单流出不能太多，最好低于看得到的大单买入价</w:t>
      </w:r>
    </w:p>
    <w:p w14:paraId="03A6E8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2224BE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行业龙头股</w:t>
      </w:r>
    </w:p>
    <w:p w14:paraId="33AA8DD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北方铜业</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铜</w:t>
      </w:r>
    </w:p>
    <w:p w14:paraId="2B5751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华钰矿业</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铅</w:t>
      </w:r>
    </w:p>
    <w:p w14:paraId="6023CB7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莱绅通灵</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黄金</w:t>
      </w:r>
    </w:p>
    <w:p w14:paraId="50A614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玉龙股份</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黄金</w:t>
      </w:r>
    </w:p>
    <w:p w14:paraId="4D501F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明星电力</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电力</w:t>
      </w:r>
    </w:p>
    <w:p w14:paraId="4745778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上海贝岭：芯片</w:t>
      </w:r>
    </w:p>
    <w:p w14:paraId="4A2167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金溢科技</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智慧交通</w:t>
      </w:r>
    </w:p>
    <w:p w14:paraId="1C4F8A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瀛通通讯</w:t>
      </w:r>
      <w:r>
        <w:rPr>
          <w:rFonts w:hint="eastAsia" w:ascii="宋体" w:hAnsi="宋体" w:eastAsia="宋体" w:cs="宋体"/>
          <w:sz w:val="24"/>
          <w:szCs w:val="24"/>
          <w:lang w:val="en-US" w:eastAsia="zh-CN"/>
        </w:rPr>
        <w:t>：消费电子、美股</w:t>
      </w:r>
      <w:bookmarkStart w:id="0" w:name="_GoBack"/>
      <w:bookmarkEnd w:id="0"/>
      <w:r>
        <w:rPr>
          <w:rFonts w:hint="eastAsia" w:ascii="宋体" w:hAnsi="宋体" w:eastAsia="宋体" w:cs="宋体"/>
          <w:sz w:val="24"/>
          <w:szCs w:val="24"/>
          <w:lang w:val="en-US" w:eastAsia="zh-CN"/>
        </w:rPr>
        <w:t>苹果</w:t>
      </w:r>
    </w:p>
    <w:p w14:paraId="09E112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锦江在线：公共交通</w:t>
      </w:r>
    </w:p>
    <w:p w14:paraId="23CE7E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铜缆高速：沃尔核材</w:t>
      </w:r>
    </w:p>
    <w:p w14:paraId="79999E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88AFA6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热门股</w:t>
      </w:r>
    </w:p>
    <w:p w14:paraId="78C12B4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14:paraId="6AA139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低开上涨：热门股涨停后，第2天低开-5%以上但没有跌停，之后通常会上涨到5%以上</w:t>
      </w:r>
    </w:p>
    <w:p w14:paraId="33631F2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44067D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低开冲高回落：通常前日涨停的龙头股如果低开都会上涨变红，但如果变红后没有涨停趋势、大单减少、散户增加、行业都在下跌时，要直接卖出</w:t>
      </w:r>
    </w:p>
    <w:p w14:paraId="049FD6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6799914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概率统计</w:t>
      </w:r>
    </w:p>
    <w:p w14:paraId="3C67E8B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在所有大量股票上根据指标进行模拟交易，统计某个指标的参考意义</w:t>
      </w:r>
    </w:p>
    <w:p w14:paraId="4E05DD0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低开高走：A股大部分股票从早到晚都是低开高走。因为T+1的规则，在下午买入到第2天早上卖出的资金流动更快</w:t>
      </w:r>
    </w:p>
    <w:p w14:paraId="4793B6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金叉死叉：只参考金叉和死叉的意义不大，但刚进入死叉通常会跌</w:t>
      </w:r>
    </w:p>
    <w:p w14:paraId="5B19FC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蛟龙出海：股价1天之内上穿5、10、20日均线，10日内短线具有一定参考意义</w:t>
      </w:r>
    </w:p>
    <w:p w14:paraId="0CFA13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上山爬坡：5、10、20日均线一起缓慢的平行上涨，10日内短线没有参考意义，10日以后具有参考意义</w:t>
      </w:r>
    </w:p>
    <w:p w14:paraId="0AB93F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散户数量：股东人数越多(散户越多)的股票平均收益越小</w:t>
      </w:r>
    </w:p>
    <w:p w14:paraId="17FF2F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大小盘周期：大小盘的周期存在一定的轮动性，比如有时大盘股涨、有时小盘股涨，但注意有时会一起跌。单纯追大小盘的量化策略的理想年化收益20%，最大回撤26%</w:t>
      </w:r>
    </w:p>
    <w:p w14:paraId="04B87F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A股和港股溢价率：很多公司在A股和港股都上市了，平均A股相对于港股有一倍的溢价率，但少数可能低于港股，A股行情好的时候通常溢价率会变高。单纯追溢价率低的量化策略的理想年化收益17%，最大回撤30%</w:t>
      </w:r>
    </w:p>
    <w:p w14:paraId="5F095F8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基金动向：定期考察各大基金发布的报告，投大基金倾向的前5只股票，理想年化收益23%，最大回撤59%</w:t>
      </w:r>
    </w:p>
    <w:p w14:paraId="3B2B7B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热门股：已经热门的股票(无论涨跌)持有的越久亏损的越多，追涨平均是大亏的</w:t>
      </w:r>
    </w:p>
    <w:p w14:paraId="6D2C06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均值-方差模型：使用均值-方差模型对股票进行组合投资长期看能有效提升收益率</w:t>
      </w:r>
    </w:p>
    <w:p w14:paraId="40CCC8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龙虎榜：单纯根据龙虎榜买入(去除涨停买不了的)平均是亏的，跟着龙虎榜上的机构买入平均是赚的，跟着游资营业部(东方财富拉萨等)买入平均是亏的</w:t>
      </w:r>
    </w:p>
    <w:p w14:paraId="4D9F32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首次烂板：买入首次烂板的股票(首次出现中间涨停后又下跌)，量化策略理想年化收益42%，最大回撤56%。如果再筛选掉下跌太多的股票，理想年化收益54%，最大回撤52%</w:t>
      </w:r>
    </w:p>
    <w:p w14:paraId="70F7DB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19C5B72"/>
    <w:rsid w:val="02392734"/>
    <w:rsid w:val="032A1E85"/>
    <w:rsid w:val="03537121"/>
    <w:rsid w:val="03676D57"/>
    <w:rsid w:val="03972594"/>
    <w:rsid w:val="03B80F4C"/>
    <w:rsid w:val="041204C1"/>
    <w:rsid w:val="04542823"/>
    <w:rsid w:val="04937866"/>
    <w:rsid w:val="04B360C1"/>
    <w:rsid w:val="04D87F10"/>
    <w:rsid w:val="04E1726B"/>
    <w:rsid w:val="053739B1"/>
    <w:rsid w:val="0642797C"/>
    <w:rsid w:val="06553529"/>
    <w:rsid w:val="067E0BBE"/>
    <w:rsid w:val="075E75DE"/>
    <w:rsid w:val="076A2075"/>
    <w:rsid w:val="07A95D2B"/>
    <w:rsid w:val="07E115E4"/>
    <w:rsid w:val="083438AA"/>
    <w:rsid w:val="08A0015A"/>
    <w:rsid w:val="09420A93"/>
    <w:rsid w:val="09743683"/>
    <w:rsid w:val="0A413F66"/>
    <w:rsid w:val="0A9005FD"/>
    <w:rsid w:val="0AAA2FC1"/>
    <w:rsid w:val="0B5F4938"/>
    <w:rsid w:val="0C1A2B54"/>
    <w:rsid w:val="0CD517CB"/>
    <w:rsid w:val="0D0D3C4C"/>
    <w:rsid w:val="0D333E7B"/>
    <w:rsid w:val="0D486C89"/>
    <w:rsid w:val="0D647899"/>
    <w:rsid w:val="0D9529E1"/>
    <w:rsid w:val="0E9B07CB"/>
    <w:rsid w:val="0EA325B7"/>
    <w:rsid w:val="0EB44E7C"/>
    <w:rsid w:val="0EED14C5"/>
    <w:rsid w:val="0FE20A59"/>
    <w:rsid w:val="10117686"/>
    <w:rsid w:val="102869DB"/>
    <w:rsid w:val="102A50E6"/>
    <w:rsid w:val="103A5C0D"/>
    <w:rsid w:val="106169ED"/>
    <w:rsid w:val="1084161E"/>
    <w:rsid w:val="1086528A"/>
    <w:rsid w:val="11027C0B"/>
    <w:rsid w:val="11EF06C7"/>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4E2948"/>
    <w:rsid w:val="1B8C1FED"/>
    <w:rsid w:val="1BEB2E2A"/>
    <w:rsid w:val="1BED2E42"/>
    <w:rsid w:val="1C381039"/>
    <w:rsid w:val="1C452B63"/>
    <w:rsid w:val="1D5D703F"/>
    <w:rsid w:val="1D776E3D"/>
    <w:rsid w:val="1E0864DE"/>
    <w:rsid w:val="1EB069FD"/>
    <w:rsid w:val="1ECF44C6"/>
    <w:rsid w:val="1ED6095A"/>
    <w:rsid w:val="1EF066E1"/>
    <w:rsid w:val="1FD74538"/>
    <w:rsid w:val="20647D92"/>
    <w:rsid w:val="20A93735"/>
    <w:rsid w:val="20F46512"/>
    <w:rsid w:val="21383520"/>
    <w:rsid w:val="215C0EAE"/>
    <w:rsid w:val="21620BC9"/>
    <w:rsid w:val="21863F73"/>
    <w:rsid w:val="22355203"/>
    <w:rsid w:val="225E50DA"/>
    <w:rsid w:val="229E62F1"/>
    <w:rsid w:val="22CA6328"/>
    <w:rsid w:val="23DC0222"/>
    <w:rsid w:val="23FC1C2B"/>
    <w:rsid w:val="23FD007C"/>
    <w:rsid w:val="240976CB"/>
    <w:rsid w:val="24217571"/>
    <w:rsid w:val="242453CA"/>
    <w:rsid w:val="24335835"/>
    <w:rsid w:val="250110FD"/>
    <w:rsid w:val="2528664F"/>
    <w:rsid w:val="255B5A58"/>
    <w:rsid w:val="257F79DF"/>
    <w:rsid w:val="27111258"/>
    <w:rsid w:val="278B25FD"/>
    <w:rsid w:val="28703263"/>
    <w:rsid w:val="29A71155"/>
    <w:rsid w:val="29EF52CD"/>
    <w:rsid w:val="2A0C569A"/>
    <w:rsid w:val="2A445E8D"/>
    <w:rsid w:val="2A737A78"/>
    <w:rsid w:val="2A74602D"/>
    <w:rsid w:val="2AAF0662"/>
    <w:rsid w:val="2B2A1401"/>
    <w:rsid w:val="2BD753F9"/>
    <w:rsid w:val="2C286ACE"/>
    <w:rsid w:val="2C5F277C"/>
    <w:rsid w:val="2C9A239F"/>
    <w:rsid w:val="2CE96F4D"/>
    <w:rsid w:val="2CEA709A"/>
    <w:rsid w:val="2D2D150C"/>
    <w:rsid w:val="2E13002A"/>
    <w:rsid w:val="2E495DE7"/>
    <w:rsid w:val="2EA549E2"/>
    <w:rsid w:val="2F3E372A"/>
    <w:rsid w:val="2F7C09A5"/>
    <w:rsid w:val="305F4F6B"/>
    <w:rsid w:val="30834B7F"/>
    <w:rsid w:val="3097077E"/>
    <w:rsid w:val="30C65830"/>
    <w:rsid w:val="30D862EC"/>
    <w:rsid w:val="31885557"/>
    <w:rsid w:val="31F04DAA"/>
    <w:rsid w:val="328F7D93"/>
    <w:rsid w:val="32A95FF9"/>
    <w:rsid w:val="32E9687B"/>
    <w:rsid w:val="32FA01E5"/>
    <w:rsid w:val="33E75209"/>
    <w:rsid w:val="35260DFF"/>
    <w:rsid w:val="36617E58"/>
    <w:rsid w:val="366D6F38"/>
    <w:rsid w:val="36E51F4E"/>
    <w:rsid w:val="36EF1362"/>
    <w:rsid w:val="37315E76"/>
    <w:rsid w:val="37630073"/>
    <w:rsid w:val="379209E3"/>
    <w:rsid w:val="37A64861"/>
    <w:rsid w:val="37F22B2E"/>
    <w:rsid w:val="3851722A"/>
    <w:rsid w:val="388F0908"/>
    <w:rsid w:val="39186D38"/>
    <w:rsid w:val="39D30761"/>
    <w:rsid w:val="3A1C22A2"/>
    <w:rsid w:val="3B9C37F1"/>
    <w:rsid w:val="3BA235C5"/>
    <w:rsid w:val="3BEA7154"/>
    <w:rsid w:val="3C0432A4"/>
    <w:rsid w:val="3C0D09BB"/>
    <w:rsid w:val="3CB0116B"/>
    <w:rsid w:val="3CC91ED1"/>
    <w:rsid w:val="3CCB162D"/>
    <w:rsid w:val="3CD62204"/>
    <w:rsid w:val="3CF4070C"/>
    <w:rsid w:val="3D411243"/>
    <w:rsid w:val="3DCE75E4"/>
    <w:rsid w:val="3E6E0B6F"/>
    <w:rsid w:val="3E6F35DF"/>
    <w:rsid w:val="3F354B76"/>
    <w:rsid w:val="3F7C1A0F"/>
    <w:rsid w:val="3F9C3BAE"/>
    <w:rsid w:val="406A44E2"/>
    <w:rsid w:val="40EB7996"/>
    <w:rsid w:val="41566BC5"/>
    <w:rsid w:val="423D0AA5"/>
    <w:rsid w:val="42472090"/>
    <w:rsid w:val="42DC38C0"/>
    <w:rsid w:val="43155919"/>
    <w:rsid w:val="439D064C"/>
    <w:rsid w:val="44031A03"/>
    <w:rsid w:val="44DE5010"/>
    <w:rsid w:val="45252B2B"/>
    <w:rsid w:val="4531272C"/>
    <w:rsid w:val="454B3A6E"/>
    <w:rsid w:val="45757ADA"/>
    <w:rsid w:val="459F0AB4"/>
    <w:rsid w:val="45C97056"/>
    <w:rsid w:val="45CA5863"/>
    <w:rsid w:val="45CE71A6"/>
    <w:rsid w:val="467E0E0B"/>
    <w:rsid w:val="47582A05"/>
    <w:rsid w:val="47D62E75"/>
    <w:rsid w:val="48880BF1"/>
    <w:rsid w:val="48AE50BD"/>
    <w:rsid w:val="48B06ED6"/>
    <w:rsid w:val="48C26B67"/>
    <w:rsid w:val="49205253"/>
    <w:rsid w:val="49A979CB"/>
    <w:rsid w:val="49C665FE"/>
    <w:rsid w:val="49CA54F9"/>
    <w:rsid w:val="4A1A6C82"/>
    <w:rsid w:val="4A9459A1"/>
    <w:rsid w:val="4B6C3465"/>
    <w:rsid w:val="4C324162"/>
    <w:rsid w:val="4C964210"/>
    <w:rsid w:val="4CC74549"/>
    <w:rsid w:val="4D455F23"/>
    <w:rsid w:val="4D5B55F1"/>
    <w:rsid w:val="4DFE1F50"/>
    <w:rsid w:val="4E07667F"/>
    <w:rsid w:val="4F733C1F"/>
    <w:rsid w:val="4FAF7608"/>
    <w:rsid w:val="505C56DB"/>
    <w:rsid w:val="51336B2A"/>
    <w:rsid w:val="519F6DA4"/>
    <w:rsid w:val="51D30951"/>
    <w:rsid w:val="521B2B1E"/>
    <w:rsid w:val="529468C3"/>
    <w:rsid w:val="52BD46FE"/>
    <w:rsid w:val="52EF3DCD"/>
    <w:rsid w:val="5300011D"/>
    <w:rsid w:val="530D0A41"/>
    <w:rsid w:val="530F1FCB"/>
    <w:rsid w:val="54CE4472"/>
    <w:rsid w:val="55380767"/>
    <w:rsid w:val="56223724"/>
    <w:rsid w:val="565D4368"/>
    <w:rsid w:val="568D61B9"/>
    <w:rsid w:val="57F10A2D"/>
    <w:rsid w:val="57FB42C8"/>
    <w:rsid w:val="591405FA"/>
    <w:rsid w:val="59286698"/>
    <w:rsid w:val="592F5CB1"/>
    <w:rsid w:val="59875576"/>
    <w:rsid w:val="59F459C7"/>
    <w:rsid w:val="5A89639D"/>
    <w:rsid w:val="5A8D164F"/>
    <w:rsid w:val="5A9E7B82"/>
    <w:rsid w:val="5AB10CBF"/>
    <w:rsid w:val="5AB6664B"/>
    <w:rsid w:val="5B470911"/>
    <w:rsid w:val="5B742819"/>
    <w:rsid w:val="5B7C590E"/>
    <w:rsid w:val="5CD47B75"/>
    <w:rsid w:val="5CD67877"/>
    <w:rsid w:val="5D632448"/>
    <w:rsid w:val="5D8E1DE9"/>
    <w:rsid w:val="5DC06F64"/>
    <w:rsid w:val="5E1D0820"/>
    <w:rsid w:val="5EA96934"/>
    <w:rsid w:val="5EDC2C85"/>
    <w:rsid w:val="5F052746"/>
    <w:rsid w:val="5F1F116C"/>
    <w:rsid w:val="5F4F6A72"/>
    <w:rsid w:val="5FC06000"/>
    <w:rsid w:val="60031048"/>
    <w:rsid w:val="603D5733"/>
    <w:rsid w:val="618B4DBF"/>
    <w:rsid w:val="628722E2"/>
    <w:rsid w:val="63DF7D0E"/>
    <w:rsid w:val="652808BB"/>
    <w:rsid w:val="653B64A5"/>
    <w:rsid w:val="65741022"/>
    <w:rsid w:val="65D94E67"/>
    <w:rsid w:val="66102208"/>
    <w:rsid w:val="67826AF6"/>
    <w:rsid w:val="67C9069F"/>
    <w:rsid w:val="682D28AD"/>
    <w:rsid w:val="691A1DD5"/>
    <w:rsid w:val="69624332"/>
    <w:rsid w:val="69A17A6B"/>
    <w:rsid w:val="69A709E8"/>
    <w:rsid w:val="69BE1C76"/>
    <w:rsid w:val="69E65A69"/>
    <w:rsid w:val="6A044156"/>
    <w:rsid w:val="6A442D8B"/>
    <w:rsid w:val="6AB942D9"/>
    <w:rsid w:val="6AD24B48"/>
    <w:rsid w:val="6BA57506"/>
    <w:rsid w:val="6BAC5839"/>
    <w:rsid w:val="6C165A05"/>
    <w:rsid w:val="6C5E39E7"/>
    <w:rsid w:val="6CD66551"/>
    <w:rsid w:val="6DA16F45"/>
    <w:rsid w:val="6E1B47C7"/>
    <w:rsid w:val="6E597DC9"/>
    <w:rsid w:val="6E604767"/>
    <w:rsid w:val="6E936EC0"/>
    <w:rsid w:val="6EE323C8"/>
    <w:rsid w:val="6FA965CB"/>
    <w:rsid w:val="6FB02CA2"/>
    <w:rsid w:val="6FB11085"/>
    <w:rsid w:val="703C632B"/>
    <w:rsid w:val="704A2F79"/>
    <w:rsid w:val="704D6B79"/>
    <w:rsid w:val="71582F73"/>
    <w:rsid w:val="71F211B6"/>
    <w:rsid w:val="725A7CA2"/>
    <w:rsid w:val="729658D6"/>
    <w:rsid w:val="72DB5394"/>
    <w:rsid w:val="73BF1041"/>
    <w:rsid w:val="74373AD8"/>
    <w:rsid w:val="74474F84"/>
    <w:rsid w:val="74534249"/>
    <w:rsid w:val="745536F2"/>
    <w:rsid w:val="74E13B19"/>
    <w:rsid w:val="74EB40C8"/>
    <w:rsid w:val="750B5C7A"/>
    <w:rsid w:val="757F7E55"/>
    <w:rsid w:val="758F6E2D"/>
    <w:rsid w:val="759001F6"/>
    <w:rsid w:val="75917919"/>
    <w:rsid w:val="7612521F"/>
    <w:rsid w:val="762229CE"/>
    <w:rsid w:val="76EF5042"/>
    <w:rsid w:val="77442B39"/>
    <w:rsid w:val="77BE56B7"/>
    <w:rsid w:val="78E6261E"/>
    <w:rsid w:val="79A764C4"/>
    <w:rsid w:val="7A0A47BF"/>
    <w:rsid w:val="7A7164E5"/>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6593</Words>
  <Characters>7160</Characters>
  <Lines>0</Lines>
  <Paragraphs>0</Paragraphs>
  <TotalTime>9</TotalTime>
  <ScaleCrop>false</ScaleCrop>
  <LinksUpToDate>false</LinksUpToDate>
  <CharactersWithSpaces>7166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2024-07-28T04:35:32Z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589E711D84C94676B142DDCE89F1A5AF_12</vt:lpwstr>
  </property>
</Properties>
</file>