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《货币》</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kern w:val="2"/>
          <w:sz w:val="24"/>
          <w:szCs w:val="24"/>
          <w:lang w:val="en-US" w:eastAsia="zh-CN" w:bidi="ar-SA"/>
        </w:rPr>
      </w:pPr>
      <m:oMath>
        <m:r>
          <m:rPr>
            <m:sty m:val="p"/>
          </m:rPr>
          <w:rPr>
            <w:rFonts w:hint="eastAsia" w:ascii="Cambria Math" w:hAnsi="Cambria Math" w:eastAsia="宋体" w:cs="宋体"/>
            <w:kern w:val="2"/>
            <w:sz w:val="24"/>
            <w:szCs w:val="24"/>
            <w:lang w:val="en-US" w:eastAsia="zh-CN" w:bidi="ar-SA"/>
          </w:rPr>
          <m:t>通货</m:t>
        </m:r>
      </m:oMath>
      <w:r>
        <w:rPr>
          <w:rFonts w:hint="eastAsia" w:ascii="宋体" w:hAnsi="宋体" w:eastAsia="宋体" w:cs="宋体"/>
          <w:b w:val="0"/>
          <w:bCs w:val="0"/>
          <w:kern w:val="2"/>
          <w:sz w:val="24"/>
          <w:szCs w:val="24"/>
          <w:lang w:val="en-US" w:eastAsia="zh-CN" w:bidi="ar-SA"/>
        </w:rPr>
        <w:t>膨胀：</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通货膨胀率（物价上涨率）=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需要货币量</m:t>
              </m:r>
              <m:ctrlPr>
                <w:rPr>
                  <w:rFonts w:hint="eastAsia" w:ascii="Cambria Math" w:hAnsi="Cambria Math" w:eastAsia="宋体" w:cs="宋体"/>
                  <w:b w:val="0"/>
                  <w:bCs/>
                  <w:i w:val="0"/>
                  <w:kern w:val="2"/>
                  <w:sz w:val="24"/>
                  <w:szCs w:val="24"/>
                  <w:lang w:val="en-US" w:eastAsia="zh-CN" w:bidi="ar-SA"/>
                </w:rPr>
              </m:ctrlPr>
            </m:den>
          </m:f>
        </m:oMath>
      </m:oMathPara>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sz w:val="24"/>
              <w:szCs w:val="24"/>
              <w:lang w:val="en-US" w:eastAsia="zh-CN"/>
            </w:rPr>
            <m:t>通过膨胀率=（</m:t>
          </m:r>
          <m:f>
            <m:fPr>
              <m:ctrlPr>
                <w:rPr>
                  <w:rFonts w:hint="eastAsia" w:ascii="Cambria Math" w:hAnsi="Cambria Math" w:eastAsia="宋体" w:cs="宋体"/>
                  <w:b w:val="0"/>
                  <w:bCs/>
                  <w:sz w:val="24"/>
                  <w:szCs w:val="24"/>
                  <w:lang w:val="en-US" w:eastAsia="zh-CN"/>
                </w:rPr>
              </m:ctrlPr>
            </m:fPr>
            <m:num>
              <m:r>
                <m:rPr>
                  <m:sty m:val="p"/>
                </m:rPr>
                <w:rPr>
                  <w:rFonts w:hint="eastAsia" w:ascii="Cambria Math" w:hAnsi="Cambria Math" w:eastAsia="宋体" w:cs="宋体"/>
                  <w:sz w:val="24"/>
                  <w:szCs w:val="24"/>
                  <w:lang w:val="en-US" w:eastAsia="zh-CN"/>
                </w:rPr>
                <m:t>1+M2增速</m:t>
              </m:r>
              <m:ctrlPr>
                <w:rPr>
                  <w:rFonts w:hint="eastAsia" w:ascii="Cambria Math" w:hAnsi="Cambria Math" w:eastAsia="宋体" w:cs="宋体"/>
                  <w:b w:val="0"/>
                  <w:bCs/>
                  <w:sz w:val="24"/>
                  <w:szCs w:val="24"/>
                  <w:lang w:val="en-US" w:eastAsia="zh-CN"/>
                </w:rPr>
              </m:ctrlPr>
            </m:num>
            <m:den>
              <m:r>
                <m:rPr>
                  <m:sty m:val="p"/>
                </m:rPr>
                <w:rPr>
                  <w:rFonts w:hint="eastAsia" w:ascii="Cambria Math" w:hAnsi="Cambria Math" w:eastAsia="宋体" w:cs="宋体"/>
                  <w:sz w:val="24"/>
                  <w:szCs w:val="24"/>
                  <w:lang w:val="en-US" w:eastAsia="zh-CN"/>
                </w:rPr>
                <m:t>1+GDP增速</m:t>
              </m:r>
              <m:ctrlPr>
                <w:rPr>
                  <w:rFonts w:hint="eastAsia" w:ascii="Cambria Math" w:hAnsi="Cambria Math" w:eastAsia="宋体" w:cs="宋体"/>
                  <w:b w:val="0"/>
                  <w:bCs/>
                  <w:sz w:val="24"/>
                  <w:szCs w:val="24"/>
                  <w:lang w:val="en-US" w:eastAsia="zh-CN"/>
                </w:rPr>
              </m:ctrlPr>
            </m:den>
          </m:f>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M2增速−GDP增速</m:t>
          </m:r>
        </m:oMath>
      </m:oMathPara>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货币贬值：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货币贬值率=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总货币量</m:t>
              </m:r>
              <m:ctrlPr>
                <w:rPr>
                  <w:rFonts w:hint="eastAsia" w:ascii="Cambria Math" w:hAnsi="Cambria Math" w:eastAsia="宋体" w:cs="宋体"/>
                  <w:b w:val="0"/>
                  <w:bCs/>
                  <w:i w:val="0"/>
                  <w:kern w:val="2"/>
                  <w:sz w:val="24"/>
                  <w:szCs w:val="24"/>
                  <w:lang w:val="en-US" w:eastAsia="zh-CN" w:bidi="ar-SA"/>
                </w:rPr>
              </m:ctrlPr>
            </m:den>
          </m:f>
        </m:oMath>
      </m:oMathPara>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M0：流通中的现金。银行体系外的现金之和，反应消费情况</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M1：侠义货币。M0</w:t>
      </w:r>
      <w:r>
        <w:rPr>
          <w:rFonts w:hint="eastAsia" w:ascii="宋体" w:hAnsi="宋体" w:eastAsia="宋体" w:cs="宋体"/>
          <w:b w:val="0"/>
          <w:i w:val="0"/>
          <w:kern w:val="2"/>
          <w:sz w:val="24"/>
          <w:szCs w:val="24"/>
          <w:lang w:val="en-US" w:eastAsia="zh-CN" w:bidi="ar-SA"/>
        </w:rPr>
        <w:t>+可开支票进行支付的单位活期存款</w:t>
      </w:r>
      <w:r>
        <w:rPr>
          <w:rFonts w:hint="eastAsia" w:ascii="宋体" w:hAnsi="宋体" w:eastAsia="宋体" w:cs="宋体"/>
          <w:b w:val="0"/>
          <w:bCs/>
          <w:i w:val="0"/>
          <w:sz w:val="24"/>
          <w:szCs w:val="24"/>
          <w:lang w:val="en-US" w:eastAsia="zh-CN"/>
        </w:rPr>
        <w:t>，反应现实购买力</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sz w:val="24"/>
          <w:szCs w:val="24"/>
          <w:lang w:val="en-US" w:eastAsia="zh-CN"/>
        </w:rPr>
        <w:t>M2：广义货币。M1+</w:t>
      </w:r>
      <w:r>
        <w:rPr>
          <w:rFonts w:hint="eastAsia" w:ascii="宋体" w:hAnsi="宋体" w:eastAsia="宋体" w:cs="宋体"/>
          <w:b w:val="0"/>
          <w:i w:val="0"/>
          <w:kern w:val="2"/>
          <w:sz w:val="24"/>
          <w:szCs w:val="24"/>
          <w:lang w:val="en-US" w:eastAsia="zh-CN" w:bidi="ar-SA"/>
        </w:rPr>
        <w:t>居民储蓄存款+单位定期存款+单位其他存款+证卷公司客户保证金</w:t>
      </w:r>
      <w:r>
        <w:rPr>
          <w:rFonts w:hint="eastAsia" w:ascii="宋体" w:hAnsi="宋体" w:eastAsia="宋体" w:cs="宋体"/>
          <w:b w:val="0"/>
          <w:bCs/>
          <w:i w:val="0"/>
          <w:kern w:val="2"/>
          <w:sz w:val="24"/>
          <w:szCs w:val="24"/>
          <w:lang w:val="en-US" w:eastAsia="zh-CN" w:bidi="ar-SA"/>
        </w:rPr>
        <w:t>，反应现实和潜在购买力</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M1增速快：消费和终端市场活跃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M2增速快：投资和中间市场活跃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M1过高、M2过低：需求强、投资不足，存在通货膨胀风险</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M1过低、M2过高：投资过热、需求不旺，存在资产泡沫风险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资产泡沫：指资产当前表现的价值超出物质本身的价值。通常泡沫发生时，价格会快速上升，带动人们对其价格的预期上升，吸引投资者投资，形成正反馈循环。当价格泡沫被人们发现时，一般人们对其预期会下降，投资者减少，价格快速下降直到回到理论价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货币基金：</w:t>
      </w:r>
      <w:r>
        <w:rPr>
          <w:rFonts w:hint="eastAsia" w:ascii="宋体" w:hAnsi="宋体" w:eastAsia="宋体" w:cs="宋体"/>
          <w:i w:val="0"/>
          <w:kern w:val="2"/>
          <w:sz w:val="24"/>
          <w:szCs w:val="24"/>
          <w:lang w:val="en-US" w:eastAsia="zh-CN" w:bidi="ar-SA"/>
        </w:rPr>
        <w:t>聚集社会闲散资金，由基金管理人运作、基金托管人保管，专门</w:t>
      </w:r>
      <w:r>
        <w:rPr>
          <w:rFonts w:hint="eastAsia" w:ascii="宋体" w:hAnsi="宋体" w:eastAsia="宋体" w:cs="宋体"/>
          <w:b w:val="0"/>
          <w:bCs w:val="0"/>
          <w:i w:val="0"/>
          <w:kern w:val="2"/>
          <w:sz w:val="24"/>
          <w:szCs w:val="24"/>
          <w:lang w:val="en-US" w:eastAsia="zh-CN" w:bidi="ar-SA"/>
        </w:rPr>
        <w:t>投资风险小的货币市场工具，具有相对安全性、流动性、稳定性。货币基金主要投资货币市场，如现金、一年内的银行定期存款或大额存单、剩余期限在397天内的债券、期限在一年内的债券回购、期限在一年内的中央银行票据、中国证监会和中国人民银行认可的其他具有良好流动性的货币市场工具。一般投资者的盈利概率为99.84%，预计收益3.8-5%，通常高于银行利息，没有利息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债券</w:t>
      </w:r>
      <w:r>
        <w:rPr>
          <w:rFonts w:hint="eastAsia" w:ascii="宋体" w:hAnsi="宋体" w:eastAsia="宋体" w:cs="宋体"/>
          <w:sz w:val="24"/>
          <w:szCs w:val="24"/>
          <w:lang w:eastAsia="zh-CN"/>
        </w:rPr>
        <w:t>：</w:t>
      </w:r>
      <w:r>
        <w:rPr>
          <w:rFonts w:hint="eastAsia" w:ascii="宋体" w:hAnsi="宋体" w:eastAsia="宋体" w:cs="宋体"/>
          <w:sz w:val="24"/>
          <w:szCs w:val="24"/>
        </w:rPr>
        <w:t>政府、金融机构、工商企业等机构</w:t>
      </w:r>
      <w:r>
        <w:rPr>
          <w:rFonts w:hint="eastAsia" w:ascii="宋体" w:hAnsi="宋体" w:eastAsia="宋体" w:cs="宋体"/>
          <w:sz w:val="24"/>
          <w:szCs w:val="24"/>
          <w:lang w:val="en-US" w:eastAsia="zh-CN"/>
        </w:rPr>
        <w:t>筹集资金</w:t>
      </w:r>
      <w:r>
        <w:rPr>
          <w:rFonts w:hint="eastAsia" w:ascii="宋体" w:hAnsi="宋体" w:eastAsia="宋体" w:cs="宋体"/>
          <w:sz w:val="24"/>
          <w:szCs w:val="24"/>
        </w:rPr>
        <w:t>时，向投资者发行</w:t>
      </w:r>
      <w:r>
        <w:rPr>
          <w:rFonts w:hint="eastAsia" w:ascii="宋体" w:hAnsi="宋体" w:eastAsia="宋体" w:cs="宋体"/>
          <w:sz w:val="24"/>
          <w:szCs w:val="24"/>
          <w:lang w:val="en-US" w:eastAsia="zh-CN"/>
        </w:rPr>
        <w:t>的</w:t>
      </w:r>
      <w:r>
        <w:rPr>
          <w:rFonts w:hint="eastAsia" w:ascii="宋体" w:hAnsi="宋体" w:eastAsia="宋体" w:cs="宋体"/>
          <w:sz w:val="24"/>
          <w:szCs w:val="24"/>
        </w:rPr>
        <w:t>按一定利率支付利息</w:t>
      </w:r>
      <w:r>
        <w:rPr>
          <w:rFonts w:hint="eastAsia" w:ascii="宋体" w:hAnsi="宋体" w:eastAsia="宋体" w:cs="宋体"/>
          <w:sz w:val="24"/>
          <w:szCs w:val="24"/>
          <w:lang w:val="en-US" w:eastAsia="zh-CN"/>
        </w:rPr>
        <w:t>和</w:t>
      </w:r>
      <w:r>
        <w:rPr>
          <w:rFonts w:hint="eastAsia" w:ascii="宋体" w:hAnsi="宋体" w:eastAsia="宋体" w:cs="宋体"/>
          <w:sz w:val="24"/>
          <w:szCs w:val="24"/>
        </w:rPr>
        <w:t>按约定条件偿还本金的债权债务凭证。债券也被看成是固定收益类的投资产品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国债逆回购：本质是一种短期贷款，借款人将自己的国债做抵押去借钱，到期后还本付息。节假日和年终时，由于企业发工资等处于用钱高峰，国债逆回购利息较高，节假日不开放交易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可转换债券：可按约定的价格将债券转换成公司的普通股票的债券，也可继续持有债券收取本金和利息或在市场中出售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利率：一定时期内利息额与借贷资金额(本金)的比率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基础知识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股权登记日</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董事会规定的登记有权领取股利股东名单的截止日期，通常在股利宣告日的两周以后，在股权登记日拥有公司股票的人能够分得股利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小盘股：市值50亿以下的股</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复权：股票分红后，股票的价值会降低，为了利于分析可进行复权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复权因子：复权时全息修复比例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前复权：以分红后为基准将之前的价格下调。看股票通常参考前复权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后复权：以上市日为基准将分红后的价格向上移动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总股本：上市公司发行的总股数。通常总股本越大股价波动越小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增发新股：上市公司增发新股需要得到大多数股东和国家相关机构的同意。可能造成股价上升或者下跌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股票价格(净价)：股票买卖的市场价格，通常会参考开盘价、最低价、最高价、均价、收盘价、成交量，通常用收盘价来衡量股票涨跌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k线图：用于反应股票涨跌、开盘价、收盘价的图表。红色代表上涨，下面为开盘价上面为收盘价；青色代表下跌，上面为开盘价下面为收盘价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大宗交易：当日股票买卖双方的成交量达到交易所规定的限度时，申报为大宗交易。大宗交易不计入收盘价等指标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换手率：一定时间内市场中股票买卖的成交量占总发行股数的比重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申万行业分类：申银万国证券公司对行业的分类，1级分类分为28个大类，2级分类分为104个中类，3级分类分为227个小类</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ST开头股票：特别处理的股票，该股票投资存在风险。公司连续两年亏损或者其他违规异常情况</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*ST开头股票：特别处理的股票，该股票投资存在极大风险。公司连续三年亏损，即将退市</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A股股票类型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上证A股：包括上海证卷交易所的主板(60开头)、科技板(68开头)。主板规模较大，以传统行业为主。科技板规模较小，以科技行业为主</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深证A股：包括深圳证卷交易所的主板(00开头)、中小板(00开头)、创业板(30开头)。主板和中小板差不多。创业板规模较小，以科技行业为主</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科创板(双创)：上证科技板+深证创业板。相比于主板，其投资的门槛较高</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股票交易</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交易说明：买入和卖出都要根据模型预测、股价、行业、热度、大盘、均线、开盘10分钟等综合考虑，要尽可能多的满足条件。实际操作时更关注开盘10分钟</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日期：通常星期5、星期1或节假日前后不确定性大，没有充足把握不要在这些特殊日买入或卖出</w:t>
      </w:r>
      <w:r>
        <w:rPr>
          <w:rFonts w:hint="eastAsia" w:ascii="宋体" w:hAnsi="宋体" w:eastAsia="宋体" w:cs="宋体"/>
          <w:sz w:val="24"/>
          <w:szCs w:val="24"/>
          <w:lang w:val="en-US" w:eastAsia="zh-CN"/>
        </w:rPr>
        <w:t>。星期3通常行情较好</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买涨不买跌：无论是跟热点还是想抄底，都要有上涨的趋势才买入</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月底：月底的热门通常没有持续性，行情不稳定，小涨就可以卖出</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底部股票：价格很低的股票，受政策影响容易被ST，只适合短线</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中字头股票：中字开头的股票，通常市值很大</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大盘指数：上证指数、上证50、沪深300</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小盘指数：创业板指数、上证小盘、中证1000</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龙虎榜：会公布当天热度高的股票和买入最多的营业部，散户也会归于某个营业部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烂板：盘中涨停但收盘没有涨停的股票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社保基金：全国社会保障基金，资金来源于国家财政、彩票、股票投资等。总资产有几万亿，社保基金在股票中的投资上限是40%，社保基金也会委托其他基金公司进行投资，但需要通过其他基金公司主动披露的信息来获知是否被委托。社保基金的持仓是保密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放量和缩量：重要参考指标，但不同时期和不同股票的放量与缩量要单独分析。比如大涨的股票回落后，如果在底部震荡的同时放量可能是主力资金在不断买入，等到底部放量再收缩后上升的概率较大</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股票交易</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大盘指数：上证指数、上证50、沪深300</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小盘指数：创业板指数、上证小盘、中证1000</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底部股票：价格很低的股票，受政策影响容易被ST，只适合短线</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中字头股票：中字开头的股票，通常市值很大</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龙虎榜：会公布当天热度高的股票和买入最多的营业部，散户也会归于某个营业部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烂板：盘中涨停但收盘没有涨停的股票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社保基金：全国社会保障基金，资金来源于国家财政、彩票、股票投资等。总资产有几万亿，社保基金在股票中的投资上限是40%，社保基金也会委托其他基金公司进行投资，但需要通过其他基金公司主动披露的信息来获知是否被委托。社保基金的持仓是保密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交易流程：参考[基本筛选] -&gt; [筹码分布] -&gt; [盘前分析] -&gt; [盘中分析]</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基本筛选</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股价：股价&gt;5</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换手率：近期换手率&gt;1</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成交量：近期成交量&gt;80000</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波动率：近期最高价/最低价&gt;1.04</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模型预测：每天通过模型预测筛选出5支左右的股票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筹码分布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分布：所有人买入股票时的价格和数量，真实的筹码分布数据是保密的，各交易软件上的筹码分布是通过加权估算出的，虽然不是真实的，但依然具有参考意义。筹码分布并非一定要参考，但优先选择自选股中低位锁定的股</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筹码集中度：90%的筹码集中在10%以下为高度集中、在10-20%为比较集中、在20%以上为分散。70%的筹码集中在8%以下为高度集中、在8-15%为比较集中、在15%以上为分散。筹码高度集中在低位时更容易上涨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同花顺筹码洞察：可以方便查看自选股的筹码分布，形态为低位锁定的股只要不是高位通常都具有上涨空间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盘前分析</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趋势判断：根据网上一些博主的消息来判断这个月的上证是处于上涨周期还是下跌周期</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上证指数：非热门股等散户比较活跃的股票涨跌基本与上证一致。根据上证指数变化判断普通股的走势，在上证下跌时买入，在上证上涨时卖出，可以参考同花顺盘面分析</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盘面分析：近60日上涨家数图可以用来判断当先行情所处阶段，行情底部+当日上证最低(通常是收盘前)时买入，行情高位+当日上证最高(通常是收盘前)时卖出。如果昨天是低位，今天大概率是中高位，最好等到下午到高位再卖出，如果只是中位可以等明天。反之如果昨天是高位，今天大概率是中低位，最好等到下午到低位再抄底，如果只是中位可以等明天</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上证下行：上证指数下跌周期中通常会跌跌涨涨缓慢下降，没有持续性的涨，在小的反弹中主力资金通常会卖出小股票，之后又会持续下跌，要掌握好节奏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放量和缩量：重要参考指标，但不同时期和不同股票的放量与缩量要单独分析。比如大涨的股票回落后，在底部震荡的同时放量可能是主力资金在不断买入，等到底部放量再缩量后上升的概率较大</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月底：月底的热门通常没有持续性，行情不稳定，小涨就可以卖出</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恐慌盘：比如当大盘刚跌破3000或2900点时，第2天通常会大跌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XD：股票除息日，通常除息日及其前一天的股价都会下跌</w:t>
      </w:r>
      <w:bookmarkStart w:id="0" w:name="_GoBack"/>
      <w:bookmarkEnd w:id="0"/>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盘中分析</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开盘价：除了大涨或大跌都没有参考意义</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开盘5分钟：9:30-9:40是较为关键的时候，不管今天的最终走势如何，股票都会在这段时间有个局部冲高或下跌，有解套或做T的操作空间。开盘后一定要留5分钟的观察时间，5分钟后再进行操作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资金流向：股价在大单大量流入时会上涨、在大单首日流出时会持续下跌。但如果股价已经很低、缩量下跌时，很多主力资金会在高位大单卖出压价、低位用小单不断买入吸筹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同花顺大资金动向：同花顺大资金动向用来判断股票的上下限，要买到底部大资金附近</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80门槛：如果一只股跌破10.00元后，通常都会跌过9.80，在不大跌的情况下会稳定在9.70-9.80之间，因此买入时可以多观察一会，尽量不要买80以上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追涨要快：大单流入时股价会很快拉升，追涨要快。除了涨停板外通常是昨日上证下跌、今日上证回涨导致，即使股价已经拉升，只要上证还有上涨空间都可以追</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抄底要慢：股价在大单首日流出或上证下跌时会持续下跌，尽量等到收盘前再抄底</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热门股</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资金布局：通常大资金会提前几个月不断大量买入某1只股票，然后用一个账号短期内大量买入增加热度，这只股票之后会出现连续涨停，如果涨太多后会下跌，同时又会出现1、2只同行业的股上涨继续保持热度。热门股首次下跌后通常会回升一次。对于大资金来说，只有增加热度才会让别人来高位接盘，资金布局1次能赚40%以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低开上涨：热门股涨停后，第2天低开-5%以上但没有跌停，之后通常会上涨到5%以上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龙头竞争：市场上两个行业连续涨停的龙头股之间存在竞争关系，如果开盘后其中一个跌停，另外一个大概率会接着涨停。涨停不一定是开盘就涨停，可能会低开上涨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低开冲高回落：通常前日涨停的龙头股如果低开都会上涨变红，但如果变红后没有涨停趋势、大单减少、散户增加、行业都在下跌时，要直接卖出</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筹码分布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筹码分布：所有人买入股票时的价格和数量，真实的筹码分布数据是保密的，各交易软件上的筹码分布是通过加权估算出的，虽然不是真实的，但依然具有参考意义</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筹码集中度：90%的筹码集中在10%以下为高度集中、在10-20%为比较集中、在20%以上为分散。70%的筹码集中在8%以下为高度集中、在8-15%为比较集中、在15%以上为分散。筹码高度集中在低位时更容易上涨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压力位和支撑位：可以根据筹码分布看，通常筹码密集的区域容易为压力位和支撑位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同花顺筹码洞察：可以方便查看自选股的筹码分布，形态为低位锁定的股只要不是高位通常都具有上涨空间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概率统计</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在所有大量股票上根据指标进行模拟交易，统计某个指标的参考意义</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低开高走：A股大部分股票从早到晚都是低开高走。因为T+1的规则，在下午买入到第2天早上卖出的资金流动更快</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金叉死叉：只参考金叉和死叉的意义不大，但刚进入死叉通常会跌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蛟龙出海：股价1天之内上穿5、10、20日均线，10日内短线具有一定参考意义</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上山爬坡：5、10、20日均线一起缓慢的平行上涨，10日内短线没有参考意义，10日以后具有参考意义</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散户数量：股东人数越多(散户越多)的股票平均收益越小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大小盘周期：大小盘的周期存在一定的轮动性，比如有时大盘股涨、有时小盘股涨，但注意有时会一起跌。单纯追大小盘的量化策略的理想年化收益20%，最大回撤26%</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A股和港股溢价率：很多公司在A股和港股都上市了，平均A股相对于港股有一倍的溢价率，但少数可能低于港股，A股行情好的时候通常溢价率会变高。单纯追溢价率低的量化策略的理想年化收益17%，最大回撤30%</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基金动向：定期考察各大基金发布的报告，投大基金倾向的前5只股票，理想年化收益23%，最大回撤59%</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热门股：已经热门的股票(无论涨跌)持有的越久亏损的越多，追涨平均是大亏的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均值-方差模型：使用均值-方差模型对股票进行组合投资长期看能有效提升收益率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龙虎榜：单纯根据龙虎榜买入(去除涨停买不了的)平均是亏的，跟着龙虎榜上的机构买入平均是赚的，跟着游资营业部(东方财富拉萨等)买入平均是亏的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首次烂板：买入首次烂板的股票(首次出现中间涨停后又下跌)，量化策略理想年化收益42%，最大回撤56%。如果再筛选掉下跌太多的股票，理想年化收益54%，最大回撤52%</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技术指标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开盘涨幅：当天开盘价/前1天的收盘价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简单移动平均线(SMA)：均线。常用指标，有5日、10日等均线</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指数移动平均(EMA)：加权后的均线</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双指数移动平均线(DEMA)：在EMA的基础上减少延迟和增加反应能力</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标准差(STD)：周期可为26</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成交量标准差(VSTD)：周期可为10</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N日均线/移动平均(MA)：N日收盘价的平均值组成的线。周期可为5</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变异平均线(VMA)：类似均线，是用开盘价、最高价、最低价、收盘价的平均值再计算均线。周期可为5</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指数均线(EXPMA)：类似均线。周期可为12</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sz w:val="24"/>
          <w:szCs w:val="24"/>
          <w:lang w:val="en-US" w:eastAsia="zh-CN"/>
        </w:rPr>
        <w:t>指数均线(MACD)：类似均线，对收盘价进行分析。有DIFF、DEA、MACD三条线。</w:t>
      </w:r>
      <w:r>
        <w:rPr>
          <w:rFonts w:hint="eastAsia" w:ascii="宋体" w:hAnsi="宋体" w:eastAsia="宋体" w:cs="宋体"/>
          <w:i w:val="0"/>
          <w:kern w:val="2"/>
          <w:sz w:val="24"/>
          <w:szCs w:val="24"/>
          <w:lang w:val="en-US" w:eastAsia="zh-CN" w:bidi="ar-SA"/>
        </w:rPr>
        <w:t>周期可分别为26、12、9</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default" w:ascii="宋体" w:hAnsi="宋体" w:eastAsia="宋体" w:cs="宋体"/>
          <w:i w:val="0"/>
          <w:kern w:val="2"/>
          <w:sz w:val="24"/>
          <w:szCs w:val="24"/>
          <w:lang w:val="en-US" w:eastAsia="zh-CN" w:bidi="ar-SA"/>
        </w:rPr>
        <w:t>量指数平滑异同平均线</w:t>
      </w:r>
      <w:r>
        <w:rPr>
          <w:rFonts w:hint="eastAsia" w:ascii="宋体" w:hAnsi="宋体" w:eastAsia="宋体" w:cs="宋体"/>
          <w:i w:val="0"/>
          <w:kern w:val="2"/>
          <w:sz w:val="24"/>
          <w:szCs w:val="24"/>
          <w:lang w:val="en-US" w:eastAsia="zh-CN" w:bidi="ar-SA"/>
        </w:rPr>
        <w:t>(</w:t>
      </w:r>
      <w:r>
        <w:rPr>
          <w:rFonts w:hint="default" w:ascii="宋体" w:hAnsi="宋体" w:eastAsia="宋体" w:cs="宋体"/>
          <w:i w:val="0"/>
          <w:kern w:val="2"/>
          <w:sz w:val="24"/>
          <w:szCs w:val="24"/>
          <w:lang w:val="en-US" w:eastAsia="zh-CN" w:bidi="ar-SA"/>
        </w:rPr>
        <w:t>VMACD</w:t>
      </w:r>
      <w:r>
        <w:rPr>
          <w:rFonts w:hint="eastAsia" w:ascii="宋体" w:hAnsi="宋体" w:eastAsia="宋体" w:cs="宋体"/>
          <w:i w:val="0"/>
          <w:kern w:val="2"/>
          <w:sz w:val="24"/>
          <w:szCs w:val="24"/>
          <w:lang w:val="en-US" w:eastAsia="zh-CN" w:bidi="ar-SA"/>
        </w:rPr>
        <w:t>)：与MACD相比是对成交量进行分析。</w:t>
      </w:r>
      <w:r>
        <w:rPr>
          <w:rFonts w:hint="eastAsia" w:ascii="宋体" w:hAnsi="宋体" w:eastAsia="宋体" w:cs="宋体"/>
          <w:sz w:val="24"/>
          <w:szCs w:val="24"/>
          <w:lang w:val="en-US" w:eastAsia="zh-CN"/>
        </w:rPr>
        <w:t>有DIFF、DEA、MACD三条线。</w:t>
      </w:r>
      <w:r>
        <w:rPr>
          <w:rFonts w:hint="eastAsia" w:ascii="宋体" w:hAnsi="宋体" w:eastAsia="宋体" w:cs="宋体"/>
          <w:i w:val="0"/>
          <w:kern w:val="2"/>
          <w:sz w:val="24"/>
          <w:szCs w:val="24"/>
          <w:lang w:val="en-US" w:eastAsia="zh-CN" w:bidi="ar-SA"/>
        </w:rPr>
        <w:t>周期可分别为26、12、9</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动态买卖气指标(ADTM)：通过比较开盘价的上涨和下跌幅度，反应市场的人气情况，范围在-1至1，值越大表示人气越高。有两个周期参数，可为23和8</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平均真实波幅(ATR)：N日的真实波幅的平均值。用于判断股票的波动性和调整仓位，N可为14</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eastAsia" w:ascii="Cambria Math" w:hAnsi="Cambria Math" w:eastAsia="宋体" w:cs="宋体"/>
              <w:kern w:val="2"/>
              <w:sz w:val="24"/>
              <w:szCs w:val="24"/>
              <w:lang w:val="en-US" w:eastAsia="zh-CN" w:bidi="ar-SA"/>
            </w:rPr>
            <m:t>真实波幅</m:t>
          </m:r>
          <m:r>
            <m:rPr>
              <m:sty m:val="p"/>
            </m:rPr>
            <w:rPr>
              <w:rFonts w:hint="default" w:ascii="Cambria Math" w:hAnsi="Cambria Math" w:eastAsia="宋体" w:cs="宋体"/>
              <w:kern w:val="2"/>
              <w:sz w:val="24"/>
              <w:szCs w:val="24"/>
              <w:lang w:val="en-US" w:eastAsia="zh-CN" w:bidi="ar-SA"/>
            </w:rPr>
            <m:t>(TR)=max</m:t>
          </m:r>
          <m:d>
            <m:dPr>
              <m:begChr m:val="{"/>
              <m:endChr m:val=""/>
              <m:ctrlPr>
                <w:rPr>
                  <w:rFonts w:hint="default" w:ascii="Cambria Math" w:hAnsi="Cambria Math" w:eastAsia="宋体" w:cs="宋体"/>
                  <w:kern w:val="2"/>
                  <w:sz w:val="24"/>
                  <w:szCs w:val="24"/>
                  <w:lang w:val="en-US" w:eastAsia="zh-CN" w:bidi="ar-SA"/>
                </w:rPr>
              </m:ctrlPr>
            </m:dPr>
            <m:e>
              <m:eqArr>
                <m:eqArrPr>
                  <m:ctrlPr>
                    <w:rPr>
                      <w:rFonts w:hint="default" w:ascii="Cambria Math" w:hAnsi="Cambria Math" w:eastAsia="宋体" w:cs="宋体"/>
                      <w:kern w:val="2"/>
                      <w:sz w:val="24"/>
                      <w:szCs w:val="24"/>
                      <w:lang w:val="en-US" w:eastAsia="zh-CN" w:bidi="ar-SA"/>
                    </w:rPr>
                  </m:ctrlPr>
                </m:eqArrPr>
                <m:e>
                  <m:r>
                    <m:rPr>
                      <m:sty m:val="p"/>
                    </m:rPr>
                    <w:rPr>
                      <w:rFonts w:hint="default" w:ascii="Cambria Math" w:hAnsi="Cambria Math" w:eastAsia="宋体" w:cs="宋体"/>
                      <w:kern w:val="2"/>
                      <w:sz w:val="24"/>
                      <w:szCs w:val="24"/>
                      <w:lang w:val="en-US" w:eastAsia="zh-CN" w:bidi="ar-SA"/>
                    </w:rPr>
                    <m:t>当前交易日的最高价与最低价间的波幅</m:t>
                  </m:r>
                  <m:ctrlPr>
                    <w:rPr>
                      <w:rFonts w:hint="default" w:ascii="Cambria Math" w:hAnsi="Cambria Math" w:eastAsia="宋体" w:cs="宋体"/>
                      <w:kern w:val="2"/>
                      <w:sz w:val="24"/>
                      <w:szCs w:val="24"/>
                      <w:lang w:val="en-US" w:eastAsia="zh-CN" w:bidi="ar-SA"/>
                    </w:rPr>
                  </m:ctrlPr>
                </m:e>
                <m:e>
                  <m:r>
                    <m:rPr>
                      <m:sty m:val="p"/>
                    </m:rPr>
                    <w:rPr>
                      <w:rFonts w:hint="default" w:ascii="Cambria Math" w:hAnsi="Cambria Math" w:eastAsia="宋体" w:cs="宋体"/>
                      <w:kern w:val="2"/>
                      <w:sz w:val="24"/>
                      <w:szCs w:val="24"/>
                      <w:lang w:val="en-US" w:eastAsia="zh-CN" w:bidi="ar-SA"/>
                    </w:rPr>
                    <m:t>前一交易日收盘价与当个交易日最高价间的波幅</m:t>
                  </m:r>
                  <m:ctrlPr>
                    <w:rPr>
                      <w:rFonts w:hint="default" w:ascii="Cambria Math" w:hAnsi="Cambria Math" w:eastAsia="宋体" w:cs="宋体"/>
                      <w:kern w:val="2"/>
                      <w:sz w:val="24"/>
                      <w:szCs w:val="24"/>
                      <w:lang w:val="en-US" w:eastAsia="zh-CN" w:bidi="ar-SA"/>
                    </w:rPr>
                  </m:ctrlPr>
                </m:e>
                <m:e>
                  <m:r>
                    <m:rPr>
                      <m:sty m:val="p"/>
                    </m:rPr>
                    <w:rPr>
                      <w:rFonts w:hint="default" w:ascii="Cambria Math" w:hAnsi="Cambria Math" w:eastAsia="宋体" w:cs="宋体"/>
                      <w:kern w:val="2"/>
                      <w:sz w:val="24"/>
                      <w:szCs w:val="24"/>
                      <w:lang w:val="en-US" w:eastAsia="zh-CN" w:bidi="ar-SA"/>
                    </w:rPr>
                    <m:t>前一交易日收盘价与当个交易日最低价间的波幅</m:t>
                  </m:r>
                  <m:ctrlPr>
                    <w:rPr>
                      <w:rFonts w:hint="default" w:ascii="Cambria Math" w:hAnsi="Cambria Math" w:eastAsia="宋体" w:cs="宋体"/>
                      <w:kern w:val="2"/>
                      <w:sz w:val="24"/>
                      <w:szCs w:val="24"/>
                      <w:lang w:val="en-US" w:eastAsia="zh-CN" w:bidi="ar-SA"/>
                    </w:rPr>
                  </m:ctrlPr>
                </m:e>
              </m:eqArr>
              <m:ctrlPr>
                <w:rPr>
                  <w:rFonts w:hint="default" w:ascii="Cambria Math" w:hAnsi="Cambria Math" w:eastAsia="宋体" w:cs="宋体"/>
                  <w:kern w:val="2"/>
                  <w:sz w:val="24"/>
                  <w:szCs w:val="24"/>
                  <w:lang w:val="en-US" w:eastAsia="zh-CN" w:bidi="ar-SA"/>
                </w:rPr>
              </m:ctrlPr>
            </m:e>
          </m:d>
        </m:oMath>
      </m:oMathPara>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多空指标(BBI)：将几个不同天数的均价指标用加权平均法计算出的价格指标。股价超过多空指标时未来股价可能会上涨。和均价一样具有滞后性</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BBI=</m:t>
          </m:r>
          <m:f>
            <m:fPr>
              <m:ctrlPr>
                <w:rPr>
                  <w:rFonts w:hint="default" w:ascii="Cambria Math" w:hAnsi="Cambria Math" w:eastAsia="宋体" w:cs="宋体"/>
                  <w:kern w:val="2"/>
                  <w:sz w:val="24"/>
                  <w:szCs w:val="24"/>
                  <w:lang w:val="en-US" w:eastAsia="zh-CN" w:bidi="ar-SA"/>
                </w:rPr>
              </m:ctrlPr>
            </m:fPr>
            <m:num>
              <m:r>
                <m:rPr>
                  <m:sty m:val="p"/>
                </m:rPr>
                <w:rPr>
                  <w:rFonts w:hint="default" w:ascii="Cambria Math" w:hAnsi="Cambria Math" w:eastAsia="宋体" w:cs="宋体"/>
                  <w:kern w:val="2"/>
                  <w:sz w:val="24"/>
                  <w:szCs w:val="24"/>
                  <w:lang w:val="en-US" w:eastAsia="zh-CN" w:bidi="ar-SA"/>
                </w:rPr>
                <m:t>3日均价+6日均价+12日均价+24日均价</m:t>
              </m:r>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4</m:t>
              </m:r>
              <m:ctrlPr>
                <w:rPr>
                  <w:rFonts w:hint="default" w:ascii="Cambria Math" w:hAnsi="Cambria Math" w:eastAsia="宋体" w:cs="宋体"/>
                  <w:kern w:val="2"/>
                  <w:sz w:val="24"/>
                  <w:szCs w:val="24"/>
                  <w:lang w:val="en-US" w:eastAsia="zh-CN" w:bidi="ar-SA"/>
                </w:rPr>
              </m:ctrlPr>
            </m:den>
          </m:f>
        </m:oMath>
      </m:oMathPara>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布林线(BOLL)：有上轨线、中轨线、下轨线，中轨线为N日均线。使用方法类似均线，N可为26</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上轨线</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中轨线</m:t>
          </m:r>
          <m:r>
            <m:rPr>
              <m:sty m:val="p"/>
            </m:rPr>
            <w:rPr>
              <w:rFonts w:hint="default" w:ascii="Cambria Math" w:hAnsi="Cambria Math" w:eastAsia="宋体" w:cs="宋体"/>
              <w:kern w:val="2"/>
              <w:sz w:val="24"/>
              <w:szCs w:val="24"/>
              <w:lang w:val="en-US" w:eastAsia="zh-CN" w:bidi="ar-SA"/>
            </w:rPr>
            <m:t>+2</m:t>
          </m:r>
          <m:r>
            <m:rPr>
              <m:sty m:val="p"/>
            </m:rPr>
            <w:rPr>
              <w:rFonts w:hint="eastAsia" w:ascii="Cambria Math" w:hAnsi="Cambria Math" w:eastAsia="宋体" w:cs="宋体"/>
              <w:kern w:val="2"/>
              <w:sz w:val="24"/>
              <w:szCs w:val="24"/>
              <w:lang w:val="en-US" w:eastAsia="zh-CN" w:bidi="ar-SA"/>
            </w:rPr>
            <m:t>标准差</m:t>
          </m:r>
        </m:oMath>
      </m:oMathPara>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下轨线</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中轨线</m:t>
          </m:r>
          <m:r>
            <m:rPr>
              <m:sty m:val="p"/>
            </m:rPr>
            <w:rPr>
              <w:rFonts w:hint="default" w:ascii="Cambria Math" w:hAnsi="Cambria Math" w:eastAsia="宋体" w:cs="宋体"/>
              <w:kern w:val="2"/>
              <w:sz w:val="24"/>
              <w:szCs w:val="24"/>
              <w:lang w:val="en-US" w:eastAsia="zh-CN" w:bidi="ar-SA"/>
            </w:rPr>
            <m:t>−2</m:t>
          </m:r>
          <m:r>
            <m:rPr>
              <m:sty m:val="p"/>
            </m:rPr>
            <w:rPr>
              <w:rFonts w:hint="eastAsia" w:ascii="Cambria Math" w:hAnsi="Cambria Math" w:eastAsia="宋体" w:cs="宋体"/>
              <w:kern w:val="2"/>
              <w:sz w:val="24"/>
              <w:szCs w:val="24"/>
              <w:lang w:val="en-US" w:eastAsia="zh-CN" w:bidi="ar-SA"/>
            </w:rPr>
            <m:t>标准差</m:t>
          </m:r>
        </m:oMath>
      </m:oMathPara>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多空布林线</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BBIBOLL</w:t>
      </w:r>
      <w:r>
        <w:rPr>
          <w:rFonts w:hint="eastAsia" w:ascii="宋体" w:hAnsi="宋体" w:eastAsia="宋体" w:cs="宋体"/>
          <w:sz w:val="24"/>
          <w:szCs w:val="24"/>
          <w:lang w:val="en-US" w:eastAsia="zh-CN"/>
        </w:rPr>
        <w:t>)：以多空线为中心线，多空线的标准差*倍率为带宽的三条线。使用方法类似均线，倍率可为3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离乖率/Y值/偏离率(BIAS)：离乖率会在一个动态的范围，可根据其偏离0的程度预测股价反弹的可能性。N可为12，短线交易时N可为6</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BIAS=</m:t>
          </m:r>
          <m:f>
            <m:fPr>
              <m:ctrlPr>
                <w:rPr>
                  <w:rFonts w:hint="default" w:ascii="Cambria Math" w:hAnsi="Cambria Math" w:eastAsia="宋体" w:cs="宋体"/>
                  <w:kern w:val="2"/>
                  <w:sz w:val="24"/>
                  <w:szCs w:val="24"/>
                  <w:lang w:val="en-US" w:eastAsia="zh-CN" w:bidi="ar-SA"/>
                </w:rPr>
              </m:ctrlPr>
            </m:fPr>
            <m:num>
              <m:r>
                <m:rPr>
                  <m:sty m:val="p"/>
                </m:rPr>
                <w:rPr>
                  <w:rFonts w:hint="default" w:ascii="Cambria Math" w:hAnsi="Cambria Math" w:eastAsia="宋体" w:cs="宋体"/>
                  <w:kern w:val="2"/>
                  <w:sz w:val="24"/>
                  <w:szCs w:val="24"/>
                  <w:lang w:val="en-US" w:eastAsia="zh-CN" w:bidi="ar-SA"/>
                </w:rPr>
                <m:t>当日收盘价−N日平均价</m:t>
              </m:r>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N日平均价</m:t>
              </m:r>
              <m:ctrlPr>
                <w:rPr>
                  <w:rFonts w:hint="default" w:ascii="Cambria Math" w:hAnsi="Cambria Math" w:eastAsia="宋体" w:cs="宋体"/>
                  <w:kern w:val="2"/>
                  <w:sz w:val="24"/>
                  <w:szCs w:val="24"/>
                  <w:lang w:val="en-US" w:eastAsia="zh-CN" w:bidi="ar-SA"/>
                </w:rPr>
              </m:ctrlPr>
            </m:den>
          </m:f>
        </m:oMath>
      </m:oMathPara>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顺势指标(CCI)：测量股价是否已超出常态分布范围。N通常为14</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CCI=(TP−MA)</m:t>
          </m:r>
          <m:r>
            <m:rPr>
              <m:sty m:val="p"/>
            </m:rPr>
            <w:rPr>
              <w:rFonts w:hint="default" w:ascii="Cambria Math" w:hAnsi="Cambria Math" w:eastAsia="宋体" w:cs="Cambria Math"/>
              <w:kern w:val="2"/>
              <w:sz w:val="24"/>
              <w:szCs w:val="24"/>
              <w:lang w:val="en-US" w:eastAsia="zh-CN" w:bidi="ar-SA"/>
            </w:rPr>
            <m:t>÷MD÷0.015</m:t>
          </m:r>
        </m:oMath>
      </m:oMathPara>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TP</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(最高价</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最低价</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收盘价)</m:t>
          </m:r>
          <m:r>
            <m:rPr>
              <m:sty m:val="p"/>
            </m:rPr>
            <w:rPr>
              <w:rFonts w:ascii="Cambria Math" w:hAnsi="Cambria Math"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3</m:t>
          </m:r>
        </m:oMath>
      </m:oMathPara>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MA</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最近</m:t>
          </m:r>
          <m:r>
            <m:rPr>
              <m:sty m:val="p"/>
            </m:rPr>
            <w:rPr>
              <w:rFonts w:hint="default"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eastAsia="zh-CN" w:bidi="ar-SA"/>
            </w:rPr>
            <m:t>日的平均</m:t>
          </m:r>
          <m:r>
            <m:rPr>
              <m:sty m:val="p"/>
            </m:rPr>
            <w:rPr>
              <w:rFonts w:hint="default" w:ascii="Cambria Math" w:hAnsi="Cambria Math" w:eastAsia="宋体" w:cs="宋体"/>
              <w:kern w:val="2"/>
              <w:sz w:val="24"/>
              <w:szCs w:val="24"/>
              <w:lang w:val="en-US" w:eastAsia="zh-CN" w:bidi="ar-SA"/>
            </w:rPr>
            <m:t>TP</m:t>
          </m:r>
        </m:oMath>
      </m:oMathPara>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MD=最近N日的平均(TP−MA)</m:t>
          </m:r>
        </m:oMath>
      </m:oMathPara>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逆势操作(CDP)：超短线指标。有5条线CDP、AH、AL、NH、NL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平均线差(DMA)：中短期指标。DMA=N日均值-M日均值，当DMA超过N日均值AMA时股价可能会持续上涨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价格震荡指标(PRICEOSC)：DMA指标的改进型。长短周期可分别为26、12</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趋向指标(DMI)：反应股价运行趋势的技术指标，有四条线PDI、MID、ADX、ADXR，分别代表多头力量强弱度、空头力量强弱度、快速转向回拉力度、慢速转向回拉力度。周期可为14</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区间震荡线(DPO)：周期可分别为20、6</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轨道线(ENV)：有UPPER、LOWER两条线。周期可为14</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随机指标(KDJ)：有K、D、J三条线。周期可分别为9、3、3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慢速KD(SLOWKD)：有K、D两条线。周期可分别为9、3、3、5</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麦克指标(MIKE)：随股价波动幅度而变动的压力支撑指标，设有初级、中级、强力三种不同级别的支撑和压力。上涨时看压力线，压力到强力时可能反弹；下跌时看支撑，支撑到强力时可能反弹。有初级压力WR、中级压力MR、强力压力SR、初级支撑WS、中级支撑MS、强力支撑SS六条线。周期可为12</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动力指标(MTM)：有MTM、MTMMA两条线。当MTM超过MTMMA时股票可能会上涨。间隔周期、周期可分别为6、6</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变化率指数(RC)：周期可为50</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变动速率(ROC)：衡量股价变动动力大小的中短期指标。有ROC、ROCMA两条线。间隔周期、周期可分别为12、6</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相对强弱指标(RSI)：比较一段时期内的平均收盘涨数和平均收盘跌数来分析市场买沽盘的意向和实力。周期可为6</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相对强度指标(RPS)：在一段时间内股票涨幅在所有股票中的排名。周期可为100</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抛物转向(SAR)：止损点转向指标。参数可分别为4、200、2000</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摆动指标(SI)：趋势分析</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威廉指标(WR)：判断买卖。周期可为14</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能量潮(SOBV)：通过统计成交量的变动来预测股价趋势</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修正指标(SRMI)：判断股价波动的中短期指标。周期可为9</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加权指数成交值(TAPI)：根据成交量的变化预测股价变动。周期可为6</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三重指数平滑平均线(TRIX)：过滤不必要的波动来反映股价长期波动趋势，长线指标。有TRIX、TRMA两条线。周期可分别为12、20</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纵横指标(VHF)：周期可为28</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default" w:ascii="宋体" w:hAnsi="宋体" w:eastAsia="宋体" w:cs="宋体"/>
          <w:i w:val="0"/>
          <w:kern w:val="2"/>
          <w:sz w:val="24"/>
          <w:szCs w:val="24"/>
          <w:lang w:val="en-US" w:eastAsia="zh-CN" w:bidi="ar-SA"/>
        </w:rPr>
        <w:t>成交量震荡</w:t>
      </w:r>
      <w:r>
        <w:rPr>
          <w:rFonts w:hint="eastAsia" w:ascii="宋体" w:hAnsi="宋体" w:eastAsia="宋体" w:cs="宋体"/>
          <w:i w:val="0"/>
          <w:kern w:val="2"/>
          <w:sz w:val="24"/>
          <w:szCs w:val="24"/>
          <w:lang w:val="en-US" w:eastAsia="zh-CN" w:bidi="ar-SA"/>
        </w:rPr>
        <w:t>(</w:t>
      </w:r>
      <w:r>
        <w:rPr>
          <w:rFonts w:hint="default" w:ascii="宋体" w:hAnsi="宋体" w:eastAsia="宋体" w:cs="宋体"/>
          <w:i w:val="0"/>
          <w:kern w:val="2"/>
          <w:sz w:val="24"/>
          <w:szCs w:val="24"/>
          <w:lang w:val="en-US" w:eastAsia="zh-CN" w:bidi="ar-SA"/>
        </w:rPr>
        <w:t>VOSC</w:t>
      </w:r>
      <w:r>
        <w:rPr>
          <w:rFonts w:hint="eastAsia" w:ascii="宋体" w:hAnsi="宋体" w:eastAsia="宋体" w:cs="宋体"/>
          <w:i w:val="0"/>
          <w:kern w:val="2"/>
          <w:sz w:val="24"/>
          <w:szCs w:val="24"/>
          <w:lang w:val="en-US" w:eastAsia="zh-CN" w:bidi="ar-SA"/>
        </w:rPr>
        <w:t>)：周期可分别为12、26</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威廉变异离散量(WVAD)：有WVAD、MAWVAD两条线。周期可分别为24、6</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i w:val="0"/>
          <w:kern w:val="2"/>
          <w:sz w:val="24"/>
          <w:szCs w:val="24"/>
          <w:lang w:val="en-US" w:eastAsia="zh-CN" w:bidi="ar-SA"/>
        </w:rPr>
        <w:t>量比：将股票在某个时点上的成交量与一段时间的成交量平均值进行比较。周期可为5</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172A27"/>
    <w:rsid w:val="001374A8"/>
    <w:rsid w:val="0067722F"/>
    <w:rsid w:val="012C4EA5"/>
    <w:rsid w:val="018D541F"/>
    <w:rsid w:val="02392734"/>
    <w:rsid w:val="03537121"/>
    <w:rsid w:val="03676D57"/>
    <w:rsid w:val="03972594"/>
    <w:rsid w:val="03B80F4C"/>
    <w:rsid w:val="041204C1"/>
    <w:rsid w:val="04542823"/>
    <w:rsid w:val="04937866"/>
    <w:rsid w:val="04B360C1"/>
    <w:rsid w:val="04D87F10"/>
    <w:rsid w:val="053739B1"/>
    <w:rsid w:val="0642797C"/>
    <w:rsid w:val="06553529"/>
    <w:rsid w:val="067E0BBE"/>
    <w:rsid w:val="075E75DE"/>
    <w:rsid w:val="07A95D2B"/>
    <w:rsid w:val="07E115E4"/>
    <w:rsid w:val="083438AA"/>
    <w:rsid w:val="09420A93"/>
    <w:rsid w:val="0A413F66"/>
    <w:rsid w:val="0A9005FD"/>
    <w:rsid w:val="0AAA2FC1"/>
    <w:rsid w:val="0B5F4938"/>
    <w:rsid w:val="0C1A2B54"/>
    <w:rsid w:val="0CD517CB"/>
    <w:rsid w:val="0D0D3C4C"/>
    <w:rsid w:val="0D333E7B"/>
    <w:rsid w:val="0D647899"/>
    <w:rsid w:val="0E9B07CB"/>
    <w:rsid w:val="0EA325B7"/>
    <w:rsid w:val="0EB44E7C"/>
    <w:rsid w:val="0EED14C5"/>
    <w:rsid w:val="0FE20A59"/>
    <w:rsid w:val="102869DB"/>
    <w:rsid w:val="102A50E6"/>
    <w:rsid w:val="103A5C0D"/>
    <w:rsid w:val="106169ED"/>
    <w:rsid w:val="1084161E"/>
    <w:rsid w:val="1086528A"/>
    <w:rsid w:val="120314B3"/>
    <w:rsid w:val="12305E5D"/>
    <w:rsid w:val="13374094"/>
    <w:rsid w:val="138A1694"/>
    <w:rsid w:val="13925FDF"/>
    <w:rsid w:val="14D62F38"/>
    <w:rsid w:val="15057F9A"/>
    <w:rsid w:val="15AA6DB7"/>
    <w:rsid w:val="1657498B"/>
    <w:rsid w:val="175D29EC"/>
    <w:rsid w:val="17987C75"/>
    <w:rsid w:val="18BB61A0"/>
    <w:rsid w:val="19883090"/>
    <w:rsid w:val="19970E02"/>
    <w:rsid w:val="1A845D76"/>
    <w:rsid w:val="1AD37563"/>
    <w:rsid w:val="1B8C1FED"/>
    <w:rsid w:val="1BED2E42"/>
    <w:rsid w:val="1C381039"/>
    <w:rsid w:val="1C452B63"/>
    <w:rsid w:val="1D5D703F"/>
    <w:rsid w:val="1D776E3D"/>
    <w:rsid w:val="1E0864DE"/>
    <w:rsid w:val="1EB069FD"/>
    <w:rsid w:val="1ECF44C6"/>
    <w:rsid w:val="1ED6095A"/>
    <w:rsid w:val="1EF066E1"/>
    <w:rsid w:val="20647D92"/>
    <w:rsid w:val="20F46512"/>
    <w:rsid w:val="21383520"/>
    <w:rsid w:val="215C0EAE"/>
    <w:rsid w:val="21620BC9"/>
    <w:rsid w:val="22355203"/>
    <w:rsid w:val="225E50DA"/>
    <w:rsid w:val="229E62F1"/>
    <w:rsid w:val="22CA6328"/>
    <w:rsid w:val="23DC0222"/>
    <w:rsid w:val="23FC1C2B"/>
    <w:rsid w:val="23FD007C"/>
    <w:rsid w:val="24217571"/>
    <w:rsid w:val="242453CA"/>
    <w:rsid w:val="24335835"/>
    <w:rsid w:val="250110FD"/>
    <w:rsid w:val="255B5A58"/>
    <w:rsid w:val="257F79DF"/>
    <w:rsid w:val="27111258"/>
    <w:rsid w:val="278B25FD"/>
    <w:rsid w:val="28703263"/>
    <w:rsid w:val="29A71155"/>
    <w:rsid w:val="29EF52CD"/>
    <w:rsid w:val="2A0C569A"/>
    <w:rsid w:val="2A445E8D"/>
    <w:rsid w:val="2A737A78"/>
    <w:rsid w:val="2A74602D"/>
    <w:rsid w:val="2AAF0662"/>
    <w:rsid w:val="2B2A1401"/>
    <w:rsid w:val="2BD753F9"/>
    <w:rsid w:val="2C286ACE"/>
    <w:rsid w:val="2C5F277C"/>
    <w:rsid w:val="2C9A239F"/>
    <w:rsid w:val="2CEA709A"/>
    <w:rsid w:val="2D2D150C"/>
    <w:rsid w:val="2E13002A"/>
    <w:rsid w:val="2EA549E2"/>
    <w:rsid w:val="2F3E372A"/>
    <w:rsid w:val="2F7C09A5"/>
    <w:rsid w:val="305F4F6B"/>
    <w:rsid w:val="30834B7F"/>
    <w:rsid w:val="3097077E"/>
    <w:rsid w:val="30C65830"/>
    <w:rsid w:val="30D862EC"/>
    <w:rsid w:val="31885557"/>
    <w:rsid w:val="31F04DAA"/>
    <w:rsid w:val="32A95FF9"/>
    <w:rsid w:val="32FA01E5"/>
    <w:rsid w:val="35260DFF"/>
    <w:rsid w:val="36617E58"/>
    <w:rsid w:val="366D6F38"/>
    <w:rsid w:val="36E51F4E"/>
    <w:rsid w:val="36EF1362"/>
    <w:rsid w:val="37315E76"/>
    <w:rsid w:val="37630073"/>
    <w:rsid w:val="379209E3"/>
    <w:rsid w:val="37A64861"/>
    <w:rsid w:val="37F22B2E"/>
    <w:rsid w:val="3851722A"/>
    <w:rsid w:val="388F0908"/>
    <w:rsid w:val="39186D38"/>
    <w:rsid w:val="39D30761"/>
    <w:rsid w:val="3A1C22A2"/>
    <w:rsid w:val="3B9C37F1"/>
    <w:rsid w:val="3BA235C5"/>
    <w:rsid w:val="3BEA7154"/>
    <w:rsid w:val="3C0D09BB"/>
    <w:rsid w:val="3CB0116B"/>
    <w:rsid w:val="3CD62204"/>
    <w:rsid w:val="3CF4070C"/>
    <w:rsid w:val="3DCE75E4"/>
    <w:rsid w:val="3E6E0B6F"/>
    <w:rsid w:val="3F354B76"/>
    <w:rsid w:val="3F7C1A0F"/>
    <w:rsid w:val="3F9C3BAE"/>
    <w:rsid w:val="40EB7996"/>
    <w:rsid w:val="41566BC5"/>
    <w:rsid w:val="423D0AA5"/>
    <w:rsid w:val="42472090"/>
    <w:rsid w:val="439D064C"/>
    <w:rsid w:val="44DE5010"/>
    <w:rsid w:val="45252B2B"/>
    <w:rsid w:val="4531272C"/>
    <w:rsid w:val="454B3A6E"/>
    <w:rsid w:val="459F0AB4"/>
    <w:rsid w:val="45C97056"/>
    <w:rsid w:val="467E0E0B"/>
    <w:rsid w:val="47582A05"/>
    <w:rsid w:val="47D62E75"/>
    <w:rsid w:val="48880BF1"/>
    <w:rsid w:val="48B06ED6"/>
    <w:rsid w:val="48C26B67"/>
    <w:rsid w:val="49A979CB"/>
    <w:rsid w:val="49CA54F9"/>
    <w:rsid w:val="4A1A6C82"/>
    <w:rsid w:val="4A9459A1"/>
    <w:rsid w:val="4C964210"/>
    <w:rsid w:val="4CC74549"/>
    <w:rsid w:val="4D455F23"/>
    <w:rsid w:val="4D5B55F1"/>
    <w:rsid w:val="4DFE1F50"/>
    <w:rsid w:val="4E07667F"/>
    <w:rsid w:val="4F733C1F"/>
    <w:rsid w:val="4FAF7608"/>
    <w:rsid w:val="505C56DB"/>
    <w:rsid w:val="51336B2A"/>
    <w:rsid w:val="519F6DA4"/>
    <w:rsid w:val="51D30951"/>
    <w:rsid w:val="521B2B1E"/>
    <w:rsid w:val="52BD46FE"/>
    <w:rsid w:val="5300011D"/>
    <w:rsid w:val="54CE4472"/>
    <w:rsid w:val="55380767"/>
    <w:rsid w:val="565D4368"/>
    <w:rsid w:val="57F10A2D"/>
    <w:rsid w:val="57FB42C8"/>
    <w:rsid w:val="59286698"/>
    <w:rsid w:val="592F5CB1"/>
    <w:rsid w:val="59875576"/>
    <w:rsid w:val="59F459C7"/>
    <w:rsid w:val="5A89639D"/>
    <w:rsid w:val="5A8D164F"/>
    <w:rsid w:val="5A9E7B82"/>
    <w:rsid w:val="5AB10CBF"/>
    <w:rsid w:val="5AB6664B"/>
    <w:rsid w:val="5B470911"/>
    <w:rsid w:val="5B742819"/>
    <w:rsid w:val="5B7C590E"/>
    <w:rsid w:val="5CD47B75"/>
    <w:rsid w:val="5D8E1DE9"/>
    <w:rsid w:val="5DC06F64"/>
    <w:rsid w:val="5E1D0820"/>
    <w:rsid w:val="5EA96934"/>
    <w:rsid w:val="5EDC2C85"/>
    <w:rsid w:val="5F1F116C"/>
    <w:rsid w:val="5F4F6A72"/>
    <w:rsid w:val="5FC06000"/>
    <w:rsid w:val="60031048"/>
    <w:rsid w:val="618B4DBF"/>
    <w:rsid w:val="628722E2"/>
    <w:rsid w:val="63DF7D0E"/>
    <w:rsid w:val="652808BB"/>
    <w:rsid w:val="653B64A5"/>
    <w:rsid w:val="65741022"/>
    <w:rsid w:val="65D94E67"/>
    <w:rsid w:val="66102208"/>
    <w:rsid w:val="67826AF6"/>
    <w:rsid w:val="67C9069F"/>
    <w:rsid w:val="691A1DD5"/>
    <w:rsid w:val="69624332"/>
    <w:rsid w:val="69A17A6B"/>
    <w:rsid w:val="69BE1C76"/>
    <w:rsid w:val="6A044156"/>
    <w:rsid w:val="6A442D8B"/>
    <w:rsid w:val="6AB942D9"/>
    <w:rsid w:val="6AD24B48"/>
    <w:rsid w:val="6BA57506"/>
    <w:rsid w:val="6BAC5839"/>
    <w:rsid w:val="6C165A05"/>
    <w:rsid w:val="6C5E39E7"/>
    <w:rsid w:val="6CD66551"/>
    <w:rsid w:val="6E1B47C7"/>
    <w:rsid w:val="6E597DC9"/>
    <w:rsid w:val="6E604767"/>
    <w:rsid w:val="6E936EC0"/>
    <w:rsid w:val="6EE323C8"/>
    <w:rsid w:val="6FA965CB"/>
    <w:rsid w:val="6FB02CA2"/>
    <w:rsid w:val="703C632B"/>
    <w:rsid w:val="704A2F79"/>
    <w:rsid w:val="71582F73"/>
    <w:rsid w:val="71F211B6"/>
    <w:rsid w:val="725A7CA2"/>
    <w:rsid w:val="729658D6"/>
    <w:rsid w:val="72DB5394"/>
    <w:rsid w:val="73BF1041"/>
    <w:rsid w:val="74474F84"/>
    <w:rsid w:val="745536F2"/>
    <w:rsid w:val="74E13B19"/>
    <w:rsid w:val="74EB40C8"/>
    <w:rsid w:val="750B5C7A"/>
    <w:rsid w:val="757F7E55"/>
    <w:rsid w:val="758F6E2D"/>
    <w:rsid w:val="759001F6"/>
    <w:rsid w:val="75917919"/>
    <w:rsid w:val="762229CE"/>
    <w:rsid w:val="77442B39"/>
    <w:rsid w:val="77BE56B7"/>
    <w:rsid w:val="78E6261E"/>
    <w:rsid w:val="79A764C4"/>
    <w:rsid w:val="7A0A47BF"/>
    <w:rsid w:val="7B0C55EF"/>
    <w:rsid w:val="7BA63759"/>
    <w:rsid w:val="7BDE27F0"/>
    <w:rsid w:val="7C213E9C"/>
    <w:rsid w:val="7C26421F"/>
    <w:rsid w:val="7C2815AC"/>
    <w:rsid w:val="7C553DA3"/>
    <w:rsid w:val="7D05315F"/>
    <w:rsid w:val="7D421505"/>
    <w:rsid w:val="7D5255E0"/>
    <w:rsid w:val="7DCE6802"/>
    <w:rsid w:val="7DF97832"/>
    <w:rsid w:val="7E694F12"/>
    <w:rsid w:val="7E720E30"/>
    <w:rsid w:val="7E7A3692"/>
    <w:rsid w:val="7FA46638"/>
    <w:rsid w:val="7FD232F9"/>
    <w:rsid w:val="7FD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6388</Words>
  <Characters>6964</Characters>
  <Lines>0</Lines>
  <Paragraphs>0</Paragraphs>
  <TotalTime>8</TotalTime>
  <ScaleCrop>false</ScaleCrop>
  <LinksUpToDate>false</LinksUpToDate>
  <CharactersWithSpaces>6970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2023-06-26T13:06:00Z</dcterms:created>
  <dc:creator>twk10</dc:creator>
  <cp:lastModifiedBy>TWK</cp:lastModifiedBy>
  <dcterms:modified xsi:type="dcterms:W3CDTF">2024-07-14T13:35:40Z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589E711D84C94676B142DDCE89F1A5AF_12</vt:lpwstr>
  </property>
</Properties>
</file>