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D831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qwen3(2025)</w:t>
      </w:r>
    </w:p>
    <w:p w14:paraId="17319E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https://github.com/QwenLM/Qwen3</w:t>
      </w:r>
      <w:r>
        <w:rPr>
          <w:rFonts w:hint="eastAsia" w:ascii="宋体" w:hAnsi="宋体" w:eastAsia="宋体" w:cs="宋体"/>
          <w:b w:val="0"/>
          <w:bCs w:val="0"/>
          <w:sz w:val="24"/>
          <w:szCs w:val="24"/>
          <w:shd w:val="clear" w:color="auto" w:fill="auto"/>
          <w:lang w:val="en-US" w:eastAsia="zh-CN"/>
        </w:rPr>
        <w:fldChar w:fldCharType="end"/>
      </w:r>
    </w:p>
    <w:p w14:paraId="71784E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2025年阿里发布qwen3模型，有0.6B、1.7B、4B、8B、14B、32B、30B-A3B、235B-A22B共8个型号。词表长度：151851 qwen3模型加入了思维链，提高了模型的推理能力，通过enable_thinking参数控制，训练时如果要调整思维链，需要加入思维链的标签</w:t>
      </w:r>
    </w:p>
    <w:p w14:paraId="708DCF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C73E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 xml:space="preserve">import </w:t>
      </w:r>
      <w:r>
        <w:rPr>
          <w:rFonts w:hint="eastAsia" w:ascii="宋体" w:hAnsi="宋体" w:eastAsia="宋体" w:cs="宋体"/>
          <w:b/>
          <w:bCs/>
          <w:sz w:val="24"/>
          <w:szCs w:val="24"/>
          <w:shd w:val="clear" w:color="auto" w:fill="auto"/>
          <w:lang w:val="en-US" w:eastAsia="zh-CN"/>
        </w:rPr>
        <w:t>llama</w:t>
      </w:r>
      <w:r>
        <w:rPr>
          <w:rFonts w:hint="eastAsia" w:ascii="宋体" w:hAnsi="宋体" w:cs="宋体"/>
          <w:b/>
          <w:bCs/>
          <w:sz w:val="24"/>
          <w:szCs w:val="24"/>
          <w:shd w:val="clear" w:color="auto" w:fill="auto"/>
          <w:lang w:val="en-US" w:eastAsia="zh-CN"/>
        </w:rPr>
        <w:t>_</w:t>
      </w:r>
      <w:r>
        <w:rPr>
          <w:rFonts w:hint="eastAsia" w:ascii="宋体" w:hAnsi="宋体" w:eastAsia="宋体" w:cs="宋体"/>
          <w:b/>
          <w:bCs/>
          <w:sz w:val="24"/>
          <w:szCs w:val="24"/>
          <w:shd w:val="clear" w:color="auto" w:fill="auto"/>
          <w:lang w:val="en-US" w:eastAsia="zh-CN"/>
        </w:rPr>
        <w:t>cpp</w:t>
      </w:r>
    </w:p>
    <w:p w14:paraId="710E2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2024年</w:t>
      </w:r>
      <w:r>
        <w:rPr>
          <w:rFonts w:hint="eastAsia" w:ascii="宋体" w:hAnsi="宋体" w:eastAsia="宋体" w:cs="宋体"/>
          <w:b w:val="0"/>
          <w:bCs w:val="0"/>
          <w:sz w:val="24"/>
          <w:szCs w:val="24"/>
          <w:shd w:val="clear" w:color="auto" w:fill="auto"/>
          <w:lang w:val="en-US" w:eastAsia="zh-CN"/>
        </w:rPr>
        <w:t>使用c++实现的替代pytorch进行高效推理的库，提供将模型量化为float16、int8、int4的方法，针对不同平台进行了优化。需要先将模型转为gguf格式，gguf是一种包含了模型本身和所有配置文件的二进制格式。llama.cpp需要c++环境运行，安装时用cmake构建，安装后可以从python中的llama-cpp-python库调用</w:t>
      </w:r>
    </w:p>
    <w:p w14:paraId="06C600F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C167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ollama</w:t>
      </w:r>
    </w:p>
    <w:p w14:paraId="54D36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"https://github.com/ollama/ollama"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https://github.com/ollama/ollama</w:t>
      </w:r>
      <w:r>
        <w:rPr>
          <w:rFonts w:hint="eastAsia" w:ascii="宋体" w:hAnsi="宋体" w:eastAsia="宋体" w:cs="宋体"/>
          <w:b w:val="0"/>
          <w:bCs w:val="0"/>
          <w:sz w:val="24"/>
          <w:szCs w:val="24"/>
          <w:shd w:val="clear" w:color="auto" w:fill="auto"/>
          <w:lang w:val="en-US" w:eastAsia="zh-CN"/>
        </w:rPr>
        <w:fldChar w:fldCharType="end"/>
      </w:r>
    </w:p>
    <w:p w14:paraId="41C411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大模型部署程序，集成了llama.cpp和前端页面，支持多个系统和模型。安装ollama时会自动安装llama.cpp环境，自带对话管理和页面等，方便开发时使用。使用ollama流程：模型转为gguf -&gt; 编写配置文件 -&gt; 启动ollama(ollama serve) -&gt; 导入配置文件(包含模型位置、提示词模版等)(ollama create my_model --file 配置文件) -&gt; python中调用 -&gt; 关闭ollama(systemctl工具) -&gt; 下次直接启动默认加载模型</w:t>
      </w:r>
    </w:p>
    <w:p w14:paraId="1EFC3F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EFD8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3B5D99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3BA517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官方文档：https://docs.llamaindex.ai/en/stable/</w:t>
      </w:r>
    </w:p>
    <w:p w14:paraId="05B127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数据检索库，专注于高性能的检索和rag构建，包含文本编码模型使用(需额外下载)、对数据库的高效检索和管理，注意它与llama2模型没有关系。llama_index是一个大的框架，里面集成了很多其他的库，会略为杂乱当知识库庞大的时候，暴力搜索的性能会下降，llama_index有多种优化措施。</w:t>
      </w:r>
    </w:p>
    <w:p w14:paraId="365A45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FAISS(Facebook AI Similarity Search)：Facebook开源的向量相似性搜索库，支持近似最近邻搜索(ANN)，支持多种索引类型：IVF、HNSW、PQ</w:t>
      </w:r>
    </w:p>
    <w:p w14:paraId="6A79C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HNSW：基于图结构的ANN算法o(log n)，通过多层导航图加速搜索，需要额外内存占用，可以直接构筑索引，适合动态增删数据。适用于中等大小的知识库</w:t>
      </w:r>
    </w:p>
    <w:p w14:paraId="6C0ABE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IVF：先对特征使用聚类(如k-means)，搜索时只查询聚类子集。有两个变种：IVFFlat存储原始特征；IVFPQ乘积量化压缩特征，会降低精度。适用于庞大的知识库</w:t>
      </w:r>
    </w:p>
    <w:p w14:paraId="30E7D8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元数据过滤：通过关键词查找需要的集合，只在需要的集合中查找数据</w:t>
      </w:r>
    </w:p>
    <w:p w14:paraId="0E09BD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llama_index数据结构为：[document文本块集合(逻辑管理)] --&gt; [node文本块(实际单位)] --&gt; [编码后以node为单位存储的特征数据库(又叫索引index)]。引入document集合的作用是方便管理，同文档中的文本</w:t>
      </w:r>
      <w:bookmarkStart w:id="0" w:name="_GoBack"/>
      <w:bookmarkEnd w:id="0"/>
      <w:r>
        <w:rPr>
          <w:rFonts w:hint="eastAsia" w:ascii="宋体" w:hAnsi="宋体" w:eastAsia="宋体" w:cs="宋体"/>
          <w:b w:val="0"/>
          <w:bCs w:val="0"/>
          <w:sz w:val="24"/>
          <w:szCs w:val="24"/>
          <w:shd w:val="clear" w:color="auto" w:fill="auto"/>
          <w:lang w:val="en-US" w:eastAsia="zh-CN"/>
        </w:rPr>
        <w:t>块可以共用属性，可用于元数据过滤</w:t>
      </w:r>
    </w:p>
    <w:p w14:paraId="691F1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04B6B6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25512B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1D014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B5DB4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7AC7FF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2BAD2F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1638E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46E16F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210334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FDB39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2BBDC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224193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79225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E350B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696FD1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788779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5DD1A6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2A9467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6944D9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4B8D7D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7D448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7C7858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6A093C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382894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F227A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1A1B7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BBD23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5F09A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0DB98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27D099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216DBC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67358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7EEDEB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112EC7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3B149E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5C1782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60052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CC6D4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6448F9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D68F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232C3B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CB4C4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38762A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langchain用于智能助手的构建，包括多个模型、知识库、用户历史等整个系统的管理</w:t>
      </w:r>
    </w:p>
    <w:p w14:paraId="542F9D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94E6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2857AE"/>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600FA"/>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3F7503"/>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70E4D"/>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C23A1"/>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104</Pages>
  <Words>21866</Words>
  <Characters>47231</Characters>
  <Paragraphs>106</Paragraphs>
  <TotalTime>1</TotalTime>
  <ScaleCrop>false</ScaleCrop>
  <LinksUpToDate>false</LinksUpToDate>
  <CharactersWithSpaces>47689</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2025-05-30T04:18:01Z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