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w:t>
      </w:r>
      <w:r>
        <w:rPr>
          <w:rFonts w:hint="eastAsia" w:ascii="宋体" w:hAnsi="宋体" w:cs="宋体"/>
          <w:b w:val="0"/>
          <w:bCs w:val="0"/>
          <w:sz w:val="24"/>
          <w:szCs w:val="24"/>
          <w:shd w:val="clear" w:color="auto" w:fill="auto"/>
          <w:lang w:val="en-US" w:eastAsia="zh-CN"/>
        </w:rPr>
        <w:t>：按索引从小到大排序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)：按列从小到大排序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然后根据数据的分布来分析数据的收集是否合理。假设要收集的数据包含3个变量，先根据变量范围创建一个3维空间并用点填满，再用PCA降维成2维平面并得到PCA模型，然后创建点填满降维后的2维平面得到2维数据，最后使用PCA模型逆变换2维数据得到合理的采样数据。对于3个变量的情况，合理采样数据的点在3维空间中会组成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86</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2024-04-17T04:22:47Z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