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w:t>
      </w:r>
      <w:r>
        <w:rPr>
          <w:rFonts w:hint="eastAsia" w:ascii="宋体" w:hAnsi="宋体" w:cs="宋体"/>
          <w:b w:val="0"/>
          <w:bCs w:val="0"/>
          <w:sz w:val="24"/>
          <w:szCs w:val="24"/>
          <w:shd w:val="clear" w:color="auto" w:fill="auto"/>
          <w:lang w:val="en-US" w:eastAsia="zh-CN"/>
        </w:rPr>
        <w:t>中文翻译插件</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7867EC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 Theme 插件：将vscode风格换成pycharm</w:t>
      </w:r>
    </w:p>
    <w:p w14:paraId="4F03F1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JetBrains IDE Keymap插件：将vscode快捷键换成pycharm</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4460A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4F7E4F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操作</w:t>
      </w:r>
      <w:r>
        <w:rPr>
          <w:rFonts w:hint="eastAsia" w:ascii="宋体" w:hAnsi="宋体" w:eastAsia="宋体" w:cs="宋体"/>
          <w:b/>
          <w:bCs/>
          <w:sz w:val="24"/>
          <w:szCs w:val="24"/>
          <w:shd w:val="clear" w:color="auto" w:fill="auto"/>
          <w:lang w:val="en-US" w:eastAsia="zh-CN"/>
        </w:rPr>
        <w:t>：</w:t>
      </w:r>
    </w:p>
    <w:p w14:paraId="5A02D1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52F012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str_.insert(a,'A');：在下标为a的字符前插入字符A</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D2F3A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760358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os.path.dirname(path)：获取文件所在目录的路径</w:t>
      </w:r>
    </w:p>
    <w:p w14:paraId="54A3AF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os.path.basename(path)：获取路径中的文件名</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r>
        <w:rPr>
          <w:rFonts w:hint="eastAsia" w:ascii="宋体" w:hAnsi="宋体" w:cs="宋体"/>
          <w:b w:val="0"/>
          <w:bCs w:val="0"/>
          <w:sz w:val="24"/>
          <w:szCs w:val="24"/>
          <w:shd w:val="clear" w:color="auto" w:fill="auto"/>
          <w:lang w:val="en-US" w:eastAsia="zh-CN"/>
        </w:rPr>
        <w:t>。浮点数可能会有精度误差</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799144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plt.plot(x,y,linestyle='-',color='blue',label='')：画曲线图。x轴自动取等间距。linestyle为线形，'-'是线，'o'是点，''是点加线；color还有black、green、cyan、yellow、orange、red等</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heapq.heappop(list_)：弹出并返回最小堆最上面的父节点(最小值)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067B8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face=scipy.spatial.Delaunay(point_2d).simplices：三角形剖分。得到三角形网格的顶点下标</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6ECA88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KD树</w:t>
      </w:r>
    </w:p>
    <w:p w14:paraId="532D83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kd_tree=scipy.spatial.KDTree(point1)：构建KD树，可以是3维点</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_,near_index=kd_tree.query(point2)：point2中离point1中最近点的索引</w:t>
      </w:r>
    </w:p>
    <w:p w14:paraId="12AA10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)：保存模型搭建信息(不是真正的模型)、模型参数。torch.save本质是让目标序列化，可以保存包含模型、学习率等信息的字典，此时torch.load加载后就是一个字典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torch.load(model_path,map_location='cpu'/'gpu',weight_only=False)：加载模型，需要目录下有保存模型时的代码。map_location等同于.to(device)；如果保存的模型为一个嵌套的字典等，weight_only要为False</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458B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模型状态：</w:t>
      </w:r>
    </w:p>
    <w:p w14:paraId="0CF052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model.train()：启用训练模型。会开启dopout；影响BatchNorm计算方式，相同输入在train和eval下会有所不同</w:t>
      </w:r>
    </w:p>
    <w:p w14:paraId="4A4933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model.eval()：启用推理模式。会关闭dropout；影响BatchNorm计算方式</w:t>
      </w:r>
    </w:p>
    <w:p w14:paraId="12E4BB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with torch.no_grad():</w:t>
      </w:r>
      <w:r>
        <w:rPr>
          <w:rFonts w:hint="eastAsia" w:ascii="宋体" w:hAnsi="宋体" w:cs="宋体"/>
          <w:b w:val="0"/>
          <w:bCs w:val="0"/>
          <w:sz w:val="24"/>
          <w:szCs w:val="24"/>
          <w:shd w:val="clear" w:color="auto" w:fill="auto"/>
          <w:lang w:val="en-US" w:eastAsia="zh-CN"/>
        </w:rPr>
        <w:t>：取消梯度计算，不存储梯度参数减少内存，加快推理速度</w:t>
      </w:r>
    </w:p>
    <w:p w14:paraId="4B13FA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for param in model.parameters()</w:t>
      </w:r>
      <w:r>
        <w:rPr>
          <w:rFonts w:hint="eastAsia" w:ascii="宋体" w:hAnsi="宋体" w:cs="宋体"/>
          <w:b w:val="0"/>
          <w:bCs w:val="0"/>
          <w:sz w:val="24"/>
          <w:szCs w:val="24"/>
          <w:shd w:val="clear" w:color="auto" w:fill="auto"/>
          <w:lang w:val="en-US" w:eastAsia="zh-CN"/>
        </w:rPr>
        <w:t xml:space="preserve"> // param.requires_grad_(False)：长期关闭所有参数层的梯度，可以选择性关闭参数层实现冻结训练</w:t>
      </w:r>
    </w:p>
    <w:p w14:paraId="4A9DE0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BatchNorm：train模式会根据输入数据动态归一化，eval模式会使用固定的值</w:t>
      </w:r>
    </w:p>
    <w:p w14:paraId="23432B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训练数据太少时归一化也会过拟合，train和eval的区别会很大，会出现train很准但eval很差。训练批量减少为1可以改善归一化的问题</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303A94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指数移动平均(EMA)：将原模型复制一份作为ema模型，在训练中平滑的记录原模型参数，减少极端值的影响</w:t>
      </w:r>
      <w:r>
        <w:rPr>
          <w:rFonts w:hint="eastAsia" w:ascii="宋体" w:hAnsi="宋体" w:cs="宋体"/>
          <w:b w:val="0"/>
          <w:bCs w:val="0"/>
          <w:sz w:val="24"/>
          <w:szCs w:val="24"/>
          <w:shd w:val="clear" w:color="auto" w:fill="auto"/>
          <w:lang w:val="en-US" w:eastAsia="zh-CN"/>
        </w:rPr>
        <w:t>，关闭梯度，不影响模型训练，只影响最终结果</w:t>
      </w:r>
      <w:r>
        <w:rPr>
          <w:rFonts w:hint="eastAsia" w:ascii="宋体" w:hAnsi="宋体" w:eastAsia="宋体" w:cs="宋体"/>
          <w:b w:val="0"/>
          <w:bCs w:val="0"/>
          <w:sz w:val="24"/>
          <w:szCs w:val="24"/>
          <w:shd w:val="clear" w:color="auto" w:fill="auto"/>
          <w:lang w:val="en-US" w:eastAsia="zh-CN"/>
        </w:rPr>
        <w:t>。训练中每次原模型更新参数后，ema模型会根据原模型更新自己的参数。分布式时只在主机上创建和更新ema模型</w:t>
      </w:r>
    </w:p>
    <w:p w14:paraId="4C49D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ema=model_ema(model)：model_ema为自定义的类</w:t>
      </w:r>
    </w:p>
    <w:p w14:paraId="60647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ema.update_total=0：新模型训练时设置为0，每次迭代后使用ema.update(model)时会自动+1，继续训练时赋值为之前保存的update_total</w:t>
      </w:r>
    </w:p>
    <w:p w14:paraId="622267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ema.update(model)：每次原模型更新参数后，调整ema模型参数</w:t>
      </w:r>
    </w:p>
    <w:p w14:paraId="0478CC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model=ema.ema.eval()：验证和保存模型时，使用ema模型</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1A4D63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自动把代码复制到各GPU上运行(模型也会创建多份)，只有local_rank有区别，0为主设备，因此日志、模型验证和保存等只在0时才运行。不同GPU上的代码独立运行，但在特定地方会有改变：在loss_batch.backward()时会自动汇总所有模型的梯度并计算平均值，再返回给各GPU更新自己的模型；在dataloader中要传入DistributedSampler，会自动把传入的总批量拆分给各GPU，但验证时只在主设备上运行，总批量要除以设备数</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3，dataloader中设置sampler=torch.utils.data.distributed.DistributedSampler(dataset)，同时shuffle</w:t>
      </w:r>
      <w:r>
        <w:rPr>
          <w:rFonts w:hint="eastAsia" w:ascii="宋体" w:hAnsi="宋体" w:cs="宋体"/>
          <w:b w:val="0"/>
          <w:bCs w:val="0"/>
          <w:sz w:val="24"/>
          <w:szCs w:val="24"/>
          <w:shd w:val="clear" w:color="auto" w:fill="auto"/>
          <w:lang w:val="en-US" w:eastAsia="zh-CN"/>
        </w:rPr>
        <w:t>=False</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3，model=model.to('cuda')：将模型放到当前设备上，n为GPU排号。或者torch.cuda.set_device(local_rank)</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output_device=local_rank,find_unused_parameters=False))：对模型</w:t>
      </w:r>
      <w:r>
        <w:rPr>
          <w:rFonts w:hint="eastAsia" w:ascii="宋体" w:hAnsi="宋体" w:cs="宋体"/>
          <w:b w:val="0"/>
          <w:bCs w:val="0"/>
          <w:sz w:val="24"/>
          <w:szCs w:val="24"/>
          <w:shd w:val="clear" w:color="auto" w:fill="auto"/>
          <w:lang w:val="en-US" w:eastAsia="zh-CN"/>
        </w:rPr>
        <w:t>进行封装</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放在ema前。</w:t>
      </w:r>
      <w:r>
        <w:rPr>
          <w:rFonts w:hint="eastAsia" w:ascii="宋体" w:hAnsi="宋体" w:eastAsia="宋体" w:cs="宋体"/>
          <w:b w:val="0"/>
          <w:bCs w:val="0"/>
          <w:sz w:val="24"/>
          <w:szCs w:val="24"/>
          <w:shd w:val="clear" w:color="auto" w:fill="auto"/>
          <w:lang w:val="en-US" w:eastAsia="zh-CN"/>
        </w:rPr>
        <w:t>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5</w:t>
      </w:r>
      <w:r>
        <w:rPr>
          <w:rFonts w:hint="eastAsia" w:ascii="宋体" w:hAnsi="宋体" w:eastAsia="宋体" w:cs="宋体"/>
          <w:b w:val="0"/>
          <w:bCs w:val="0"/>
          <w:sz w:val="24"/>
          <w:szCs w:val="24"/>
          <w:shd w:val="clear" w:color="auto" w:fill="auto"/>
          <w:lang w:val="en-US" w:eastAsia="zh-CN"/>
        </w:rPr>
        <w:t>，torch.distributed.barrier()：每轮训练结束后同步</w:t>
      </w:r>
      <w:r>
        <w:rPr>
          <w:rFonts w:hint="eastAsia" w:ascii="宋体" w:hAnsi="宋体" w:cs="宋体"/>
          <w:b w:val="0"/>
          <w:bCs w:val="0"/>
          <w:sz w:val="24"/>
          <w:szCs w:val="24"/>
          <w:shd w:val="clear" w:color="auto" w:fill="auto"/>
          <w:lang w:val="en-US" w:eastAsia="zh-CN"/>
        </w:rPr>
        <w:t>设备</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比如</w:t>
      </w:r>
      <w:r>
        <w:rPr>
          <w:rFonts w:hint="eastAsia" w:ascii="宋体" w:hAnsi="宋体" w:eastAsia="宋体" w:cs="宋体"/>
          <w:b w:val="0"/>
          <w:bCs w:val="0"/>
          <w:sz w:val="24"/>
          <w:szCs w:val="24"/>
          <w:shd w:val="clear" w:color="auto" w:fill="auto"/>
          <w:lang w:val="en-US" w:eastAsia="zh-CN"/>
        </w:rPr>
        <w:t>主进程的GPU要进行验证</w:t>
      </w:r>
      <w:r>
        <w:rPr>
          <w:rFonts w:hint="eastAsia" w:ascii="宋体" w:hAnsi="宋体" w:cs="宋体"/>
          <w:b w:val="0"/>
          <w:bCs w:val="0"/>
          <w:sz w:val="24"/>
          <w:szCs w:val="24"/>
          <w:shd w:val="clear" w:color="auto" w:fill="auto"/>
          <w:lang w:val="en-US" w:eastAsia="zh-CN"/>
        </w:rPr>
        <w:t>需要等待。训练时的</w:t>
      </w:r>
      <w:r>
        <w:rPr>
          <w:rFonts w:hint="eastAsia" w:ascii="宋体" w:hAnsi="宋体" w:eastAsia="宋体" w:cs="宋体"/>
          <w:b w:val="0"/>
          <w:bCs w:val="0"/>
          <w:sz w:val="24"/>
          <w:szCs w:val="24"/>
          <w:shd w:val="clear" w:color="auto" w:fill="auto"/>
          <w:lang w:val="en-US" w:eastAsia="zh-CN"/>
        </w:rPr>
        <w:t>更新参数会自动同步</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6</w:t>
      </w:r>
      <w:r>
        <w:rPr>
          <w:rFonts w:hint="eastAsia" w:ascii="宋体" w:hAnsi="宋体" w:eastAsia="宋体" w:cs="宋体"/>
          <w:b w:val="0"/>
          <w:bCs w:val="0"/>
          <w:sz w:val="24"/>
          <w:szCs w:val="24"/>
          <w:shd w:val="clear" w:color="auto" w:fill="auto"/>
          <w:lang w:val="en-US" w:eastAsia="zh-CN"/>
        </w:rPr>
        <w:t>，在命令行传入参数来使用分布式多线程：python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5FD9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将tensorflow/pytorch模型转换为onnx可以与代码分离(pt模型加载需要代码)、减少大小、提高速度。后续还可以转为tensorrt。onnx模型可以用netron软件查看。onnx模型转出后输入输出的形状就固定了，只能将torch代码、基础结构(如列表)转换为onnx，数据处理等通常要分离，尽量不要在模型forward中用if判断，容易导致onnx模型运行出错。转出的onnx模型数据类型和pt模型一致，建议都为float16(cpu运行即使不支持也不会报错)</w:t>
      </w:r>
    </w:p>
    <w:p w14:paraId="2A5660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_pt,输入,保存位置,opset_version,input_names,output_names,dynamic_axes)：将pytorch模型转为onnx。输入如torch.randn(1,3,640,640).to(device)，用于确定输入形状和执行一次推理以确定模型连接方式；opset_version为opset版本，尽量用高版本，可不填用默认；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bookmarkStart w:id="0" w:name="_GoBack"/>
      <w:bookmarkEnd w:id="0"/>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A3FF2"/>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9038B"/>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C5336"/>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12732"/>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CF061B"/>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C71C07"/>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7638B"/>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46F2C"/>
    <w:rsid w:val="23862DEF"/>
    <w:rsid w:val="2390568A"/>
    <w:rsid w:val="23973621"/>
    <w:rsid w:val="239964EB"/>
    <w:rsid w:val="239D33A1"/>
    <w:rsid w:val="239D6547"/>
    <w:rsid w:val="23A626F6"/>
    <w:rsid w:val="23AB2FE7"/>
    <w:rsid w:val="23AC016F"/>
    <w:rsid w:val="23AE46AF"/>
    <w:rsid w:val="23B3116B"/>
    <w:rsid w:val="23B324A8"/>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8691C"/>
    <w:rsid w:val="278A7C2A"/>
    <w:rsid w:val="27942405"/>
    <w:rsid w:val="27970BD9"/>
    <w:rsid w:val="27A11A00"/>
    <w:rsid w:val="27A35D71"/>
    <w:rsid w:val="27A377C7"/>
    <w:rsid w:val="27AE3C3D"/>
    <w:rsid w:val="27B12574"/>
    <w:rsid w:val="27B35134"/>
    <w:rsid w:val="27CA3AF6"/>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3D2154"/>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E42251"/>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5FF0B2E"/>
    <w:rsid w:val="36063C93"/>
    <w:rsid w:val="360F448A"/>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6F6EDF"/>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2051C"/>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D7E5A"/>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8B4779"/>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6645"/>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63246"/>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17056B"/>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B771BB"/>
    <w:rsid w:val="5DCA5E15"/>
    <w:rsid w:val="5DD706A3"/>
    <w:rsid w:val="5DD73840"/>
    <w:rsid w:val="5DDD7D4F"/>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BE1B3D"/>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57CCF"/>
    <w:rsid w:val="623C7D69"/>
    <w:rsid w:val="623E0B81"/>
    <w:rsid w:val="6242227F"/>
    <w:rsid w:val="624F462E"/>
    <w:rsid w:val="62552266"/>
    <w:rsid w:val="625753FD"/>
    <w:rsid w:val="626160AB"/>
    <w:rsid w:val="62623B1F"/>
    <w:rsid w:val="626B6F64"/>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7160AB"/>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630BB"/>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948F7"/>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4268"/>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C21A8"/>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3D4902"/>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44C7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7E170D"/>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31DEF"/>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103</Pages>
  <Words>23552</Words>
  <Characters>52489</Characters>
  <Paragraphs>106</Paragraphs>
  <TotalTime>0</TotalTime>
  <ScaleCrop>false</ScaleCrop>
  <LinksUpToDate>false</LinksUpToDate>
  <CharactersWithSpaces>52975</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2025-04-18T14:45:06Z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2052-12.1.0.20784</vt:lpwstr>
  </property>
  <property fmtid="{D5CDD505-2E9C-101B-9397-08002B2CF9AE}" pid="4" name="KSOTemplateDocerSaveRecord">
    <vt:lpwstr>eyJoZGlkIjoiZjVhNGJiMWVmZTg4ZjFhYWZhYWFiMzBkODkwYWRkZmUiLCJ1c2VySWQiOiI2NzAxMzc5NDMifQ==</vt:lpwstr>
  </property>
</Properties>
</file>