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bookmarkStart w:id="0" w:name="_GoBack"/>
      <w:bookmarkEnd w:id="0"/>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torch_geometric.nn.GCNConv(...)(x,edge_index)：使用网络。x为特征矩m阵(n,channel)；edge_index为邻接关系(2,n)，形如([[0,0,1...],[1,2,2...]])，前后两列不能互换位置，比如0认识1但1不一定认识0，0与0本身默认有关系不用列出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w:t>
      </w:r>
      <w:r>
        <w:rPr>
          <w:rFonts w:hint="eastAsia" w:ascii="宋体" w:hAnsi="宋体" w:cs="宋体"/>
          <w:b w:val="0"/>
          <w:bCs w:val="0"/>
          <w:sz w:val="24"/>
          <w:szCs w:val="24"/>
          <w:lang w:val="en-US" w:eastAsia="zh-CN"/>
        </w:rPr>
        <w:t>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w:t>
      </w:r>
      <w:r>
        <w:rPr>
          <w:rFonts w:hint="eastAsia" w:ascii="宋体" w:hAnsi="宋体" w:cs="宋体"/>
          <w:b w:val="0"/>
          <w:bCs w:val="0"/>
          <w:sz w:val="24"/>
          <w:szCs w:val="24"/>
          <w:lang w:val="en-US" w:eastAsia="zh-CN"/>
        </w:rPr>
        <w:t>提示</w:t>
      </w:r>
      <w:r>
        <w:rPr>
          <w:rFonts w:hint="eastAsia" w:ascii="宋体" w:hAnsi="宋体" w:eastAsia="宋体" w:cs="宋体"/>
          <w:b w:val="0"/>
          <w:bCs w:val="0"/>
          <w:sz w:val="24"/>
          <w:szCs w:val="24"/>
          <w:lang w:val="en-US" w:eastAsia="zh-CN"/>
        </w:rPr>
        <w:t>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[/INST]'：多轮对话时追加的历史信息模版(3个空格)。answer为上一轮去格式后的回答，instruction为下一轮的输入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text=text+template_add.format(answer=answer,instruction=instruction)：多轮对话时要追加历史信息。template_add除answer和instruction外的编码后长度为10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 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label=[-100...,标签词索引,2,-100...]：除标签和结束符之外的地方都为-100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2023年3月1日起，发送的API数据会被官方保留30天，但不使用数据改进模型。计费按照每1000个词索引计费，约等于750个单词或500个汉字。temperature越小则回答越简短，默认情况下中文回答约800-1000个词索引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14</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2024-01-11T14:34:20Z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