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generation_config=transformers.GenerationConfig(eos_token_id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w:t>
      </w: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bookmarkStart w:id="0" w:name="_GoBack"/>
      <w:bookmarkEnd w:id="0"/>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官方文档：</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"https://huggingface.co/docs/peft/index"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https://huggingface.co/docs/peft/index</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"https://github.com/Dao-AILab/flash-attention"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https://github.com/Dao-AILab/flash-attention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"https://js.langchain.com.cn/docs/"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https://js.langchain.com.cn/docs/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model=HuggingFaceEmbeddings(model_name)：加载文本块编码模型。text2vec-base-chinese模型下载：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"https://huggingface.co/shibing624/text2vec-base-chinese"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https://huggingface.co/shibing624/text2vec-base-chinese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"https://docs.llamaindex.ai/en/stable/"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https://docs.llamaindex.ai/en/stable/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model=HuggingFaceEmbedding(model_name,device)：加载文本块编码模型。text2vec-base-chinese模型下载：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"https://huggingface.co/shibing624/text2vec-base-chinese"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https://huggingface.co/shibing624/text2vec-base-chinese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search=feature_database.as_retriever(similarity_top_k=2)：配置搜索器。(similarity_top_k为返回最相似的个数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result_list=search.retrieve(input_text)：搜索知识库。input_text为要搜索的内容。result_list[0].score为相似度，result_list[0].text为内容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官方API：</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"https://www.gradio.app/guides/quickstart"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https://www.gradio.app/guides/quickstart</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2024-03-04T10:17:10Z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