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静态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dict_.pop(key)：移除字典中键为key的元素，返回值为key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cs="宋体"/>
          <w:b w:val="0"/>
          <w:bCs w:val="0"/>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类名(继承的类):：定义一个类。(继承的类)可以不加。在类中可以添加内部变量、内置函数、自定义函数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还可以在A=类(...)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继承的类：加入继承类B后，定义的子类A可以直接获得父类B中定义的函数、B中直接写入的内部变量(不包括__init__中的，需要额外操作)，省去了冗余的代码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super().__init__()</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self.value=value：类的内置初始化函数。__init__中可以使用self.value=value来定义内部变量。super().__init__()可不加，加入时才会获得继承类的__init__中定义的内部变量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2023-12-20T04:28:12Z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