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bookmarkStart w:id="0" w:name="_GoBack"/>
      <w:bookmarkEnd w:id="0"/>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dict_.pop(key)：移除字典中键为key的元素，返回值为key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2023-12-25T04:17:54Z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