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运行路径：导入库时会从sys.path路径和运行代码的目录为起点寻找函数。假设A目录下有文件a.py、B目录/b.py、B目录/c.py。运行a.py时，可以使用[from B.c/ import 函数]。运行b.py时，可以使用[from c import 函数]。但通过运行a.py来执行b.py文件时，b.py中的[from c import 函数]会报错，因为起点路径不一样，此时可以改为[from .c import 函数]，'.'代表相对路径，但又会导致直接运行b.py报错。如果要让代码同时可以直接运行、被上级调用，可以B目录下添加__init__.py文件，用sys.path.append添加子目录路径</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__init__.py文件：作用是解决导入路径问题，每个python库的文件夹下都有__init__.py 文件。如果在B目录下有__init__.py文件，B目录外的代码调用B目录功能时会提前运行__init__.py文件import 库.函数 as A：之后A就代表[库.函数]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bookmarkStart w:id="0" w:name="_GoBack"/>
      <w:bookmarkEnd w:id="0"/>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174323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18A1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2588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73ED4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6A2B8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4656D0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5C427A1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394CC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5046BD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6D67B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0677AE9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3608A2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process=True时会删除错误、合并顶点；validate=True时会更改有问题的面。可以通过先trimesh.load加载，再trimesh.Trimesh(vertices,faces,visual=visual, process=True,validate=True)来简化模型</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4CAC7B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face_normal=np.array(mesh.face_normals)：面法线</w:t>
      </w:r>
    </w:p>
    <w:p w14:paraId="3A5380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uv=np.array(mesh.visual.uv)：顶点UV坐标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0072EDA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plt.figure(figsize=(20,20)) // plt.scatter(uv[:,0],uv[:,1],s=10,c='blue',cmap=None,alpha=None,marker='o')：用matplotlib画UV展开后的点图</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48977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5886B2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6F786E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CB88A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一般将tensorflow/pytorch模型转换为onnx，然后从onnx转换为tensorrt。onnx模型可以用netron软件查看。onnx模型转出后输入的形状就确定了，并且不再依赖模型代码可直接加载运行(pt模型加载需要模型代码)</w:t>
      </w:r>
    </w:p>
    <w:p w14:paraId="49607E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后可以在pytorch中使用torch.onnx功能。模型转换需要输入数据运行一次，转出的onnx模型数据类型和pt模型一致，如果pt模型要转为float16，pt模型需要放到GPU上。pt模型搭建时尽量不要在模型forward中用if判断，容易导致onnx模型运行出错</w:t>
      </w:r>
    </w:p>
    <w:p w14:paraId="34D258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model=torch.load(path,map_location)：加载模型</w:t>
      </w:r>
    </w:p>
    <w:p w14:paraId="0DCC4B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model.eval().float()/.half()：模型设置</w:t>
      </w:r>
    </w:p>
    <w:p w14:paraId="39BF08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输入,保存位置,opset_version,input_names,output_names,dynamic_axes)：将pytorch模型转为onnx。x为任一输入如torch.randn(1,3,640,640).to(device)，用于确定输入形状和执行一次推理以确定模型连接方式；opset_version为opset版本，尽量用高版本；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B572E"/>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02662"/>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CB4BF4"/>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5753FD"/>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32B"/>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100</Pages>
  <Words>51521</Words>
  <Characters>130614</Characters>
  <Paragraphs>106</Paragraphs>
  <TotalTime>0</TotalTime>
  <ScaleCrop>false</ScaleCrop>
  <LinksUpToDate>false</LinksUpToDate>
  <CharactersWithSpaces>131628</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2024-10-11T13:33:19Z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2052-12.1.0.18276</vt:lpwstr>
  </property>
</Properties>
</file>