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w:t>
      </w:r>
      <w:bookmarkStart w:id="0" w:name="_GoBack"/>
      <w:bookmarkEnd w:id="0"/>
      <w:r>
        <w:rPr>
          <w:rFonts w:hint="eastAsia" w:ascii="宋体" w:hAnsi="宋体" w:eastAsia="宋体" w:cs="宋体"/>
          <w:b w:val="0"/>
          <w:bCs w:val="0"/>
          <w:sz w:val="24"/>
          <w:szCs w:val="24"/>
          <w:lang w:val="en-US" w:eastAsia="zh-CN"/>
        </w:rPr>
        <w:t>数，默认6；dim_feedforward为注意力层后面的全连接层长度，默认2048；activation为全连接层的激活函数，默认relu；dropout为丢弃概率，默认0.1；custom_encoder和custom_decoder可以指定自定义的编码器和解码器，否则用默认的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tgt_mask为解码器的掩码矩阵；src_key_padding_mask和tgt_key_padding_mask为编解码器的掩码向量。输出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in_为输入的维度；eps为防止分母为零的小值，推荐0.001；momentum为原均值和标准差的占比，推荐0.03，new=(1-momentum)*new+momentum*last。track_running_stats=True时会根据所有训练数据进行归一化，False时只会根据当前输入批量数据，如果数据本身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2024-03-13T13:43:48Z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